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91A0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中山大学肿瘤防治中心</w:t>
      </w:r>
    </w:p>
    <w:p w14:paraId="0F78B27D">
      <w:pPr>
        <w:jc w:val="center"/>
        <w:rPr>
          <w:rFonts w:hint="default" w:ascii="微软雅黑" w:hAnsi="微软雅黑" w:cs="微软雅黑" w:eastAsiaTheme="minorEastAsia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医院耗材智能入库结算项目用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户需求</w:t>
      </w:r>
    </w:p>
    <w:p w14:paraId="4020A17C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一、软件需求</w:t>
      </w:r>
    </w:p>
    <w:p w14:paraId="152543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系统对接模块</w:t>
      </w:r>
    </w:p>
    <w:p w14:paraId="403D17B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需实现与医院现有信息系统（HOP系统）的深度数据对接，核心目标如下：</w:t>
      </w:r>
    </w:p>
    <w:p w14:paraId="19F307EB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</w:t>
      </w:r>
      <w:r>
        <w:rPr>
          <w:rFonts w:hint="eastAsia"/>
          <w:sz w:val="28"/>
          <w:szCs w:val="28"/>
        </w:rPr>
        <w:t>统一供应商送货数据的信息化交付标准，规范所有供应商向医院药库交付的送货数据（含订单明细、耗材基础信息、配送凭证等）；</w:t>
      </w:r>
    </w:p>
    <w:p w14:paraId="30E30E63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</w:t>
      </w:r>
      <w:r>
        <w:rPr>
          <w:rFonts w:hint="eastAsia"/>
          <w:sz w:val="28"/>
          <w:szCs w:val="28"/>
        </w:rPr>
        <w:t>打通供应链“供应商-医院药库”的点到点信息流，确保单据信息（如采购订单、配送单）实时、准确传输至OCR识别平台，为后续收验校验提供数据基础。</w:t>
      </w:r>
    </w:p>
    <w:p w14:paraId="2609F67B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1.3 </w:t>
      </w:r>
      <w:r>
        <w:rPr>
          <w:rFonts w:hint="eastAsia"/>
          <w:sz w:val="28"/>
          <w:szCs w:val="28"/>
        </w:rPr>
        <w:t>OCR系统采集图片（实物、单据、检验报告等图片）近期回传至本地服务器，完成收验前端产品管理和追溯闭环。远期通过用友对接模块，回传至医院服务器并通过HOP系统调用，形成产品管理可追溯闭环。</w:t>
      </w:r>
    </w:p>
    <w:p w14:paraId="6F78CB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器械收货核心模块</w:t>
      </w:r>
    </w:p>
    <w:p w14:paraId="0C6CDF54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2.1供应商自助核验</w:t>
      </w:r>
    </w:p>
    <w:p w14:paraId="6710AC0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支持供应商到货后自助进行前期收验工作，供应商将商品扫描识别后系统自动进行解析、匹配、打标等工作，医院验收人员可以远程通过PC直接进行查看采集的图片以及识别匹配结果，审核通过后赋码打标签，可以部署多台设备实现收验并行，极大提升收验效率和准确率。</w:t>
      </w:r>
    </w:p>
    <w:p w14:paraId="76FB96D7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2.2人脸验证登录</w:t>
      </w:r>
    </w:p>
    <w:p w14:paraId="392CB53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支持人脸图像与人员账号的关联管理（含新增、修改、解绑人脸信息）；登录时通过设备摄像头完成人脸识别，系统自动核验并匹配对应人员的操作权限；基于权限差异化开放功能：如“扫描录入”“核对校验”“查询追溯”等操作，确保操作合规性。</w:t>
      </w:r>
    </w:p>
    <w:p w14:paraId="28F1C060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2.3单据查询</w:t>
      </w:r>
    </w:p>
    <w:p w14:paraId="5FD4CB3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支持查询两类单据：供应商预回填的配送单据、现场临时创建的收验单据；查询方式：支持扫描单据条形码/二维码，或手动输入订单号/配送单号，快速调取单据完整信息（含订单明细、耗材清单、供应商信息等）。</w:t>
      </w:r>
    </w:p>
    <w:p w14:paraId="04B565F0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2.4 OCR信息提取及收验货多重数据校验匹配</w:t>
      </w:r>
    </w:p>
    <w:p w14:paraId="2D1B86A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信息采集：通过扫描耗材标签/包装，利用OCR技术自动识别并提取实物关键信息，全品类识别：支持器械耗材外包装及合格证上关键字段及各种格式UDI的识别解析，可精准识别解析产品名称、规格型号、批号、生产厂家、生产日期、效期、注册证号、序列号、UDI（一维、二维、多段拼接）等核心信息。</w:t>
      </w:r>
    </w:p>
    <w:p w14:paraId="018210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多重校验：将OCR提取的实物信息，与系统内订单单据、医院信息系统（HOP）中对应耗材的基础信息进行多重校验匹配实现智能匹配核验：根据识别解析结果自动匹配单据信息进行收验，匹配的逻辑及规则可以前台进行自定义，节省人工核验实物找单的环节，解决人工找单易错易漏的问题。</w:t>
      </w:r>
    </w:p>
    <w:p w14:paraId="5FD4431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差异提示与处理：匹配单据后将实物信息、单据信息、UDI信息进行交叉比对核验，提示收验人员品名、规格、批号、生产日期、效期、厂家、序列号等关键字段是否存在差异，无需人工核验。实时显示匹配结果（一致/差异）及差异项（如批号不匹配、有效期不符），支持人工干预选择匹配单据；校验通过后，系统自动完成耗材收验流程。</w:t>
      </w:r>
    </w:p>
    <w:p w14:paraId="37E7007E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2.5普通标签打印（暂无FRID需求）</w:t>
      </w:r>
    </w:p>
    <w:p w14:paraId="435C687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耗材收验完成后，HOP确认收验，赋码并触发标签打印功能：同步打印普通纸质标签；同时将收验数据（含标签关联信息）实时同步回传至本系统以备下一步核验，确保数据一致性。</w:t>
      </w:r>
    </w:p>
    <w:p w14:paraId="1618F692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2.6送货单（已签字联）、报关单及质检报告采集（可选项）</w:t>
      </w:r>
    </w:p>
    <w:p w14:paraId="2EF3615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收验流程结束后，需采集该配送单下所有耗材的合规文件：</w:t>
      </w:r>
    </w:p>
    <w:p w14:paraId="1683F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采集方式：支持扫描送货单（已签字联）、纸质报关单/质检报告，或上传电子图片（支持JPG、PNG格式）；</w:t>
      </w:r>
    </w:p>
    <w:p w14:paraId="7C2D5A2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信息绑定：系统自动将采集的送货单（已签字联）、报关单、质检报告与对应批次耗材/订单的信息进行关联绑定，形成批次级合规档案。</w:t>
      </w:r>
    </w:p>
    <w:p w14:paraId="6E105277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2.7数据看板</w:t>
      </w:r>
    </w:p>
    <w:p w14:paraId="5E0215F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可视化实时数据监控功能，展示维度包括：收验核心数据：累计收验数量、待处理异常数量及异常类型（如信息不匹配、单据缺失、合规文件未上传）；收验效率数据：每小时收验量、当日/当月收验总量、收验完成率；数据支持实时刷新，助力管理人员掌握收验进度与异常情况。</w:t>
      </w:r>
    </w:p>
    <w:p w14:paraId="593E6C8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多维度报表查询与统计功能，支持按时间（日/周/月/季度）、供应商、耗材类别等条件筛选，具体包括：供应商到货数据报表：统计供应商到货品种数量（按耗材类别细分）、到货总件数；统计供应商累计到货次数、各批次入库金额（支持金额排序与汇总）；收验效率及准确率报表：统计不同供应商、单件/批次耗材的识别匹配平均耗时、收验平均耗时；统计识别匹配异常数据（按异常类型分类：如UDI码不匹配、批号错误、有效期不符）及异常率；耗材消耗数据报表：统计指定周期内消耗耗材的金额（按科室/耗材类型汇总）、消耗数量（支持按高/低值耗材分类），支持消耗趋势图表展示与数据导出（HOP对接后可选）。</w:t>
      </w:r>
    </w:p>
    <w:p w14:paraId="284005C6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2.8收验台账</w:t>
      </w:r>
    </w:p>
    <w:p w14:paraId="6B2A9A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实时查询功能：支持按收验时间、耗材类型、供应商、批次号等维度查询收验结果，确保台账数据与医院信息系统实时同步、完全一致；</w:t>
      </w:r>
    </w:p>
    <w:p w14:paraId="055C47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导出功能：支持将收验结果按筛选条件导出（支持Excel格式），满足统计、审计需求。</w:t>
      </w:r>
    </w:p>
    <w:p w14:paraId="76C2E0A1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2.9影像存储管理及影像实时查看</w:t>
      </w:r>
    </w:p>
    <w:p w14:paraId="3EC092B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收验影像实时查看：收货后所有操作及商品扫描影像都可以实时追溯（近期OCR收验端，远期HOP系统端），使得收验环节更合规。申请医院服务器空间,如需要应提供RAID磁盘阵列进行数据容灾，收验数据及图片可以安全保存在内网环境并可以实时调取查看。植入类耗材送货单影像永久保存，非植入类耗材送货单影像保存5年以上。（《医疗器械监督管理条例》（国务院令第 739 号））</w:t>
      </w:r>
    </w:p>
    <w:p w14:paraId="48DC31D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合规文件管理：支持按批次号、耗材编码、采集时间等维度查询已采集的报关单、质检报告，支持对报告信息的修正（操作留痕）及筛选导出；</w:t>
      </w:r>
    </w:p>
    <w:p w14:paraId="436DA5F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过程影像管理：支持查询收验过程中留存的耗材标签识别图片、人脸登录验证记录图片，影像文件需长期存储且可追溯。</w:t>
      </w:r>
    </w:p>
    <w:p w14:paraId="1110FDBD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2.10高值耗材手持终端（PDA）移动核验</w:t>
      </w:r>
    </w:p>
    <w:p w14:paraId="66FE2D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支持全品类耗材收验：支持OCR设备端和PDA移动端双端收验；对于高值耗材可以直接用OCR设备收验，中低值大件商品可以用PDA收验</w:t>
      </w:r>
    </w:p>
    <w:p w14:paraId="3B61FC9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高值耗材移动核验：医院验收人员通过PDA设备扫描实物标签码（如条形码/二维码）及UDI唯一标识码，系统自动调取订单信息与扫描数据进行实时比对，完成实物信息核验（确保规格、批号、UDI码与订单一致）；</w:t>
      </w:r>
    </w:p>
    <w:p w14:paraId="6155BD03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2.11低值耗材手持终端（PDA）移动验收</w:t>
      </w:r>
    </w:p>
    <w:p w14:paraId="0B1905E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验收人员通过PDA扫描低值耗材实物69码或代理商自贴预制码（反向赋码），系统自动匹配对应采购订单，核验通过后直接完成入库操作，并将入库数据实时同步至医院信息系统（HOP），实现“核验-入库”流程闭环。</w:t>
      </w:r>
    </w:p>
    <w:p w14:paraId="03C1598B"/>
    <w:p w14:paraId="3DBD7F1E"/>
    <w:p w14:paraId="0E22C07F"/>
    <w:p w14:paraId="714E05B9"/>
    <w:p w14:paraId="07A4860B"/>
    <w:p w14:paraId="47853D20"/>
    <w:p w14:paraId="7F1A8929"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硬件</w:t>
      </w:r>
      <w:r>
        <w:rPr>
          <w:rFonts w:hint="eastAsia"/>
          <w:b/>
          <w:bCs/>
          <w:sz w:val="28"/>
          <w:szCs w:val="28"/>
          <w:lang w:val="en-US" w:eastAsia="zh-CN"/>
        </w:rPr>
        <w:t>需求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7989"/>
      </w:tblGrid>
      <w:tr w14:paraId="5D6EA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C6E0B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003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OCR 智能收验工作站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算法模块</w:t>
            </w:r>
          </w:p>
        </w:tc>
      </w:tr>
      <w:tr w14:paraId="3E6D8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066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CE8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bidi="ar"/>
              </w:rPr>
              <w:t>参数</w:t>
            </w:r>
          </w:p>
        </w:tc>
      </w:tr>
      <w:tr w14:paraId="186E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DDC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实物视觉识别</w:t>
            </w:r>
          </w:p>
        </w:tc>
        <w:tc>
          <w:tcPr>
            <w:tcW w:w="479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AFB2D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单个实物识别速度1秒，实物识别完成到匹配弹窗共计2秒；</w:t>
            </w:r>
          </w:p>
          <w:p w14:paraId="51C0740A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数据量限制:待收货数目400条以内2秒，400-800条3秒；</w:t>
            </w:r>
          </w:p>
          <w:p w14:paraId="0EA7AF87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实物提取信息准确率印刷体字符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95%。准确率主要指在收验过程中，能准确提取出需要的信息内容，计算方式:排除供应商未回填订单或回填订单错误情况及下述实物特殊情况，高值耗材实物提取信息准确率=(品名识别正确条目数/收货条目数+规格型号识别正确条目数/收货条目数+生产日期识别正确条目数/收货条目数+效期识别正确条目数/收货条目数+批号识别正确条目数/收货条目数+UDI识别正确条目数/收货条目数)/6*100%。</w:t>
            </w:r>
          </w:p>
          <w:p w14:paraId="3BD4D964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当收验的实物出现以下情况，识别结果不计入准确率统计范围:</w:t>
            </w:r>
          </w:p>
          <w:p w14:paraId="0A9884EC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①新品种首次出现</w:t>
            </w:r>
          </w:p>
          <w:p w14:paraId="5C02686C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②商品上文字印刷重影等模糊现象</w:t>
            </w:r>
          </w:p>
          <w:p w14:paraId="7C9B7F1D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③由于文字褪色、文字印章墨水不足等原因导致文字部分缺失不可分辨</w:t>
            </w:r>
          </w:p>
          <w:p w14:paraId="48A15F81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④由于印章重叠、文字彼此重叠等导致文字被遮挡</w:t>
            </w:r>
          </w:p>
          <w:p w14:paraId="3D8F66AC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⑤产品包装表面扭曲、反光、透明</w:t>
            </w:r>
          </w:p>
          <w:p w14:paraId="2C641B32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⑥字段名与字段值位置混乱，字段值未紧跟字段名之后</w:t>
            </w:r>
          </w:p>
          <w:p w14:paraId="780956D8">
            <w:pPr>
              <w:tabs>
                <w:tab w:val="left" w:pos="1440"/>
              </w:tabs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⑦有效信息未遮挡，清晰可见</w:t>
            </w:r>
          </w:p>
        </w:tc>
      </w:tr>
      <w:tr w14:paraId="7DEE1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390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批量条码识别</w:t>
            </w:r>
          </w:p>
        </w:tc>
        <w:tc>
          <w:tcPr>
            <w:tcW w:w="479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79A09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77637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4E5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6F927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C6E0B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DF67B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color w:val="000000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OCR 智能收验工作站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硬件模块</w:t>
            </w:r>
            <w:r>
              <w:rPr>
                <w:rFonts w:hint="default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  <w:woUserID w:val="2"/>
              </w:rPr>
              <w:t>（2套）</w:t>
            </w:r>
          </w:p>
        </w:tc>
      </w:tr>
      <w:tr w14:paraId="0B50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358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3ADD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bidi="ar"/>
              </w:rPr>
              <w:t>参数</w:t>
            </w:r>
          </w:p>
        </w:tc>
      </w:tr>
      <w:tr w14:paraId="5F238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7A6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扫描仪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1D028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馈纸扫描方式，一次通过双面扫描，感光元件：CMOSCIS，扫描速度：65ppm/130ipm（200/300dpi黑白/灰度/彩色）*1，分辨率：600x600dpi，最大扫描幅面：A4</w:t>
            </w:r>
          </w:p>
        </w:tc>
      </w:tr>
      <w:tr w14:paraId="4F5F9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440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主体外壳机身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E4D0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工作站台面宽度6300mm，长度6100mm，机柜部分宽度6000mm，长5500mm，高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6500mm（不含一体机及支架高度）。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可扫描区域长4900mm，宽3400mm。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镜面拍摄（镜头自下向上拍摄）。</w:t>
            </w:r>
          </w:p>
        </w:tc>
      </w:tr>
      <w:tr w14:paraId="2F536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829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传感器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2C79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GTE6，24V，漫反射光电</w:t>
            </w:r>
          </w:p>
        </w:tc>
      </w:tr>
      <w:tr w14:paraId="3654F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4E1B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相机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2234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C口读码器，2000W分辨率，最大处理帧率20fps，最大读取速度36个码/秒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传感器类型CMOS，卷帘快门，像元尺寸2.4µm×2.4µm，靶面尺寸1”，分辨率5440×3648，曝光时间16μs~500ms，增益0dB~40dB，黑白/彩色黑白，外形尺寸109.5mm×64.4mm×109mm</w:t>
            </w:r>
          </w:p>
        </w:tc>
      </w:tr>
      <w:tr w14:paraId="6AF0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CB9E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镜头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9EE2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8mm，F1.8，1"，1200万分辨率，C接口镜头，光学畸变-4.12%，最近摄距0.3m</w:t>
            </w:r>
          </w:p>
        </w:tc>
      </w:tr>
      <w:tr w14:paraId="1631E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EAB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光源系统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41CF0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条形光源，白光，峰值波长/色温：6200K-6700K，外形尺寸：612mmx33.5mm</w:t>
            </w:r>
          </w:p>
        </w:tc>
      </w:tr>
      <w:tr w14:paraId="3569C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662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电控系统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9F588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电源：NDR-240-24，PLC：S7-12006ES7211-1AE40-0XB0DC/DC/DC，光电开关：Gte6-P1211</w:t>
            </w:r>
          </w:p>
        </w:tc>
      </w:tr>
      <w:tr w14:paraId="45828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48E0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工控机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ABAA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RTX4060ti@16G，13600KF，32GDDR5,512GSSD，RTX4060ti@16GGPU</w:t>
            </w:r>
          </w:p>
        </w:tc>
      </w:tr>
      <w:tr w14:paraId="13F73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0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EE19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一体机</w:t>
            </w:r>
          </w:p>
        </w:tc>
        <w:tc>
          <w:tcPr>
            <w:tcW w:w="4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A0001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触摸屏一体机，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27英寸触摸屏，十二代i516G512G</w:t>
            </w:r>
          </w:p>
        </w:tc>
      </w:tr>
    </w:tbl>
    <w:p w14:paraId="6574AA50">
      <w:pPr>
        <w:rPr>
          <w:b/>
          <w:bCs/>
        </w:rPr>
      </w:pPr>
    </w:p>
    <w:tbl>
      <w:tblPr>
        <w:tblStyle w:val="3"/>
        <w:tblW w:w="544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3"/>
        <w:gridCol w:w="4453"/>
      </w:tblGrid>
      <w:tr w14:paraId="4E65A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C6E0B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33C8A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Cs w:val="21"/>
                <w:woUserID w:val="1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  <w:woUserID w:val="1"/>
              </w:rPr>
              <w:t>配套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产品配件</w:t>
            </w:r>
            <w:r>
              <w:rPr>
                <w:rFonts w:hint="default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  <w:woUserID w:val="1"/>
              </w:rPr>
              <w:t>（配件参数按用户需求灵活配置）</w:t>
            </w:r>
          </w:p>
        </w:tc>
      </w:tr>
      <w:tr w14:paraId="4B6D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1A9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CF3F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数量</w:t>
            </w:r>
          </w:p>
        </w:tc>
      </w:tr>
      <w:tr w14:paraId="1AEDE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FFC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扫描打印一体机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408DB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2台</w:t>
            </w:r>
          </w:p>
        </w:tc>
      </w:tr>
      <w:tr w14:paraId="72008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3C0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电子数据看板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（40寸以上）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3DA97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1台</w:t>
            </w:r>
          </w:p>
        </w:tc>
      </w:tr>
      <w:tr w14:paraId="70F55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CB9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配套台式电脑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64A01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2套</w:t>
            </w:r>
          </w:p>
        </w:tc>
      </w:tr>
      <w:tr w14:paraId="529D8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E31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PDA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8380F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4部</w:t>
            </w:r>
          </w:p>
        </w:tc>
      </w:tr>
      <w:tr w14:paraId="2013E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5E0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标签打印机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D8A04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2台</w:t>
            </w:r>
          </w:p>
        </w:tc>
      </w:tr>
      <w:tr w14:paraId="43232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20A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转接头双头HDMI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67618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11B03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A03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HDMI转VGA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3ED40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4C56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298D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8口交换机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35DDF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2台</w:t>
            </w:r>
          </w:p>
        </w:tc>
      </w:tr>
      <w:tr w14:paraId="2C3A7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A9A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网线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7269D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74DA2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F97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标签打印机加长线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1DCFB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46B15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AB2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无线键鼠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09C3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373F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5D9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扫描仪加长线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CE95A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  <w:tr w14:paraId="0ED73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61C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HDMI线</w:t>
            </w:r>
          </w:p>
        </w:tc>
        <w:tc>
          <w:tcPr>
            <w:tcW w:w="24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F42C4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2条</w:t>
            </w:r>
          </w:p>
        </w:tc>
      </w:tr>
    </w:tbl>
    <w:p w14:paraId="417B19EC"/>
    <w:p w14:paraId="7FA50241"/>
    <w:p w14:paraId="35DCABC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售后服务要求</w:t>
      </w:r>
    </w:p>
    <w:p w14:paraId="2926DC59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服务范围：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val="en-US" w:eastAsia="zh-CN"/>
        </w:rPr>
        <w:t>至少</w:t>
      </w:r>
      <w:r>
        <w:rPr>
          <w:rFonts w:hint="eastAsia"/>
          <w:sz w:val="28"/>
          <w:szCs w:val="28"/>
        </w:rPr>
        <w:t>1年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免费维护保修服务，涵盖软件功能故障修复、硬件设备（如扫码枪、摄像头、打印机）故障维修；</w:t>
      </w:r>
    </w:p>
    <w:p w14:paraId="5F400174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服务承诺：</w:t>
      </w:r>
      <w:r>
        <w:rPr>
          <w:rFonts w:hint="eastAsia"/>
          <w:sz w:val="28"/>
          <w:szCs w:val="28"/>
        </w:rPr>
        <w:t>需出具加盖厂商公章的书面承诺函，明确服务响应时限（如4小时内远程响应、24小时内现场处理，节假日无休）、故障解决时限等核心条款；</w:t>
      </w:r>
    </w:p>
    <w:p w14:paraId="3C6E8CF1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培训驻场：</w:t>
      </w:r>
      <w:r>
        <w:rPr>
          <w:rFonts w:hint="eastAsia"/>
          <w:sz w:val="28"/>
          <w:szCs w:val="28"/>
        </w:rPr>
        <w:t>上线初期人员驻场进行培训及协助自助收验工作。</w:t>
      </w:r>
    </w:p>
    <w:p w14:paraId="3D64CFB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6770"/>
    <w:rsid w:val="367A0758"/>
    <w:rsid w:val="4E9D8A9A"/>
    <w:rsid w:val="5463250F"/>
    <w:rsid w:val="6FC10DB1"/>
    <w:rsid w:val="7FFEC7CA"/>
    <w:rsid w:val="EF1B7739"/>
    <w:rsid w:val="FF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3209</Words>
  <Characters>3618</Characters>
  <Lines>0</Lines>
  <Paragraphs>0</Paragraphs>
  <TotalTime>0</TotalTime>
  <ScaleCrop>false</ScaleCrop>
  <LinksUpToDate>false</LinksUpToDate>
  <CharactersWithSpaces>3624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2025-12-18T19:22:00Z</dcterms:created>
  <dc:creator>Administrator</dc:creator>
  <cp:lastModifiedBy>邱晶青</cp:lastModifiedBy>
  <dcterms:modified xsi:type="dcterms:W3CDTF">2025-12-19T03:45:04Z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eyJoZGlkIjoiMDI2ZDM3MTViNjBiMzY3NTFkOGU4YTAzYjA1NjMxZDYiLCJ1c2VySWQiOiIxNjgyNzQ0OTY2In0=</vt:lpwstr>
  </property>
  <property fmtid="{D5CDD505-2E9C-101B-9397-08002B2CF9AE}" pid="4" name="ICV">
    <vt:lpwstr>B1ACC8A5B14F4EC59EB8B4BF1F62A234_12</vt:lpwstr>
  </property>
</Properties>
</file>