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DB857">
      <w:pPr>
        <w:jc w:val="center"/>
        <w:rPr>
          <w:rFonts w:hint="eastAsia" w:asciiTheme="minorEastAsia" w:hAnsiTheme="minorEastAsia" w:cstheme="minorEastAsia"/>
          <w:b/>
          <w:bCs/>
          <w:color w:val="auto"/>
          <w:sz w:val="36"/>
          <w:szCs w:val="36"/>
          <w:lang w:val="en-US" w:eastAsia="zh-CN"/>
        </w:rPr>
      </w:pPr>
      <w:r>
        <w:rPr>
          <w:rFonts w:hint="eastAsia" w:asciiTheme="minorEastAsia" w:hAnsiTheme="minorEastAsia" w:cstheme="minorEastAsia"/>
          <w:b/>
          <w:bCs/>
          <w:color w:val="auto"/>
          <w:sz w:val="36"/>
          <w:szCs w:val="36"/>
          <w:lang w:val="en-US" w:eastAsia="zh-CN"/>
        </w:rPr>
        <w:t>中山大学肿瘤防治中心</w:t>
      </w:r>
    </w:p>
    <w:p w14:paraId="5A88A445">
      <w:pPr>
        <w:jc w:val="center"/>
        <w:rPr>
          <w:rFonts w:hint="default" w:ascii="微软雅黑" w:hAnsi="微软雅黑" w:cs="微软雅黑" w:eastAsiaTheme="minorEastAsia"/>
          <w:i w:val="0"/>
          <w:iCs w:val="0"/>
          <w:caps w:val="0"/>
          <w:color w:val="auto"/>
          <w:spacing w:val="0"/>
          <w:sz w:val="36"/>
          <w:szCs w:val="36"/>
          <w:shd w:val="clear" w:fill="FFFFFF"/>
          <w:lang w:val="en-US" w:eastAsia="zh-CN"/>
        </w:rPr>
      </w:pPr>
      <w:r>
        <w:rPr>
          <w:rFonts w:hint="eastAsia" w:asciiTheme="minorEastAsia" w:hAnsiTheme="minorEastAsia" w:cstheme="minorEastAsia"/>
          <w:b/>
          <w:bCs/>
          <w:color w:val="auto"/>
          <w:sz w:val="36"/>
          <w:szCs w:val="36"/>
          <w:lang w:val="en-US" w:eastAsia="zh-CN"/>
        </w:rPr>
        <w:t>物资智能审核项目用户需求</w:t>
      </w:r>
      <w:bookmarkStart w:id="2" w:name="_GoBack"/>
      <w:bookmarkEnd w:id="2"/>
    </w:p>
    <w:p w14:paraId="569FC9D0">
      <w:pPr>
        <w:numPr>
          <w:ilvl w:val="0"/>
          <w:numId w:val="1"/>
        </w:numPr>
        <w:rPr>
          <w:b/>
          <w:bCs/>
          <w:sz w:val="28"/>
          <w:szCs w:val="28"/>
        </w:rPr>
      </w:pPr>
      <w:r>
        <w:rPr>
          <w:rFonts w:hint="eastAsia"/>
          <w:b/>
          <w:bCs/>
          <w:sz w:val="28"/>
          <w:szCs w:val="28"/>
        </w:rPr>
        <w:t>建设需求概览</w:t>
      </w:r>
    </w:p>
    <w:tbl>
      <w:tblPr>
        <w:tblStyle w:val="2"/>
        <w:tblW w:w="4960" w:type="pct"/>
        <w:tblInd w:w="0" w:type="dxa"/>
        <w:tblLayout w:type="autofit"/>
        <w:tblCellMar>
          <w:top w:w="0" w:type="dxa"/>
          <w:left w:w="108" w:type="dxa"/>
          <w:bottom w:w="0" w:type="dxa"/>
          <w:right w:w="108" w:type="dxa"/>
        </w:tblCellMar>
      </w:tblPr>
      <w:tblGrid>
        <w:gridCol w:w="1109"/>
        <w:gridCol w:w="1270"/>
        <w:gridCol w:w="2152"/>
        <w:gridCol w:w="2700"/>
        <w:gridCol w:w="1223"/>
      </w:tblGrid>
      <w:tr w14:paraId="2A9F1E2F">
        <w:tblPrEx>
          <w:tblCellMar>
            <w:top w:w="0" w:type="dxa"/>
            <w:left w:w="108" w:type="dxa"/>
            <w:bottom w:w="0" w:type="dxa"/>
            <w:right w:w="108" w:type="dxa"/>
          </w:tblCellMar>
        </w:tblPrEx>
        <w:trPr>
          <w:trHeight w:val="20" w:hRule="atLeast"/>
        </w:trPr>
        <w:tc>
          <w:tcPr>
            <w:tcW w:w="656" w:type="pct"/>
            <w:tcBorders>
              <w:top w:val="single" w:color="000000" w:sz="4" w:space="0"/>
              <w:left w:val="single" w:color="000000" w:sz="4" w:space="0"/>
              <w:bottom w:val="single" w:color="000000" w:sz="4" w:space="0"/>
              <w:right w:val="single" w:color="000000" w:sz="4" w:space="0"/>
            </w:tcBorders>
            <w:vAlign w:val="center"/>
          </w:tcPr>
          <w:p w14:paraId="4B0E0D2C">
            <w:pPr>
              <w:rPr>
                <w:b w:val="0"/>
                <w:bCs w:val="0"/>
                <w:sz w:val="21"/>
                <w:szCs w:val="21"/>
              </w:rPr>
            </w:pPr>
            <w:r>
              <w:rPr>
                <w:rFonts w:hint="eastAsia"/>
                <w:b w:val="0"/>
                <w:bCs w:val="0"/>
                <w:sz w:val="21"/>
                <w:szCs w:val="21"/>
              </w:rPr>
              <w:t>项目</w:t>
            </w:r>
          </w:p>
        </w:tc>
        <w:tc>
          <w:tcPr>
            <w:tcW w:w="751" w:type="pct"/>
            <w:tcBorders>
              <w:top w:val="single" w:color="000000" w:sz="4" w:space="0"/>
              <w:left w:val="single" w:color="000000" w:sz="4" w:space="0"/>
              <w:bottom w:val="single" w:color="000000" w:sz="4" w:space="0"/>
              <w:right w:val="single" w:color="000000" w:sz="4" w:space="0"/>
            </w:tcBorders>
            <w:vAlign w:val="center"/>
          </w:tcPr>
          <w:p w14:paraId="751C3E4D">
            <w:pPr>
              <w:rPr>
                <w:b w:val="0"/>
                <w:bCs w:val="0"/>
                <w:sz w:val="21"/>
                <w:szCs w:val="21"/>
              </w:rPr>
            </w:pPr>
            <w:r>
              <w:rPr>
                <w:rFonts w:hint="eastAsia"/>
                <w:b w:val="0"/>
                <w:bCs w:val="0"/>
                <w:sz w:val="21"/>
                <w:szCs w:val="21"/>
              </w:rPr>
              <w:t>模块</w:t>
            </w:r>
          </w:p>
        </w:tc>
        <w:tc>
          <w:tcPr>
            <w:tcW w:w="2870" w:type="pct"/>
            <w:gridSpan w:val="2"/>
            <w:tcBorders>
              <w:top w:val="single" w:color="000000" w:sz="4" w:space="0"/>
              <w:left w:val="single" w:color="000000" w:sz="4" w:space="0"/>
              <w:bottom w:val="single" w:color="000000" w:sz="4" w:space="0"/>
              <w:right w:val="single" w:color="000000" w:sz="4" w:space="0"/>
            </w:tcBorders>
            <w:vAlign w:val="center"/>
          </w:tcPr>
          <w:p w14:paraId="578F10B3">
            <w:pPr>
              <w:rPr>
                <w:b w:val="0"/>
                <w:bCs w:val="0"/>
                <w:sz w:val="21"/>
                <w:szCs w:val="21"/>
              </w:rPr>
            </w:pPr>
            <w:r>
              <w:rPr>
                <w:rFonts w:hint="eastAsia"/>
                <w:b w:val="0"/>
                <w:bCs w:val="0"/>
                <w:sz w:val="21"/>
                <w:szCs w:val="21"/>
              </w:rPr>
              <w:t>功能</w:t>
            </w:r>
          </w:p>
        </w:tc>
        <w:tc>
          <w:tcPr>
            <w:tcW w:w="723" w:type="pct"/>
            <w:tcBorders>
              <w:top w:val="single" w:color="000000" w:sz="4" w:space="0"/>
              <w:left w:val="single" w:color="000000" w:sz="4" w:space="0"/>
              <w:bottom w:val="single" w:color="000000" w:sz="4" w:space="0"/>
              <w:right w:val="single" w:color="000000" w:sz="4" w:space="0"/>
            </w:tcBorders>
            <w:vAlign w:val="center"/>
          </w:tcPr>
          <w:p w14:paraId="26807F44">
            <w:pPr>
              <w:rPr>
                <w:b w:val="0"/>
                <w:bCs w:val="0"/>
                <w:sz w:val="21"/>
                <w:szCs w:val="21"/>
              </w:rPr>
            </w:pPr>
            <w:r>
              <w:rPr>
                <w:rFonts w:hint="eastAsia"/>
                <w:b w:val="0"/>
                <w:bCs w:val="0"/>
                <w:sz w:val="21"/>
                <w:szCs w:val="21"/>
              </w:rPr>
              <w:t>数量</w:t>
            </w:r>
          </w:p>
        </w:tc>
      </w:tr>
      <w:tr w14:paraId="7DC19F04">
        <w:tblPrEx>
          <w:tblCellMar>
            <w:top w:w="0" w:type="dxa"/>
            <w:left w:w="108" w:type="dxa"/>
            <w:bottom w:w="0" w:type="dxa"/>
            <w:right w:w="108" w:type="dxa"/>
          </w:tblCellMar>
        </w:tblPrEx>
        <w:trPr>
          <w:trHeight w:val="20" w:hRule="atLeast"/>
        </w:trPr>
        <w:tc>
          <w:tcPr>
            <w:tcW w:w="656" w:type="pct"/>
            <w:vMerge w:val="restart"/>
            <w:tcBorders>
              <w:left w:val="single" w:color="auto" w:sz="4" w:space="0"/>
              <w:right w:val="single" w:color="000000" w:sz="4" w:space="0"/>
            </w:tcBorders>
            <w:vAlign w:val="center"/>
          </w:tcPr>
          <w:p w14:paraId="3555B9AE">
            <w:pPr>
              <w:rPr>
                <w:b w:val="0"/>
                <w:bCs w:val="0"/>
                <w:sz w:val="21"/>
                <w:szCs w:val="21"/>
              </w:rPr>
            </w:pPr>
            <w:bookmarkStart w:id="0" w:name="_Hlk210635913"/>
            <w:r>
              <w:rPr>
                <w:rFonts w:hint="eastAsia"/>
                <w:b w:val="0"/>
                <w:bCs w:val="0"/>
                <w:sz w:val="21"/>
                <w:szCs w:val="21"/>
              </w:rPr>
              <w:t>物流智能审核系统</w:t>
            </w:r>
          </w:p>
        </w:tc>
        <w:tc>
          <w:tcPr>
            <w:tcW w:w="751" w:type="pct"/>
            <w:vMerge w:val="restart"/>
            <w:tcBorders>
              <w:top w:val="single" w:color="000000" w:sz="4" w:space="0"/>
              <w:left w:val="single" w:color="000000" w:sz="4" w:space="0"/>
              <w:right w:val="single" w:color="000000" w:sz="4" w:space="0"/>
            </w:tcBorders>
            <w:vAlign w:val="center"/>
          </w:tcPr>
          <w:p w14:paraId="34C1226D">
            <w:pPr>
              <w:rPr>
                <w:b w:val="0"/>
                <w:bCs w:val="0"/>
                <w:sz w:val="21"/>
                <w:szCs w:val="21"/>
              </w:rPr>
            </w:pPr>
            <w:r>
              <w:rPr>
                <w:rFonts w:hint="eastAsia"/>
                <w:b w:val="0"/>
                <w:bCs w:val="0"/>
                <w:sz w:val="21"/>
                <w:szCs w:val="21"/>
              </w:rPr>
              <w:t>规则引擎</w:t>
            </w:r>
          </w:p>
        </w:tc>
        <w:tc>
          <w:tcPr>
            <w:tcW w:w="2870" w:type="pct"/>
            <w:gridSpan w:val="2"/>
            <w:tcBorders>
              <w:top w:val="single" w:color="000000" w:sz="4" w:space="0"/>
              <w:left w:val="single" w:color="000000" w:sz="4" w:space="0"/>
              <w:bottom w:val="single" w:color="000000" w:sz="4" w:space="0"/>
              <w:right w:val="single" w:color="000000" w:sz="4" w:space="0"/>
            </w:tcBorders>
            <w:vAlign w:val="center"/>
          </w:tcPr>
          <w:p w14:paraId="70527DBF">
            <w:pPr>
              <w:rPr>
                <w:b w:val="0"/>
                <w:bCs w:val="0"/>
                <w:sz w:val="21"/>
                <w:szCs w:val="21"/>
              </w:rPr>
            </w:pPr>
            <w:r>
              <w:rPr>
                <w:rFonts w:hint="eastAsia"/>
                <w:b w:val="0"/>
                <w:bCs w:val="0"/>
                <w:sz w:val="21"/>
                <w:szCs w:val="21"/>
              </w:rPr>
              <w:t>基础规则库</w:t>
            </w:r>
          </w:p>
        </w:tc>
        <w:tc>
          <w:tcPr>
            <w:tcW w:w="723" w:type="pct"/>
            <w:vMerge w:val="restart"/>
            <w:tcBorders>
              <w:top w:val="single" w:color="000000" w:sz="4" w:space="0"/>
              <w:left w:val="single" w:color="000000" w:sz="4" w:space="0"/>
              <w:right w:val="single" w:color="000000" w:sz="4" w:space="0"/>
            </w:tcBorders>
            <w:vAlign w:val="center"/>
          </w:tcPr>
          <w:p w14:paraId="27AEF389">
            <w:pPr>
              <w:rPr>
                <w:b w:val="0"/>
                <w:bCs w:val="0"/>
                <w:sz w:val="21"/>
                <w:szCs w:val="21"/>
              </w:rPr>
            </w:pPr>
            <w:r>
              <w:rPr>
                <w:rFonts w:hint="eastAsia"/>
                <w:b w:val="0"/>
                <w:bCs w:val="0"/>
                <w:sz w:val="21"/>
                <w:szCs w:val="21"/>
              </w:rPr>
              <w:t>1套</w:t>
            </w:r>
          </w:p>
        </w:tc>
      </w:tr>
      <w:tr w14:paraId="0AF6C9D0">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07FE4AE7">
            <w:pPr>
              <w:rPr>
                <w:b w:val="0"/>
                <w:bCs w:val="0"/>
                <w:sz w:val="21"/>
                <w:szCs w:val="21"/>
              </w:rPr>
            </w:pPr>
          </w:p>
        </w:tc>
        <w:tc>
          <w:tcPr>
            <w:tcW w:w="751" w:type="pct"/>
            <w:vMerge w:val="continue"/>
            <w:tcBorders>
              <w:top w:val="single" w:color="000000" w:sz="4" w:space="0"/>
              <w:left w:val="single" w:color="000000" w:sz="4" w:space="0"/>
              <w:right w:val="single" w:color="000000" w:sz="4" w:space="0"/>
            </w:tcBorders>
            <w:vAlign w:val="center"/>
          </w:tcPr>
          <w:p w14:paraId="418C2981">
            <w:pPr>
              <w:rPr>
                <w:b w:val="0"/>
                <w:bCs w:val="0"/>
                <w:sz w:val="21"/>
                <w:szCs w:val="21"/>
              </w:rPr>
            </w:pPr>
          </w:p>
        </w:tc>
        <w:tc>
          <w:tcPr>
            <w:tcW w:w="2870" w:type="pct"/>
            <w:gridSpan w:val="2"/>
            <w:tcBorders>
              <w:top w:val="single" w:color="000000" w:sz="4" w:space="0"/>
              <w:left w:val="single" w:color="000000" w:sz="4" w:space="0"/>
              <w:bottom w:val="single" w:color="000000" w:sz="4" w:space="0"/>
              <w:right w:val="single" w:color="000000" w:sz="4" w:space="0"/>
            </w:tcBorders>
            <w:vAlign w:val="center"/>
          </w:tcPr>
          <w:p w14:paraId="39210C6F">
            <w:pPr>
              <w:rPr>
                <w:b w:val="0"/>
                <w:bCs w:val="0"/>
                <w:sz w:val="21"/>
                <w:szCs w:val="21"/>
              </w:rPr>
            </w:pPr>
            <w:r>
              <w:rPr>
                <w:rFonts w:hint="eastAsia"/>
                <w:b w:val="0"/>
                <w:bCs w:val="0"/>
                <w:sz w:val="21"/>
                <w:szCs w:val="21"/>
              </w:rPr>
              <w:t>规则引擎（可视化）</w:t>
            </w:r>
          </w:p>
        </w:tc>
        <w:tc>
          <w:tcPr>
            <w:tcW w:w="723" w:type="pct"/>
            <w:vMerge w:val="continue"/>
            <w:tcBorders>
              <w:left w:val="single" w:color="000000" w:sz="4" w:space="0"/>
              <w:right w:val="single" w:color="000000" w:sz="4" w:space="0"/>
            </w:tcBorders>
            <w:vAlign w:val="center"/>
          </w:tcPr>
          <w:p w14:paraId="43E6DE9B">
            <w:pPr>
              <w:rPr>
                <w:b w:val="0"/>
                <w:bCs w:val="0"/>
                <w:sz w:val="21"/>
                <w:szCs w:val="21"/>
              </w:rPr>
            </w:pPr>
          </w:p>
        </w:tc>
      </w:tr>
      <w:tr w14:paraId="7BCAD1A1">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38A8DA73">
            <w:pPr>
              <w:rPr>
                <w:b w:val="0"/>
                <w:bCs w:val="0"/>
                <w:sz w:val="21"/>
                <w:szCs w:val="21"/>
              </w:rPr>
            </w:pPr>
          </w:p>
        </w:tc>
        <w:tc>
          <w:tcPr>
            <w:tcW w:w="751" w:type="pct"/>
            <w:vMerge w:val="continue"/>
            <w:tcBorders>
              <w:left w:val="single" w:color="000000" w:sz="4" w:space="0"/>
              <w:bottom w:val="single" w:color="000000" w:sz="4" w:space="0"/>
              <w:right w:val="single" w:color="000000" w:sz="4" w:space="0"/>
            </w:tcBorders>
            <w:vAlign w:val="center"/>
          </w:tcPr>
          <w:p w14:paraId="40D135DC">
            <w:pPr>
              <w:rPr>
                <w:b w:val="0"/>
                <w:bCs w:val="0"/>
                <w:sz w:val="21"/>
                <w:szCs w:val="21"/>
              </w:rPr>
            </w:pPr>
          </w:p>
        </w:tc>
        <w:tc>
          <w:tcPr>
            <w:tcW w:w="2870" w:type="pct"/>
            <w:gridSpan w:val="2"/>
            <w:tcBorders>
              <w:top w:val="single" w:color="000000" w:sz="4" w:space="0"/>
              <w:left w:val="single" w:color="000000" w:sz="4" w:space="0"/>
              <w:bottom w:val="single" w:color="000000" w:sz="4" w:space="0"/>
              <w:right w:val="single" w:color="000000" w:sz="4" w:space="0"/>
            </w:tcBorders>
            <w:vAlign w:val="center"/>
          </w:tcPr>
          <w:p w14:paraId="350C08B9">
            <w:pPr>
              <w:rPr>
                <w:b w:val="0"/>
                <w:bCs w:val="0"/>
                <w:sz w:val="21"/>
                <w:szCs w:val="21"/>
              </w:rPr>
            </w:pPr>
            <w:r>
              <w:rPr>
                <w:rFonts w:hint="eastAsia"/>
                <w:b w:val="0"/>
                <w:bCs w:val="0"/>
                <w:sz w:val="21"/>
                <w:szCs w:val="21"/>
              </w:rPr>
              <w:t>规则设置管理</w:t>
            </w:r>
          </w:p>
        </w:tc>
        <w:tc>
          <w:tcPr>
            <w:tcW w:w="723" w:type="pct"/>
            <w:vMerge w:val="continue"/>
            <w:tcBorders>
              <w:left w:val="single" w:color="000000" w:sz="4" w:space="0"/>
              <w:bottom w:val="single" w:color="000000" w:sz="4" w:space="0"/>
              <w:right w:val="single" w:color="000000" w:sz="4" w:space="0"/>
            </w:tcBorders>
            <w:vAlign w:val="center"/>
          </w:tcPr>
          <w:p w14:paraId="29B765D8">
            <w:pPr>
              <w:rPr>
                <w:b w:val="0"/>
                <w:bCs w:val="0"/>
                <w:sz w:val="21"/>
                <w:szCs w:val="21"/>
              </w:rPr>
            </w:pPr>
          </w:p>
        </w:tc>
      </w:tr>
      <w:tr w14:paraId="69E37EE3">
        <w:tblPrEx>
          <w:tblCellMar>
            <w:top w:w="0" w:type="dxa"/>
            <w:left w:w="108" w:type="dxa"/>
            <w:bottom w:w="0" w:type="dxa"/>
            <w:right w:w="108" w:type="dxa"/>
          </w:tblCellMar>
        </w:tblPrEx>
        <w:trPr>
          <w:trHeight w:val="159" w:hRule="atLeast"/>
        </w:trPr>
        <w:tc>
          <w:tcPr>
            <w:tcW w:w="656" w:type="pct"/>
            <w:vMerge w:val="continue"/>
            <w:tcBorders>
              <w:left w:val="single" w:color="auto" w:sz="4" w:space="0"/>
              <w:right w:val="single" w:color="000000" w:sz="4" w:space="0"/>
            </w:tcBorders>
            <w:vAlign w:val="center"/>
          </w:tcPr>
          <w:p w14:paraId="2ED8F63D">
            <w:pPr>
              <w:rPr>
                <w:b w:val="0"/>
                <w:bCs w:val="0"/>
                <w:sz w:val="21"/>
                <w:szCs w:val="21"/>
              </w:rPr>
            </w:pPr>
          </w:p>
        </w:tc>
        <w:tc>
          <w:tcPr>
            <w:tcW w:w="751" w:type="pct"/>
            <w:vMerge w:val="restart"/>
            <w:tcBorders>
              <w:left w:val="single" w:color="000000" w:sz="4" w:space="0"/>
              <w:right w:val="single" w:color="000000" w:sz="4" w:space="0"/>
            </w:tcBorders>
            <w:vAlign w:val="center"/>
          </w:tcPr>
          <w:p w14:paraId="546B599A">
            <w:pPr>
              <w:rPr>
                <w:b w:val="0"/>
                <w:bCs w:val="0"/>
                <w:sz w:val="21"/>
                <w:szCs w:val="21"/>
              </w:rPr>
            </w:pPr>
            <w:r>
              <w:rPr>
                <w:rFonts w:hint="eastAsia"/>
                <w:b w:val="0"/>
                <w:bCs w:val="0"/>
                <w:sz w:val="21"/>
                <w:szCs w:val="21"/>
              </w:rPr>
              <w:t>智能异常识别与处理</w:t>
            </w:r>
          </w:p>
        </w:tc>
        <w:tc>
          <w:tcPr>
            <w:tcW w:w="1273" w:type="pct"/>
            <w:vMerge w:val="restart"/>
            <w:tcBorders>
              <w:top w:val="single" w:color="000000" w:sz="4" w:space="0"/>
              <w:left w:val="single" w:color="000000" w:sz="4" w:space="0"/>
              <w:right w:val="single" w:color="000000" w:sz="4" w:space="0"/>
            </w:tcBorders>
            <w:vAlign w:val="center"/>
          </w:tcPr>
          <w:p w14:paraId="355941D0">
            <w:pPr>
              <w:rPr>
                <w:b w:val="0"/>
                <w:bCs w:val="0"/>
                <w:sz w:val="21"/>
                <w:szCs w:val="21"/>
              </w:rPr>
            </w:pPr>
            <w:r>
              <w:rPr>
                <w:rFonts w:hint="eastAsia"/>
                <w:b w:val="0"/>
                <w:bCs w:val="0"/>
                <w:sz w:val="21"/>
                <w:szCs w:val="21"/>
              </w:rPr>
              <w:t>审核规则管理</w:t>
            </w:r>
          </w:p>
        </w:tc>
        <w:tc>
          <w:tcPr>
            <w:tcW w:w="1597" w:type="pct"/>
            <w:tcBorders>
              <w:top w:val="single" w:color="000000" w:sz="4" w:space="0"/>
              <w:left w:val="single" w:color="000000" w:sz="4" w:space="0"/>
              <w:bottom w:val="single" w:color="000000" w:sz="4" w:space="0"/>
              <w:right w:val="single" w:color="000000" w:sz="4" w:space="0"/>
            </w:tcBorders>
            <w:vAlign w:val="center"/>
          </w:tcPr>
          <w:p w14:paraId="3C3E8C60">
            <w:pPr>
              <w:rPr>
                <w:b w:val="0"/>
                <w:bCs w:val="0"/>
                <w:sz w:val="21"/>
                <w:szCs w:val="21"/>
              </w:rPr>
            </w:pPr>
            <w:r>
              <w:rPr>
                <w:rFonts w:hint="eastAsia"/>
                <w:b w:val="0"/>
                <w:bCs w:val="0"/>
                <w:sz w:val="21"/>
                <w:szCs w:val="21"/>
              </w:rPr>
              <w:t>规则展示与查询</w:t>
            </w:r>
          </w:p>
        </w:tc>
        <w:tc>
          <w:tcPr>
            <w:tcW w:w="723" w:type="pct"/>
            <w:vMerge w:val="restart"/>
            <w:tcBorders>
              <w:top w:val="single" w:color="000000" w:sz="4" w:space="0"/>
              <w:left w:val="single" w:color="000000" w:sz="4" w:space="0"/>
              <w:right w:val="single" w:color="000000" w:sz="4" w:space="0"/>
            </w:tcBorders>
            <w:vAlign w:val="center"/>
          </w:tcPr>
          <w:p w14:paraId="469C011D">
            <w:pPr>
              <w:rPr>
                <w:b w:val="0"/>
                <w:bCs w:val="0"/>
                <w:sz w:val="21"/>
                <w:szCs w:val="21"/>
              </w:rPr>
            </w:pPr>
            <w:r>
              <w:rPr>
                <w:rFonts w:hint="eastAsia"/>
                <w:b w:val="0"/>
                <w:bCs w:val="0"/>
                <w:sz w:val="21"/>
                <w:szCs w:val="21"/>
              </w:rPr>
              <w:t>1套</w:t>
            </w:r>
          </w:p>
        </w:tc>
      </w:tr>
      <w:tr w14:paraId="1E94E6A4">
        <w:tblPrEx>
          <w:tblCellMar>
            <w:top w:w="0" w:type="dxa"/>
            <w:left w:w="108" w:type="dxa"/>
            <w:bottom w:w="0" w:type="dxa"/>
            <w:right w:w="108" w:type="dxa"/>
          </w:tblCellMar>
        </w:tblPrEx>
        <w:trPr>
          <w:trHeight w:val="157" w:hRule="atLeast"/>
        </w:trPr>
        <w:tc>
          <w:tcPr>
            <w:tcW w:w="656" w:type="pct"/>
            <w:vMerge w:val="continue"/>
            <w:tcBorders>
              <w:left w:val="single" w:color="auto" w:sz="4" w:space="0"/>
              <w:right w:val="single" w:color="000000" w:sz="4" w:space="0"/>
            </w:tcBorders>
            <w:vAlign w:val="center"/>
          </w:tcPr>
          <w:p w14:paraId="5787C3FF">
            <w:pPr>
              <w:rPr>
                <w:b w:val="0"/>
                <w:bCs w:val="0"/>
                <w:sz w:val="21"/>
                <w:szCs w:val="21"/>
              </w:rPr>
            </w:pPr>
          </w:p>
        </w:tc>
        <w:tc>
          <w:tcPr>
            <w:tcW w:w="751" w:type="pct"/>
            <w:vMerge w:val="continue"/>
            <w:tcBorders>
              <w:left w:val="single" w:color="000000" w:sz="4" w:space="0"/>
              <w:right w:val="single" w:color="000000" w:sz="4" w:space="0"/>
            </w:tcBorders>
            <w:vAlign w:val="center"/>
          </w:tcPr>
          <w:p w14:paraId="0E76FF4E">
            <w:pPr>
              <w:rPr>
                <w:b w:val="0"/>
                <w:bCs w:val="0"/>
                <w:sz w:val="21"/>
                <w:szCs w:val="21"/>
              </w:rPr>
            </w:pPr>
          </w:p>
        </w:tc>
        <w:tc>
          <w:tcPr>
            <w:tcW w:w="1273" w:type="pct"/>
            <w:vMerge w:val="continue"/>
            <w:tcBorders>
              <w:left w:val="single" w:color="000000" w:sz="4" w:space="0"/>
              <w:right w:val="single" w:color="000000" w:sz="4" w:space="0"/>
            </w:tcBorders>
            <w:vAlign w:val="center"/>
          </w:tcPr>
          <w:p w14:paraId="062D1BDF">
            <w:pPr>
              <w:rPr>
                <w:b w:val="0"/>
                <w:bCs w:val="0"/>
                <w:sz w:val="21"/>
                <w:szCs w:val="21"/>
              </w:rPr>
            </w:pPr>
          </w:p>
        </w:tc>
        <w:tc>
          <w:tcPr>
            <w:tcW w:w="1597" w:type="pct"/>
            <w:tcBorders>
              <w:top w:val="single" w:color="000000" w:sz="4" w:space="0"/>
              <w:left w:val="single" w:color="000000" w:sz="4" w:space="0"/>
              <w:bottom w:val="single" w:color="000000" w:sz="4" w:space="0"/>
              <w:right w:val="single" w:color="000000" w:sz="4" w:space="0"/>
            </w:tcBorders>
            <w:vAlign w:val="center"/>
          </w:tcPr>
          <w:p w14:paraId="0B92E6E6">
            <w:pPr>
              <w:rPr>
                <w:b w:val="0"/>
                <w:bCs w:val="0"/>
                <w:sz w:val="21"/>
                <w:szCs w:val="21"/>
              </w:rPr>
            </w:pPr>
            <w:r>
              <w:rPr>
                <w:rFonts w:hint="eastAsia"/>
                <w:b w:val="0"/>
                <w:bCs w:val="0"/>
                <w:sz w:val="21"/>
                <w:szCs w:val="21"/>
              </w:rPr>
              <w:t>规则克隆</w:t>
            </w:r>
          </w:p>
        </w:tc>
        <w:tc>
          <w:tcPr>
            <w:tcW w:w="723" w:type="pct"/>
            <w:vMerge w:val="continue"/>
            <w:tcBorders>
              <w:left w:val="single" w:color="000000" w:sz="4" w:space="0"/>
              <w:right w:val="single" w:color="000000" w:sz="4" w:space="0"/>
            </w:tcBorders>
            <w:vAlign w:val="center"/>
          </w:tcPr>
          <w:p w14:paraId="1DB0B177">
            <w:pPr>
              <w:rPr>
                <w:b w:val="0"/>
                <w:bCs w:val="0"/>
                <w:sz w:val="21"/>
                <w:szCs w:val="21"/>
              </w:rPr>
            </w:pPr>
          </w:p>
        </w:tc>
      </w:tr>
      <w:tr w14:paraId="015999D5">
        <w:tblPrEx>
          <w:tblCellMar>
            <w:top w:w="0" w:type="dxa"/>
            <w:left w:w="108" w:type="dxa"/>
            <w:bottom w:w="0" w:type="dxa"/>
            <w:right w:w="108" w:type="dxa"/>
          </w:tblCellMar>
        </w:tblPrEx>
        <w:trPr>
          <w:trHeight w:val="157" w:hRule="atLeast"/>
        </w:trPr>
        <w:tc>
          <w:tcPr>
            <w:tcW w:w="656" w:type="pct"/>
            <w:vMerge w:val="continue"/>
            <w:tcBorders>
              <w:left w:val="single" w:color="auto" w:sz="4" w:space="0"/>
              <w:right w:val="single" w:color="000000" w:sz="4" w:space="0"/>
            </w:tcBorders>
            <w:vAlign w:val="center"/>
          </w:tcPr>
          <w:p w14:paraId="5160F533">
            <w:pPr>
              <w:rPr>
                <w:b w:val="0"/>
                <w:bCs w:val="0"/>
                <w:sz w:val="21"/>
                <w:szCs w:val="21"/>
              </w:rPr>
            </w:pPr>
          </w:p>
        </w:tc>
        <w:tc>
          <w:tcPr>
            <w:tcW w:w="751" w:type="pct"/>
            <w:vMerge w:val="continue"/>
            <w:tcBorders>
              <w:left w:val="single" w:color="000000" w:sz="4" w:space="0"/>
              <w:right w:val="single" w:color="000000" w:sz="4" w:space="0"/>
            </w:tcBorders>
            <w:vAlign w:val="center"/>
          </w:tcPr>
          <w:p w14:paraId="0FAB7448">
            <w:pPr>
              <w:rPr>
                <w:b w:val="0"/>
                <w:bCs w:val="0"/>
                <w:sz w:val="21"/>
                <w:szCs w:val="21"/>
              </w:rPr>
            </w:pPr>
          </w:p>
        </w:tc>
        <w:tc>
          <w:tcPr>
            <w:tcW w:w="1273" w:type="pct"/>
            <w:vMerge w:val="continue"/>
            <w:tcBorders>
              <w:left w:val="single" w:color="000000" w:sz="4" w:space="0"/>
              <w:right w:val="single" w:color="000000" w:sz="4" w:space="0"/>
            </w:tcBorders>
            <w:vAlign w:val="center"/>
          </w:tcPr>
          <w:p w14:paraId="3F989DF6">
            <w:pPr>
              <w:rPr>
                <w:b w:val="0"/>
                <w:bCs w:val="0"/>
                <w:sz w:val="21"/>
                <w:szCs w:val="21"/>
              </w:rPr>
            </w:pPr>
          </w:p>
        </w:tc>
        <w:tc>
          <w:tcPr>
            <w:tcW w:w="1597" w:type="pct"/>
            <w:tcBorders>
              <w:top w:val="single" w:color="000000" w:sz="4" w:space="0"/>
              <w:left w:val="single" w:color="000000" w:sz="4" w:space="0"/>
              <w:bottom w:val="single" w:color="000000" w:sz="4" w:space="0"/>
              <w:right w:val="single" w:color="000000" w:sz="4" w:space="0"/>
            </w:tcBorders>
            <w:vAlign w:val="center"/>
          </w:tcPr>
          <w:p w14:paraId="5CF0BBDC">
            <w:pPr>
              <w:rPr>
                <w:b w:val="0"/>
                <w:bCs w:val="0"/>
                <w:sz w:val="21"/>
                <w:szCs w:val="21"/>
              </w:rPr>
            </w:pPr>
            <w:r>
              <w:rPr>
                <w:rFonts w:hint="eastAsia"/>
                <w:b w:val="0"/>
                <w:bCs w:val="0"/>
                <w:sz w:val="21"/>
                <w:szCs w:val="21"/>
              </w:rPr>
              <w:t>规则编辑</w:t>
            </w:r>
          </w:p>
        </w:tc>
        <w:tc>
          <w:tcPr>
            <w:tcW w:w="723" w:type="pct"/>
            <w:vMerge w:val="continue"/>
            <w:tcBorders>
              <w:left w:val="single" w:color="000000" w:sz="4" w:space="0"/>
              <w:right w:val="single" w:color="000000" w:sz="4" w:space="0"/>
            </w:tcBorders>
            <w:vAlign w:val="center"/>
          </w:tcPr>
          <w:p w14:paraId="1A63CA6E">
            <w:pPr>
              <w:rPr>
                <w:b w:val="0"/>
                <w:bCs w:val="0"/>
                <w:sz w:val="21"/>
                <w:szCs w:val="21"/>
              </w:rPr>
            </w:pPr>
          </w:p>
        </w:tc>
      </w:tr>
      <w:tr w14:paraId="22E3A666">
        <w:tblPrEx>
          <w:tblCellMar>
            <w:top w:w="0" w:type="dxa"/>
            <w:left w:w="108" w:type="dxa"/>
            <w:bottom w:w="0" w:type="dxa"/>
            <w:right w:w="108" w:type="dxa"/>
          </w:tblCellMar>
        </w:tblPrEx>
        <w:trPr>
          <w:trHeight w:val="157" w:hRule="atLeast"/>
        </w:trPr>
        <w:tc>
          <w:tcPr>
            <w:tcW w:w="656" w:type="pct"/>
            <w:vMerge w:val="continue"/>
            <w:tcBorders>
              <w:left w:val="single" w:color="auto" w:sz="4" w:space="0"/>
              <w:right w:val="single" w:color="000000" w:sz="4" w:space="0"/>
            </w:tcBorders>
            <w:vAlign w:val="center"/>
          </w:tcPr>
          <w:p w14:paraId="656F38DF">
            <w:pPr>
              <w:rPr>
                <w:b w:val="0"/>
                <w:bCs w:val="0"/>
                <w:sz w:val="21"/>
                <w:szCs w:val="21"/>
              </w:rPr>
            </w:pPr>
          </w:p>
        </w:tc>
        <w:tc>
          <w:tcPr>
            <w:tcW w:w="751" w:type="pct"/>
            <w:vMerge w:val="continue"/>
            <w:tcBorders>
              <w:left w:val="single" w:color="000000" w:sz="4" w:space="0"/>
              <w:right w:val="single" w:color="000000" w:sz="4" w:space="0"/>
            </w:tcBorders>
            <w:vAlign w:val="center"/>
          </w:tcPr>
          <w:p w14:paraId="76E5C190">
            <w:pPr>
              <w:rPr>
                <w:b w:val="0"/>
                <w:bCs w:val="0"/>
                <w:sz w:val="21"/>
                <w:szCs w:val="21"/>
              </w:rPr>
            </w:pPr>
          </w:p>
        </w:tc>
        <w:tc>
          <w:tcPr>
            <w:tcW w:w="1273" w:type="pct"/>
            <w:vMerge w:val="continue"/>
            <w:tcBorders>
              <w:left w:val="single" w:color="000000" w:sz="4" w:space="0"/>
              <w:right w:val="single" w:color="000000" w:sz="4" w:space="0"/>
            </w:tcBorders>
            <w:vAlign w:val="center"/>
          </w:tcPr>
          <w:p w14:paraId="673FB4F6">
            <w:pPr>
              <w:rPr>
                <w:b w:val="0"/>
                <w:bCs w:val="0"/>
                <w:sz w:val="21"/>
                <w:szCs w:val="21"/>
              </w:rPr>
            </w:pPr>
          </w:p>
        </w:tc>
        <w:tc>
          <w:tcPr>
            <w:tcW w:w="1597" w:type="pct"/>
            <w:tcBorders>
              <w:top w:val="single" w:color="000000" w:sz="4" w:space="0"/>
              <w:left w:val="single" w:color="000000" w:sz="4" w:space="0"/>
              <w:bottom w:val="single" w:color="000000" w:sz="4" w:space="0"/>
              <w:right w:val="single" w:color="000000" w:sz="4" w:space="0"/>
            </w:tcBorders>
            <w:vAlign w:val="center"/>
          </w:tcPr>
          <w:p w14:paraId="120E20C1">
            <w:pPr>
              <w:rPr>
                <w:b w:val="0"/>
                <w:bCs w:val="0"/>
                <w:sz w:val="21"/>
                <w:szCs w:val="21"/>
              </w:rPr>
            </w:pPr>
            <w:r>
              <w:rPr>
                <w:rFonts w:hint="eastAsia"/>
                <w:b w:val="0"/>
                <w:bCs w:val="0"/>
                <w:sz w:val="21"/>
                <w:szCs w:val="21"/>
              </w:rPr>
              <w:t>规则级别设置</w:t>
            </w:r>
          </w:p>
        </w:tc>
        <w:tc>
          <w:tcPr>
            <w:tcW w:w="723" w:type="pct"/>
            <w:vMerge w:val="continue"/>
            <w:tcBorders>
              <w:left w:val="single" w:color="000000" w:sz="4" w:space="0"/>
              <w:right w:val="single" w:color="000000" w:sz="4" w:space="0"/>
            </w:tcBorders>
            <w:vAlign w:val="center"/>
          </w:tcPr>
          <w:p w14:paraId="430B485B">
            <w:pPr>
              <w:rPr>
                <w:b w:val="0"/>
                <w:bCs w:val="0"/>
                <w:sz w:val="21"/>
                <w:szCs w:val="21"/>
              </w:rPr>
            </w:pPr>
          </w:p>
        </w:tc>
      </w:tr>
      <w:tr w14:paraId="1B2605CC">
        <w:tblPrEx>
          <w:tblCellMar>
            <w:top w:w="0" w:type="dxa"/>
            <w:left w:w="108" w:type="dxa"/>
            <w:bottom w:w="0" w:type="dxa"/>
            <w:right w:w="108" w:type="dxa"/>
          </w:tblCellMar>
        </w:tblPrEx>
        <w:trPr>
          <w:trHeight w:val="157" w:hRule="atLeast"/>
        </w:trPr>
        <w:tc>
          <w:tcPr>
            <w:tcW w:w="656" w:type="pct"/>
            <w:vMerge w:val="continue"/>
            <w:tcBorders>
              <w:left w:val="single" w:color="auto" w:sz="4" w:space="0"/>
              <w:right w:val="single" w:color="000000" w:sz="4" w:space="0"/>
            </w:tcBorders>
            <w:vAlign w:val="center"/>
          </w:tcPr>
          <w:p w14:paraId="12735AA5">
            <w:pPr>
              <w:rPr>
                <w:b w:val="0"/>
                <w:bCs w:val="0"/>
                <w:sz w:val="21"/>
                <w:szCs w:val="21"/>
              </w:rPr>
            </w:pPr>
          </w:p>
        </w:tc>
        <w:tc>
          <w:tcPr>
            <w:tcW w:w="751" w:type="pct"/>
            <w:vMerge w:val="continue"/>
            <w:tcBorders>
              <w:left w:val="single" w:color="000000" w:sz="4" w:space="0"/>
              <w:right w:val="single" w:color="000000" w:sz="4" w:space="0"/>
            </w:tcBorders>
            <w:vAlign w:val="center"/>
          </w:tcPr>
          <w:p w14:paraId="6E691945">
            <w:pPr>
              <w:rPr>
                <w:b w:val="0"/>
                <w:bCs w:val="0"/>
                <w:sz w:val="21"/>
                <w:szCs w:val="21"/>
              </w:rPr>
            </w:pPr>
          </w:p>
        </w:tc>
        <w:tc>
          <w:tcPr>
            <w:tcW w:w="1273" w:type="pct"/>
            <w:vMerge w:val="continue"/>
            <w:tcBorders>
              <w:left w:val="single" w:color="000000" w:sz="4" w:space="0"/>
              <w:bottom w:val="single" w:color="000000" w:sz="4" w:space="0"/>
              <w:right w:val="single" w:color="000000" w:sz="4" w:space="0"/>
            </w:tcBorders>
            <w:vAlign w:val="center"/>
          </w:tcPr>
          <w:p w14:paraId="50FB6826">
            <w:pPr>
              <w:rPr>
                <w:b w:val="0"/>
                <w:bCs w:val="0"/>
                <w:sz w:val="21"/>
                <w:szCs w:val="21"/>
              </w:rPr>
            </w:pPr>
          </w:p>
        </w:tc>
        <w:tc>
          <w:tcPr>
            <w:tcW w:w="1597" w:type="pct"/>
            <w:tcBorders>
              <w:top w:val="single" w:color="000000" w:sz="4" w:space="0"/>
              <w:left w:val="single" w:color="000000" w:sz="4" w:space="0"/>
              <w:bottom w:val="single" w:color="000000" w:sz="4" w:space="0"/>
              <w:right w:val="single" w:color="000000" w:sz="4" w:space="0"/>
            </w:tcBorders>
            <w:vAlign w:val="center"/>
          </w:tcPr>
          <w:p w14:paraId="57D74BDA">
            <w:pPr>
              <w:rPr>
                <w:b w:val="0"/>
                <w:bCs w:val="0"/>
                <w:sz w:val="21"/>
                <w:szCs w:val="21"/>
              </w:rPr>
            </w:pPr>
            <w:r>
              <w:rPr>
                <w:rFonts w:hint="eastAsia"/>
                <w:b w:val="0"/>
                <w:bCs w:val="0"/>
                <w:sz w:val="21"/>
                <w:szCs w:val="21"/>
              </w:rPr>
              <w:t>科室白名单</w:t>
            </w:r>
          </w:p>
        </w:tc>
        <w:tc>
          <w:tcPr>
            <w:tcW w:w="723" w:type="pct"/>
            <w:vMerge w:val="continue"/>
            <w:tcBorders>
              <w:left w:val="single" w:color="000000" w:sz="4" w:space="0"/>
              <w:right w:val="single" w:color="000000" w:sz="4" w:space="0"/>
            </w:tcBorders>
            <w:vAlign w:val="center"/>
          </w:tcPr>
          <w:p w14:paraId="7985C00F">
            <w:pPr>
              <w:rPr>
                <w:b w:val="0"/>
                <w:bCs w:val="0"/>
                <w:sz w:val="21"/>
                <w:szCs w:val="21"/>
              </w:rPr>
            </w:pPr>
          </w:p>
        </w:tc>
      </w:tr>
      <w:tr w14:paraId="4D0F7F20">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1CB930D0">
            <w:pPr>
              <w:rPr>
                <w:b w:val="0"/>
                <w:bCs w:val="0"/>
                <w:sz w:val="21"/>
                <w:szCs w:val="21"/>
              </w:rPr>
            </w:pPr>
          </w:p>
        </w:tc>
        <w:tc>
          <w:tcPr>
            <w:tcW w:w="751" w:type="pct"/>
            <w:vMerge w:val="continue"/>
            <w:tcBorders>
              <w:left w:val="single" w:color="000000" w:sz="4" w:space="0"/>
              <w:right w:val="single" w:color="000000" w:sz="4" w:space="0"/>
            </w:tcBorders>
            <w:vAlign w:val="center"/>
          </w:tcPr>
          <w:p w14:paraId="07925CE7">
            <w:pPr>
              <w:rPr>
                <w:b w:val="0"/>
                <w:bCs w:val="0"/>
                <w:sz w:val="21"/>
                <w:szCs w:val="21"/>
              </w:rPr>
            </w:pPr>
          </w:p>
        </w:tc>
        <w:tc>
          <w:tcPr>
            <w:tcW w:w="1273" w:type="pct"/>
            <w:vMerge w:val="restart"/>
            <w:tcBorders>
              <w:top w:val="single" w:color="000000" w:sz="4" w:space="0"/>
              <w:left w:val="single" w:color="000000" w:sz="4" w:space="0"/>
              <w:right w:val="single" w:color="auto" w:sz="4" w:space="0"/>
            </w:tcBorders>
            <w:vAlign w:val="center"/>
          </w:tcPr>
          <w:p w14:paraId="1502CC62">
            <w:pPr>
              <w:rPr>
                <w:b w:val="0"/>
                <w:bCs w:val="0"/>
                <w:sz w:val="21"/>
                <w:szCs w:val="21"/>
              </w:rPr>
            </w:pPr>
            <w:r>
              <w:rPr>
                <w:rFonts w:hint="eastAsia"/>
                <w:b w:val="0"/>
                <w:bCs w:val="0"/>
                <w:sz w:val="21"/>
                <w:szCs w:val="21"/>
              </w:rPr>
              <w:t>审核信息管理</w:t>
            </w:r>
          </w:p>
        </w:tc>
        <w:tc>
          <w:tcPr>
            <w:tcW w:w="1597" w:type="pct"/>
            <w:tcBorders>
              <w:top w:val="single" w:color="000000" w:sz="4" w:space="0"/>
              <w:left w:val="single" w:color="auto" w:sz="4" w:space="0"/>
              <w:bottom w:val="single" w:color="000000" w:sz="4" w:space="0"/>
              <w:right w:val="single" w:color="000000" w:sz="4" w:space="0"/>
            </w:tcBorders>
            <w:vAlign w:val="center"/>
          </w:tcPr>
          <w:p w14:paraId="27678380">
            <w:pPr>
              <w:rPr>
                <w:b w:val="0"/>
                <w:bCs w:val="0"/>
                <w:sz w:val="21"/>
                <w:szCs w:val="21"/>
              </w:rPr>
            </w:pPr>
            <w:r>
              <w:rPr>
                <w:rFonts w:hint="eastAsia"/>
                <w:b w:val="0"/>
                <w:bCs w:val="0"/>
                <w:sz w:val="21"/>
                <w:szCs w:val="21"/>
              </w:rPr>
              <w:t>实时审核对接</w:t>
            </w:r>
          </w:p>
        </w:tc>
        <w:tc>
          <w:tcPr>
            <w:tcW w:w="723" w:type="pct"/>
            <w:vMerge w:val="continue"/>
            <w:tcBorders>
              <w:left w:val="single" w:color="000000" w:sz="4" w:space="0"/>
              <w:right w:val="single" w:color="000000" w:sz="4" w:space="0"/>
            </w:tcBorders>
            <w:vAlign w:val="center"/>
          </w:tcPr>
          <w:p w14:paraId="492C8C4F">
            <w:pPr>
              <w:rPr>
                <w:b w:val="0"/>
                <w:bCs w:val="0"/>
                <w:sz w:val="21"/>
                <w:szCs w:val="21"/>
              </w:rPr>
            </w:pPr>
          </w:p>
        </w:tc>
      </w:tr>
      <w:tr w14:paraId="40B78626">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668CD2F4">
            <w:pPr>
              <w:rPr>
                <w:b w:val="0"/>
                <w:bCs w:val="0"/>
                <w:sz w:val="21"/>
                <w:szCs w:val="21"/>
              </w:rPr>
            </w:pPr>
          </w:p>
        </w:tc>
        <w:tc>
          <w:tcPr>
            <w:tcW w:w="751" w:type="pct"/>
            <w:vMerge w:val="continue"/>
            <w:tcBorders>
              <w:left w:val="single" w:color="000000" w:sz="4" w:space="0"/>
              <w:right w:val="single" w:color="000000" w:sz="4" w:space="0"/>
            </w:tcBorders>
            <w:vAlign w:val="center"/>
          </w:tcPr>
          <w:p w14:paraId="4385BCCC">
            <w:pPr>
              <w:rPr>
                <w:b w:val="0"/>
                <w:bCs w:val="0"/>
                <w:sz w:val="21"/>
                <w:szCs w:val="21"/>
              </w:rPr>
            </w:pPr>
          </w:p>
        </w:tc>
        <w:tc>
          <w:tcPr>
            <w:tcW w:w="1273" w:type="pct"/>
            <w:vMerge w:val="continue"/>
            <w:tcBorders>
              <w:left w:val="single" w:color="000000" w:sz="4" w:space="0"/>
              <w:right w:val="single" w:color="auto" w:sz="4" w:space="0"/>
            </w:tcBorders>
            <w:vAlign w:val="center"/>
          </w:tcPr>
          <w:p w14:paraId="7CA8B5FF">
            <w:pPr>
              <w:rPr>
                <w:b w:val="0"/>
                <w:bCs w:val="0"/>
                <w:sz w:val="21"/>
                <w:szCs w:val="21"/>
              </w:rPr>
            </w:pPr>
          </w:p>
        </w:tc>
        <w:tc>
          <w:tcPr>
            <w:tcW w:w="1597" w:type="pct"/>
            <w:tcBorders>
              <w:top w:val="single" w:color="000000" w:sz="4" w:space="0"/>
              <w:left w:val="single" w:color="auto" w:sz="4" w:space="0"/>
              <w:bottom w:val="single" w:color="000000" w:sz="4" w:space="0"/>
              <w:right w:val="single" w:color="000000" w:sz="4" w:space="0"/>
            </w:tcBorders>
            <w:vAlign w:val="center"/>
          </w:tcPr>
          <w:p w14:paraId="6F5AFA4F">
            <w:pPr>
              <w:rPr>
                <w:b w:val="0"/>
                <w:bCs w:val="0"/>
                <w:sz w:val="21"/>
                <w:szCs w:val="21"/>
              </w:rPr>
            </w:pPr>
            <w:r>
              <w:rPr>
                <w:rFonts w:hint="eastAsia"/>
                <w:b w:val="0"/>
                <w:bCs w:val="0"/>
                <w:sz w:val="21"/>
                <w:szCs w:val="21"/>
              </w:rPr>
              <w:t>无风险审核列表</w:t>
            </w:r>
          </w:p>
        </w:tc>
        <w:tc>
          <w:tcPr>
            <w:tcW w:w="723" w:type="pct"/>
            <w:vMerge w:val="continue"/>
            <w:tcBorders>
              <w:left w:val="single" w:color="000000" w:sz="4" w:space="0"/>
              <w:right w:val="single" w:color="000000" w:sz="4" w:space="0"/>
            </w:tcBorders>
            <w:vAlign w:val="center"/>
          </w:tcPr>
          <w:p w14:paraId="1041A083">
            <w:pPr>
              <w:rPr>
                <w:b w:val="0"/>
                <w:bCs w:val="0"/>
                <w:sz w:val="21"/>
                <w:szCs w:val="21"/>
              </w:rPr>
            </w:pPr>
          </w:p>
        </w:tc>
      </w:tr>
      <w:tr w14:paraId="092B6A47">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5BA2415C">
            <w:pPr>
              <w:rPr>
                <w:b w:val="0"/>
                <w:bCs w:val="0"/>
                <w:sz w:val="21"/>
                <w:szCs w:val="21"/>
              </w:rPr>
            </w:pPr>
          </w:p>
        </w:tc>
        <w:tc>
          <w:tcPr>
            <w:tcW w:w="751" w:type="pct"/>
            <w:vMerge w:val="continue"/>
            <w:tcBorders>
              <w:left w:val="single" w:color="000000" w:sz="4" w:space="0"/>
              <w:right w:val="single" w:color="000000" w:sz="4" w:space="0"/>
            </w:tcBorders>
            <w:vAlign w:val="center"/>
          </w:tcPr>
          <w:p w14:paraId="7AB2534A">
            <w:pPr>
              <w:rPr>
                <w:b w:val="0"/>
                <w:bCs w:val="0"/>
                <w:sz w:val="21"/>
                <w:szCs w:val="21"/>
              </w:rPr>
            </w:pPr>
          </w:p>
        </w:tc>
        <w:tc>
          <w:tcPr>
            <w:tcW w:w="1273" w:type="pct"/>
            <w:vMerge w:val="continue"/>
            <w:tcBorders>
              <w:left w:val="single" w:color="000000" w:sz="4" w:space="0"/>
              <w:right w:val="single" w:color="auto" w:sz="4" w:space="0"/>
            </w:tcBorders>
            <w:vAlign w:val="center"/>
          </w:tcPr>
          <w:p w14:paraId="26323B2A">
            <w:pPr>
              <w:rPr>
                <w:b w:val="0"/>
                <w:bCs w:val="0"/>
                <w:sz w:val="21"/>
                <w:szCs w:val="21"/>
              </w:rPr>
            </w:pPr>
          </w:p>
        </w:tc>
        <w:tc>
          <w:tcPr>
            <w:tcW w:w="1597" w:type="pct"/>
            <w:tcBorders>
              <w:top w:val="single" w:color="000000" w:sz="4" w:space="0"/>
              <w:left w:val="single" w:color="auto" w:sz="4" w:space="0"/>
              <w:bottom w:val="single" w:color="000000" w:sz="4" w:space="0"/>
              <w:right w:val="single" w:color="000000" w:sz="4" w:space="0"/>
            </w:tcBorders>
            <w:vAlign w:val="center"/>
          </w:tcPr>
          <w:p w14:paraId="701488B5">
            <w:pPr>
              <w:rPr>
                <w:b w:val="0"/>
                <w:bCs w:val="0"/>
                <w:sz w:val="21"/>
                <w:szCs w:val="21"/>
              </w:rPr>
            </w:pPr>
            <w:r>
              <w:rPr>
                <w:rFonts w:hint="eastAsia"/>
                <w:b w:val="0"/>
                <w:bCs w:val="0"/>
                <w:sz w:val="21"/>
                <w:szCs w:val="21"/>
              </w:rPr>
              <w:t>警告审核列表</w:t>
            </w:r>
          </w:p>
        </w:tc>
        <w:tc>
          <w:tcPr>
            <w:tcW w:w="723" w:type="pct"/>
            <w:vMerge w:val="continue"/>
            <w:tcBorders>
              <w:left w:val="single" w:color="000000" w:sz="4" w:space="0"/>
              <w:right w:val="single" w:color="000000" w:sz="4" w:space="0"/>
            </w:tcBorders>
            <w:vAlign w:val="center"/>
          </w:tcPr>
          <w:p w14:paraId="5ECD6869">
            <w:pPr>
              <w:rPr>
                <w:b w:val="0"/>
                <w:bCs w:val="0"/>
                <w:sz w:val="21"/>
                <w:szCs w:val="21"/>
              </w:rPr>
            </w:pPr>
          </w:p>
        </w:tc>
      </w:tr>
      <w:tr w14:paraId="4AA30F30">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6198C902">
            <w:pPr>
              <w:rPr>
                <w:b w:val="0"/>
                <w:bCs w:val="0"/>
                <w:sz w:val="21"/>
                <w:szCs w:val="21"/>
              </w:rPr>
            </w:pPr>
          </w:p>
        </w:tc>
        <w:tc>
          <w:tcPr>
            <w:tcW w:w="751" w:type="pct"/>
            <w:vMerge w:val="continue"/>
            <w:tcBorders>
              <w:left w:val="single" w:color="000000" w:sz="4" w:space="0"/>
              <w:right w:val="single" w:color="000000" w:sz="4" w:space="0"/>
            </w:tcBorders>
            <w:vAlign w:val="center"/>
          </w:tcPr>
          <w:p w14:paraId="3D6439CD">
            <w:pPr>
              <w:rPr>
                <w:b w:val="0"/>
                <w:bCs w:val="0"/>
                <w:sz w:val="21"/>
                <w:szCs w:val="21"/>
              </w:rPr>
            </w:pPr>
          </w:p>
        </w:tc>
        <w:tc>
          <w:tcPr>
            <w:tcW w:w="1273" w:type="pct"/>
            <w:vMerge w:val="continue"/>
            <w:tcBorders>
              <w:left w:val="single" w:color="000000" w:sz="4" w:space="0"/>
              <w:right w:val="single" w:color="auto" w:sz="4" w:space="0"/>
            </w:tcBorders>
            <w:vAlign w:val="center"/>
          </w:tcPr>
          <w:p w14:paraId="490A52C7">
            <w:pPr>
              <w:rPr>
                <w:b w:val="0"/>
                <w:bCs w:val="0"/>
                <w:sz w:val="21"/>
                <w:szCs w:val="21"/>
              </w:rPr>
            </w:pPr>
          </w:p>
        </w:tc>
        <w:tc>
          <w:tcPr>
            <w:tcW w:w="1597" w:type="pct"/>
            <w:tcBorders>
              <w:top w:val="single" w:color="000000" w:sz="4" w:space="0"/>
              <w:left w:val="single" w:color="auto" w:sz="4" w:space="0"/>
              <w:bottom w:val="single" w:color="000000" w:sz="4" w:space="0"/>
              <w:right w:val="single" w:color="000000" w:sz="4" w:space="0"/>
            </w:tcBorders>
            <w:vAlign w:val="center"/>
          </w:tcPr>
          <w:p w14:paraId="2C1665F3">
            <w:pPr>
              <w:rPr>
                <w:b w:val="0"/>
                <w:bCs w:val="0"/>
                <w:sz w:val="21"/>
                <w:szCs w:val="21"/>
              </w:rPr>
            </w:pPr>
            <w:r>
              <w:rPr>
                <w:rFonts w:hint="eastAsia"/>
                <w:b w:val="0"/>
                <w:bCs w:val="0"/>
                <w:sz w:val="21"/>
                <w:szCs w:val="21"/>
              </w:rPr>
              <w:t>禁止审核列表</w:t>
            </w:r>
          </w:p>
        </w:tc>
        <w:tc>
          <w:tcPr>
            <w:tcW w:w="723" w:type="pct"/>
            <w:vMerge w:val="continue"/>
            <w:tcBorders>
              <w:left w:val="single" w:color="000000" w:sz="4" w:space="0"/>
              <w:right w:val="single" w:color="000000" w:sz="4" w:space="0"/>
            </w:tcBorders>
            <w:vAlign w:val="center"/>
          </w:tcPr>
          <w:p w14:paraId="7251E3F4">
            <w:pPr>
              <w:rPr>
                <w:b w:val="0"/>
                <w:bCs w:val="0"/>
                <w:sz w:val="21"/>
                <w:szCs w:val="21"/>
              </w:rPr>
            </w:pPr>
          </w:p>
        </w:tc>
      </w:tr>
      <w:tr w14:paraId="05B3DE21">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6C8A6E8A">
            <w:pPr>
              <w:rPr>
                <w:b w:val="0"/>
                <w:bCs w:val="0"/>
                <w:sz w:val="21"/>
                <w:szCs w:val="21"/>
              </w:rPr>
            </w:pPr>
          </w:p>
        </w:tc>
        <w:tc>
          <w:tcPr>
            <w:tcW w:w="751" w:type="pct"/>
            <w:vMerge w:val="continue"/>
            <w:tcBorders>
              <w:left w:val="single" w:color="000000" w:sz="4" w:space="0"/>
              <w:right w:val="single" w:color="000000" w:sz="4" w:space="0"/>
            </w:tcBorders>
            <w:vAlign w:val="center"/>
          </w:tcPr>
          <w:p w14:paraId="15BF96A0">
            <w:pPr>
              <w:rPr>
                <w:b w:val="0"/>
                <w:bCs w:val="0"/>
                <w:sz w:val="21"/>
                <w:szCs w:val="21"/>
              </w:rPr>
            </w:pPr>
          </w:p>
        </w:tc>
        <w:tc>
          <w:tcPr>
            <w:tcW w:w="1273" w:type="pct"/>
            <w:vMerge w:val="continue"/>
            <w:tcBorders>
              <w:left w:val="single" w:color="000000" w:sz="4" w:space="0"/>
              <w:bottom w:val="single" w:color="000000" w:sz="4" w:space="0"/>
              <w:right w:val="single" w:color="auto" w:sz="4" w:space="0"/>
            </w:tcBorders>
            <w:vAlign w:val="center"/>
          </w:tcPr>
          <w:p w14:paraId="72024094">
            <w:pPr>
              <w:rPr>
                <w:b w:val="0"/>
                <w:bCs w:val="0"/>
                <w:sz w:val="21"/>
                <w:szCs w:val="21"/>
              </w:rPr>
            </w:pPr>
          </w:p>
        </w:tc>
        <w:tc>
          <w:tcPr>
            <w:tcW w:w="1597" w:type="pct"/>
            <w:tcBorders>
              <w:top w:val="single" w:color="000000" w:sz="4" w:space="0"/>
              <w:left w:val="single" w:color="auto" w:sz="4" w:space="0"/>
              <w:bottom w:val="single" w:color="000000" w:sz="4" w:space="0"/>
              <w:right w:val="single" w:color="000000" w:sz="4" w:space="0"/>
            </w:tcBorders>
            <w:vAlign w:val="center"/>
          </w:tcPr>
          <w:p w14:paraId="5B746068">
            <w:pPr>
              <w:rPr>
                <w:b w:val="0"/>
                <w:bCs w:val="0"/>
                <w:sz w:val="21"/>
                <w:szCs w:val="21"/>
              </w:rPr>
            </w:pPr>
            <w:r>
              <w:rPr>
                <w:rFonts w:hint="eastAsia"/>
                <w:b w:val="0"/>
                <w:bCs w:val="0"/>
                <w:sz w:val="21"/>
                <w:szCs w:val="21"/>
              </w:rPr>
              <w:t>转规则库/修订规则</w:t>
            </w:r>
          </w:p>
        </w:tc>
        <w:tc>
          <w:tcPr>
            <w:tcW w:w="723" w:type="pct"/>
            <w:vMerge w:val="continue"/>
            <w:tcBorders>
              <w:left w:val="single" w:color="000000" w:sz="4" w:space="0"/>
              <w:right w:val="single" w:color="000000" w:sz="4" w:space="0"/>
            </w:tcBorders>
            <w:vAlign w:val="center"/>
          </w:tcPr>
          <w:p w14:paraId="1AA34C53">
            <w:pPr>
              <w:rPr>
                <w:b w:val="0"/>
                <w:bCs w:val="0"/>
                <w:sz w:val="21"/>
                <w:szCs w:val="21"/>
              </w:rPr>
            </w:pPr>
          </w:p>
        </w:tc>
      </w:tr>
      <w:tr w14:paraId="6083D7D9">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605D4086">
            <w:pPr>
              <w:rPr>
                <w:b w:val="0"/>
                <w:bCs w:val="0"/>
                <w:sz w:val="21"/>
                <w:szCs w:val="21"/>
              </w:rPr>
            </w:pPr>
          </w:p>
        </w:tc>
        <w:tc>
          <w:tcPr>
            <w:tcW w:w="751" w:type="pct"/>
            <w:vMerge w:val="continue"/>
            <w:tcBorders>
              <w:left w:val="single" w:color="000000" w:sz="4" w:space="0"/>
              <w:bottom w:val="single" w:color="auto" w:sz="4" w:space="0"/>
              <w:right w:val="single" w:color="000000" w:sz="4" w:space="0"/>
            </w:tcBorders>
            <w:vAlign w:val="center"/>
          </w:tcPr>
          <w:p w14:paraId="748138C8">
            <w:pPr>
              <w:rPr>
                <w:b w:val="0"/>
                <w:bCs w:val="0"/>
                <w:sz w:val="21"/>
                <w:szCs w:val="21"/>
              </w:rPr>
            </w:pPr>
          </w:p>
        </w:tc>
        <w:tc>
          <w:tcPr>
            <w:tcW w:w="2870" w:type="pct"/>
            <w:gridSpan w:val="2"/>
            <w:tcBorders>
              <w:top w:val="single" w:color="000000" w:sz="4" w:space="0"/>
              <w:left w:val="single" w:color="000000" w:sz="4" w:space="0"/>
              <w:bottom w:val="single" w:color="auto" w:sz="4" w:space="0"/>
              <w:right w:val="single" w:color="000000" w:sz="4" w:space="0"/>
            </w:tcBorders>
            <w:vAlign w:val="center"/>
          </w:tcPr>
          <w:p w14:paraId="1C6C4446">
            <w:pPr>
              <w:rPr>
                <w:b w:val="0"/>
                <w:bCs w:val="0"/>
                <w:sz w:val="21"/>
                <w:szCs w:val="21"/>
              </w:rPr>
            </w:pPr>
            <w:r>
              <w:rPr>
                <w:rFonts w:hint="eastAsia"/>
                <w:b w:val="0"/>
                <w:bCs w:val="0"/>
                <w:sz w:val="21"/>
                <w:szCs w:val="21"/>
              </w:rPr>
              <w:t>审核日志管理</w:t>
            </w:r>
          </w:p>
        </w:tc>
        <w:tc>
          <w:tcPr>
            <w:tcW w:w="723" w:type="pct"/>
            <w:vMerge w:val="continue"/>
            <w:tcBorders>
              <w:left w:val="single" w:color="000000" w:sz="4" w:space="0"/>
              <w:bottom w:val="single" w:color="auto" w:sz="4" w:space="0"/>
              <w:right w:val="single" w:color="000000" w:sz="4" w:space="0"/>
            </w:tcBorders>
            <w:vAlign w:val="center"/>
          </w:tcPr>
          <w:p w14:paraId="0083EF66">
            <w:pPr>
              <w:rPr>
                <w:b w:val="0"/>
                <w:bCs w:val="0"/>
                <w:sz w:val="21"/>
                <w:szCs w:val="21"/>
              </w:rPr>
            </w:pPr>
          </w:p>
        </w:tc>
      </w:tr>
      <w:tr w14:paraId="772DE78C">
        <w:tblPrEx>
          <w:tblCellMar>
            <w:top w:w="0" w:type="dxa"/>
            <w:left w:w="108" w:type="dxa"/>
            <w:bottom w:w="0" w:type="dxa"/>
            <w:right w:w="108" w:type="dxa"/>
          </w:tblCellMar>
        </w:tblPrEx>
        <w:trPr>
          <w:trHeight w:val="54" w:hRule="atLeast"/>
        </w:trPr>
        <w:tc>
          <w:tcPr>
            <w:tcW w:w="656" w:type="pct"/>
            <w:vMerge w:val="continue"/>
            <w:tcBorders>
              <w:left w:val="single" w:color="auto" w:sz="4" w:space="0"/>
              <w:right w:val="single" w:color="000000" w:sz="4" w:space="0"/>
            </w:tcBorders>
            <w:vAlign w:val="center"/>
          </w:tcPr>
          <w:p w14:paraId="3CFC77B9">
            <w:pPr>
              <w:rPr>
                <w:b w:val="0"/>
                <w:bCs w:val="0"/>
                <w:sz w:val="21"/>
                <w:szCs w:val="21"/>
              </w:rPr>
            </w:pPr>
          </w:p>
        </w:tc>
        <w:tc>
          <w:tcPr>
            <w:tcW w:w="751" w:type="pct"/>
            <w:vMerge w:val="restart"/>
            <w:tcBorders>
              <w:top w:val="single" w:color="auto" w:sz="4" w:space="0"/>
              <w:left w:val="single" w:color="000000" w:sz="4" w:space="0"/>
              <w:bottom w:val="single" w:color="auto" w:sz="4" w:space="0"/>
              <w:right w:val="single" w:color="auto" w:sz="4" w:space="0"/>
            </w:tcBorders>
            <w:vAlign w:val="center"/>
          </w:tcPr>
          <w:p w14:paraId="3C89DBFC">
            <w:pPr>
              <w:rPr>
                <w:b w:val="0"/>
                <w:bCs w:val="0"/>
                <w:sz w:val="21"/>
                <w:szCs w:val="21"/>
              </w:rPr>
            </w:pPr>
            <w:r>
              <w:rPr>
                <w:rFonts w:hint="eastAsia"/>
                <w:b w:val="0"/>
                <w:bCs w:val="0"/>
                <w:sz w:val="21"/>
                <w:szCs w:val="21"/>
              </w:rPr>
              <w:t>审核监控与分析</w:t>
            </w:r>
          </w:p>
        </w:tc>
        <w:tc>
          <w:tcPr>
            <w:tcW w:w="2870" w:type="pct"/>
            <w:gridSpan w:val="2"/>
            <w:tcBorders>
              <w:top w:val="single" w:color="auto" w:sz="4" w:space="0"/>
              <w:left w:val="single" w:color="auto" w:sz="4" w:space="0"/>
              <w:bottom w:val="single" w:color="auto" w:sz="4" w:space="0"/>
              <w:right w:val="single" w:color="auto" w:sz="4" w:space="0"/>
            </w:tcBorders>
          </w:tcPr>
          <w:p w14:paraId="0FC91BFB">
            <w:pPr>
              <w:rPr>
                <w:b w:val="0"/>
                <w:bCs w:val="0"/>
                <w:sz w:val="21"/>
                <w:szCs w:val="21"/>
              </w:rPr>
            </w:pPr>
            <w:r>
              <w:rPr>
                <w:rFonts w:hint="eastAsia"/>
                <w:b w:val="0"/>
                <w:bCs w:val="0"/>
                <w:sz w:val="21"/>
                <w:szCs w:val="21"/>
              </w:rPr>
              <w:t>审核成效总览</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31431FF6">
            <w:pPr>
              <w:rPr>
                <w:b w:val="0"/>
                <w:bCs w:val="0"/>
                <w:sz w:val="21"/>
                <w:szCs w:val="21"/>
              </w:rPr>
            </w:pPr>
            <w:r>
              <w:rPr>
                <w:rFonts w:hint="eastAsia"/>
                <w:b w:val="0"/>
                <w:bCs w:val="0"/>
                <w:sz w:val="21"/>
                <w:szCs w:val="21"/>
              </w:rPr>
              <w:t>1套</w:t>
            </w:r>
          </w:p>
        </w:tc>
      </w:tr>
      <w:tr w14:paraId="1386C093">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3718D521">
            <w:pPr>
              <w:rPr>
                <w:b w:val="0"/>
                <w:bCs w:val="0"/>
                <w:sz w:val="21"/>
                <w:szCs w:val="21"/>
              </w:rPr>
            </w:pPr>
          </w:p>
        </w:tc>
        <w:tc>
          <w:tcPr>
            <w:tcW w:w="751" w:type="pct"/>
            <w:vMerge w:val="continue"/>
            <w:tcBorders>
              <w:top w:val="single" w:color="auto" w:sz="4" w:space="0"/>
              <w:left w:val="single" w:color="000000" w:sz="4" w:space="0"/>
              <w:bottom w:val="single" w:color="auto" w:sz="4" w:space="0"/>
              <w:right w:val="single" w:color="auto" w:sz="4" w:space="0"/>
            </w:tcBorders>
            <w:vAlign w:val="center"/>
          </w:tcPr>
          <w:p w14:paraId="4EB522C9">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16046405">
            <w:pPr>
              <w:rPr>
                <w:b w:val="0"/>
                <w:bCs w:val="0"/>
                <w:sz w:val="21"/>
                <w:szCs w:val="21"/>
              </w:rPr>
            </w:pPr>
            <w:r>
              <w:rPr>
                <w:rFonts w:hint="eastAsia"/>
                <w:b w:val="0"/>
                <w:bCs w:val="0"/>
                <w:sz w:val="21"/>
                <w:szCs w:val="21"/>
              </w:rPr>
              <w:t>审核实时监控</w:t>
            </w: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417DD5FA">
            <w:pPr>
              <w:rPr>
                <w:b w:val="0"/>
                <w:bCs w:val="0"/>
                <w:sz w:val="21"/>
                <w:szCs w:val="21"/>
              </w:rPr>
            </w:pPr>
          </w:p>
        </w:tc>
      </w:tr>
      <w:tr w14:paraId="4CE28CD8">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33967855">
            <w:pPr>
              <w:rPr>
                <w:b w:val="0"/>
                <w:bCs w:val="0"/>
                <w:sz w:val="21"/>
                <w:szCs w:val="21"/>
              </w:rPr>
            </w:pPr>
          </w:p>
        </w:tc>
        <w:tc>
          <w:tcPr>
            <w:tcW w:w="751" w:type="pct"/>
            <w:vMerge w:val="continue"/>
            <w:tcBorders>
              <w:top w:val="single" w:color="auto" w:sz="4" w:space="0"/>
              <w:left w:val="single" w:color="000000" w:sz="4" w:space="0"/>
              <w:bottom w:val="single" w:color="auto" w:sz="4" w:space="0"/>
              <w:right w:val="single" w:color="auto" w:sz="4" w:space="0"/>
            </w:tcBorders>
            <w:vAlign w:val="center"/>
          </w:tcPr>
          <w:p w14:paraId="2E931FCF">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5D381440">
            <w:pPr>
              <w:rPr>
                <w:b w:val="0"/>
                <w:bCs w:val="0"/>
                <w:sz w:val="21"/>
                <w:szCs w:val="21"/>
              </w:rPr>
            </w:pPr>
            <w:r>
              <w:rPr>
                <w:rFonts w:hint="eastAsia"/>
                <w:b w:val="0"/>
                <w:bCs w:val="0"/>
                <w:sz w:val="21"/>
                <w:szCs w:val="21"/>
              </w:rPr>
              <w:t>审核效率分析</w:t>
            </w: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4B6DC31A">
            <w:pPr>
              <w:rPr>
                <w:b w:val="0"/>
                <w:bCs w:val="0"/>
                <w:sz w:val="21"/>
                <w:szCs w:val="21"/>
              </w:rPr>
            </w:pPr>
          </w:p>
        </w:tc>
      </w:tr>
      <w:tr w14:paraId="7DC7C45F">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2A42107D">
            <w:pPr>
              <w:rPr>
                <w:b w:val="0"/>
                <w:bCs w:val="0"/>
                <w:sz w:val="21"/>
                <w:szCs w:val="21"/>
              </w:rPr>
            </w:pPr>
          </w:p>
        </w:tc>
        <w:tc>
          <w:tcPr>
            <w:tcW w:w="751" w:type="pct"/>
            <w:vMerge w:val="continue"/>
            <w:tcBorders>
              <w:top w:val="single" w:color="auto" w:sz="4" w:space="0"/>
              <w:left w:val="single" w:color="000000" w:sz="4" w:space="0"/>
              <w:bottom w:val="single" w:color="auto" w:sz="4" w:space="0"/>
              <w:right w:val="single" w:color="auto" w:sz="4" w:space="0"/>
            </w:tcBorders>
            <w:vAlign w:val="center"/>
          </w:tcPr>
          <w:p w14:paraId="437F52F7">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069EB97B">
            <w:pPr>
              <w:rPr>
                <w:b w:val="0"/>
                <w:bCs w:val="0"/>
                <w:sz w:val="21"/>
                <w:szCs w:val="21"/>
              </w:rPr>
            </w:pPr>
            <w:r>
              <w:rPr>
                <w:rFonts w:hint="eastAsia"/>
                <w:b w:val="0"/>
                <w:bCs w:val="0"/>
                <w:sz w:val="21"/>
                <w:szCs w:val="21"/>
              </w:rPr>
              <w:t>科室可疑申领分析</w:t>
            </w: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123E5ECE">
            <w:pPr>
              <w:rPr>
                <w:b w:val="0"/>
                <w:bCs w:val="0"/>
                <w:sz w:val="21"/>
                <w:szCs w:val="21"/>
              </w:rPr>
            </w:pPr>
          </w:p>
        </w:tc>
      </w:tr>
      <w:tr w14:paraId="0AE204F9">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73C571E9">
            <w:pPr>
              <w:rPr>
                <w:b w:val="0"/>
                <w:bCs w:val="0"/>
                <w:sz w:val="21"/>
                <w:szCs w:val="21"/>
              </w:rPr>
            </w:pPr>
          </w:p>
        </w:tc>
        <w:tc>
          <w:tcPr>
            <w:tcW w:w="751" w:type="pct"/>
            <w:vMerge w:val="continue"/>
            <w:tcBorders>
              <w:top w:val="single" w:color="auto" w:sz="4" w:space="0"/>
              <w:left w:val="single" w:color="000000" w:sz="4" w:space="0"/>
              <w:bottom w:val="single" w:color="auto" w:sz="4" w:space="0"/>
              <w:right w:val="single" w:color="auto" w:sz="4" w:space="0"/>
            </w:tcBorders>
            <w:vAlign w:val="center"/>
          </w:tcPr>
          <w:p w14:paraId="78AFEC28">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1003A5C2">
            <w:pPr>
              <w:rPr>
                <w:b w:val="0"/>
                <w:bCs w:val="0"/>
                <w:sz w:val="21"/>
                <w:szCs w:val="21"/>
              </w:rPr>
            </w:pPr>
            <w:r>
              <w:rPr>
                <w:rFonts w:hint="eastAsia"/>
                <w:b w:val="0"/>
                <w:bCs w:val="0"/>
                <w:sz w:val="21"/>
                <w:szCs w:val="21"/>
              </w:rPr>
              <w:t>可疑申领趋势分析</w:t>
            </w: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76FAB440">
            <w:pPr>
              <w:rPr>
                <w:b w:val="0"/>
                <w:bCs w:val="0"/>
                <w:sz w:val="21"/>
                <w:szCs w:val="21"/>
              </w:rPr>
            </w:pPr>
          </w:p>
        </w:tc>
      </w:tr>
      <w:tr w14:paraId="3A0FCF40">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1BE5728A">
            <w:pPr>
              <w:rPr>
                <w:b w:val="0"/>
                <w:bCs w:val="0"/>
                <w:sz w:val="21"/>
                <w:szCs w:val="21"/>
              </w:rPr>
            </w:pPr>
          </w:p>
        </w:tc>
        <w:tc>
          <w:tcPr>
            <w:tcW w:w="751" w:type="pct"/>
            <w:vMerge w:val="restart"/>
            <w:tcBorders>
              <w:top w:val="single" w:color="auto" w:sz="4" w:space="0"/>
              <w:left w:val="single" w:color="000000" w:sz="4" w:space="0"/>
              <w:right w:val="single" w:color="auto" w:sz="4" w:space="0"/>
            </w:tcBorders>
            <w:vAlign w:val="center"/>
          </w:tcPr>
          <w:p w14:paraId="4C67E6CF">
            <w:pPr>
              <w:rPr>
                <w:b w:val="0"/>
                <w:bCs w:val="0"/>
                <w:sz w:val="21"/>
                <w:szCs w:val="21"/>
              </w:rPr>
            </w:pPr>
            <w:r>
              <w:rPr>
                <w:rFonts w:hint="eastAsia"/>
                <w:b w:val="0"/>
                <w:bCs w:val="0"/>
                <w:sz w:val="21"/>
                <w:szCs w:val="21"/>
              </w:rPr>
              <w:t>系统管理</w:t>
            </w:r>
          </w:p>
        </w:tc>
        <w:tc>
          <w:tcPr>
            <w:tcW w:w="2870" w:type="pct"/>
            <w:gridSpan w:val="2"/>
            <w:tcBorders>
              <w:top w:val="single" w:color="auto" w:sz="4" w:space="0"/>
              <w:left w:val="single" w:color="auto" w:sz="4" w:space="0"/>
              <w:bottom w:val="single" w:color="auto" w:sz="4" w:space="0"/>
              <w:right w:val="single" w:color="auto" w:sz="4" w:space="0"/>
            </w:tcBorders>
          </w:tcPr>
          <w:p w14:paraId="490E6266">
            <w:pPr>
              <w:rPr>
                <w:b w:val="0"/>
                <w:bCs w:val="0"/>
                <w:sz w:val="21"/>
                <w:szCs w:val="21"/>
              </w:rPr>
            </w:pPr>
            <w:r>
              <w:rPr>
                <w:rFonts w:hint="eastAsia"/>
                <w:b w:val="0"/>
                <w:bCs w:val="0"/>
                <w:sz w:val="21"/>
                <w:szCs w:val="21"/>
              </w:rPr>
              <w:t>用户管理</w:t>
            </w:r>
          </w:p>
        </w:tc>
        <w:tc>
          <w:tcPr>
            <w:tcW w:w="723" w:type="pct"/>
            <w:vMerge w:val="restart"/>
            <w:tcBorders>
              <w:top w:val="single" w:color="auto" w:sz="4" w:space="0"/>
              <w:left w:val="single" w:color="auto" w:sz="4" w:space="0"/>
              <w:right w:val="single" w:color="auto" w:sz="4" w:space="0"/>
            </w:tcBorders>
            <w:vAlign w:val="center"/>
          </w:tcPr>
          <w:p w14:paraId="47E1BCAB">
            <w:pPr>
              <w:rPr>
                <w:b w:val="0"/>
                <w:bCs w:val="0"/>
                <w:sz w:val="21"/>
                <w:szCs w:val="21"/>
              </w:rPr>
            </w:pPr>
            <w:r>
              <w:rPr>
                <w:rFonts w:hint="eastAsia"/>
                <w:b w:val="0"/>
                <w:bCs w:val="0"/>
                <w:sz w:val="21"/>
                <w:szCs w:val="21"/>
              </w:rPr>
              <w:t>1套</w:t>
            </w:r>
          </w:p>
        </w:tc>
      </w:tr>
      <w:tr w14:paraId="48134A25">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0B8EB002">
            <w:pPr>
              <w:rPr>
                <w:b w:val="0"/>
                <w:bCs w:val="0"/>
                <w:sz w:val="21"/>
                <w:szCs w:val="21"/>
              </w:rPr>
            </w:pPr>
          </w:p>
        </w:tc>
        <w:tc>
          <w:tcPr>
            <w:tcW w:w="751" w:type="pct"/>
            <w:vMerge w:val="continue"/>
            <w:tcBorders>
              <w:left w:val="single" w:color="000000" w:sz="4" w:space="0"/>
              <w:right w:val="single" w:color="auto" w:sz="4" w:space="0"/>
            </w:tcBorders>
            <w:vAlign w:val="center"/>
          </w:tcPr>
          <w:p w14:paraId="7C02E376">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15DD228D">
            <w:pPr>
              <w:rPr>
                <w:b w:val="0"/>
                <w:bCs w:val="0"/>
                <w:sz w:val="21"/>
                <w:szCs w:val="21"/>
              </w:rPr>
            </w:pPr>
            <w:r>
              <w:rPr>
                <w:rFonts w:hint="eastAsia"/>
                <w:b w:val="0"/>
                <w:bCs w:val="0"/>
                <w:sz w:val="21"/>
                <w:szCs w:val="21"/>
              </w:rPr>
              <w:t>角色管理</w:t>
            </w:r>
          </w:p>
        </w:tc>
        <w:tc>
          <w:tcPr>
            <w:tcW w:w="723" w:type="pct"/>
            <w:vMerge w:val="continue"/>
            <w:tcBorders>
              <w:left w:val="single" w:color="auto" w:sz="4" w:space="0"/>
              <w:right w:val="single" w:color="auto" w:sz="4" w:space="0"/>
            </w:tcBorders>
            <w:vAlign w:val="center"/>
          </w:tcPr>
          <w:p w14:paraId="5F83384A">
            <w:pPr>
              <w:rPr>
                <w:b w:val="0"/>
                <w:bCs w:val="0"/>
                <w:sz w:val="21"/>
                <w:szCs w:val="21"/>
              </w:rPr>
            </w:pPr>
          </w:p>
        </w:tc>
      </w:tr>
      <w:tr w14:paraId="06F31B80">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2710506C">
            <w:pPr>
              <w:rPr>
                <w:b w:val="0"/>
                <w:bCs w:val="0"/>
                <w:sz w:val="21"/>
                <w:szCs w:val="21"/>
              </w:rPr>
            </w:pPr>
          </w:p>
        </w:tc>
        <w:tc>
          <w:tcPr>
            <w:tcW w:w="751" w:type="pct"/>
            <w:vMerge w:val="continue"/>
            <w:tcBorders>
              <w:left w:val="single" w:color="000000" w:sz="4" w:space="0"/>
              <w:right w:val="single" w:color="auto" w:sz="4" w:space="0"/>
            </w:tcBorders>
            <w:vAlign w:val="center"/>
          </w:tcPr>
          <w:p w14:paraId="37EA170D">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2A832311">
            <w:pPr>
              <w:rPr>
                <w:b w:val="0"/>
                <w:bCs w:val="0"/>
                <w:sz w:val="21"/>
                <w:szCs w:val="21"/>
              </w:rPr>
            </w:pPr>
            <w:r>
              <w:rPr>
                <w:rFonts w:hint="eastAsia"/>
                <w:b w:val="0"/>
                <w:bCs w:val="0"/>
                <w:sz w:val="21"/>
                <w:szCs w:val="21"/>
              </w:rPr>
              <w:t>权限管理</w:t>
            </w:r>
          </w:p>
        </w:tc>
        <w:tc>
          <w:tcPr>
            <w:tcW w:w="723" w:type="pct"/>
            <w:vMerge w:val="continue"/>
            <w:tcBorders>
              <w:left w:val="single" w:color="auto" w:sz="4" w:space="0"/>
              <w:right w:val="single" w:color="auto" w:sz="4" w:space="0"/>
            </w:tcBorders>
            <w:vAlign w:val="center"/>
          </w:tcPr>
          <w:p w14:paraId="03E518BF">
            <w:pPr>
              <w:rPr>
                <w:b w:val="0"/>
                <w:bCs w:val="0"/>
                <w:sz w:val="21"/>
                <w:szCs w:val="21"/>
              </w:rPr>
            </w:pPr>
          </w:p>
        </w:tc>
      </w:tr>
      <w:tr w14:paraId="103B54D6">
        <w:tblPrEx>
          <w:tblCellMar>
            <w:top w:w="0" w:type="dxa"/>
            <w:left w:w="108" w:type="dxa"/>
            <w:bottom w:w="0" w:type="dxa"/>
            <w:right w:w="108" w:type="dxa"/>
          </w:tblCellMar>
        </w:tblPrEx>
        <w:trPr>
          <w:trHeight w:val="20" w:hRule="atLeast"/>
        </w:trPr>
        <w:tc>
          <w:tcPr>
            <w:tcW w:w="656" w:type="pct"/>
            <w:vMerge w:val="continue"/>
            <w:tcBorders>
              <w:left w:val="single" w:color="auto" w:sz="4" w:space="0"/>
              <w:right w:val="single" w:color="000000" w:sz="4" w:space="0"/>
            </w:tcBorders>
            <w:vAlign w:val="center"/>
          </w:tcPr>
          <w:p w14:paraId="3772B53F">
            <w:pPr>
              <w:rPr>
                <w:b w:val="0"/>
                <w:bCs w:val="0"/>
                <w:sz w:val="21"/>
                <w:szCs w:val="21"/>
              </w:rPr>
            </w:pPr>
          </w:p>
        </w:tc>
        <w:tc>
          <w:tcPr>
            <w:tcW w:w="751" w:type="pct"/>
            <w:vMerge w:val="continue"/>
            <w:tcBorders>
              <w:left w:val="single" w:color="000000" w:sz="4" w:space="0"/>
              <w:right w:val="single" w:color="auto" w:sz="4" w:space="0"/>
            </w:tcBorders>
            <w:vAlign w:val="center"/>
          </w:tcPr>
          <w:p w14:paraId="46A0111F">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05BDA6EF">
            <w:pPr>
              <w:rPr>
                <w:b w:val="0"/>
                <w:bCs w:val="0"/>
                <w:sz w:val="21"/>
                <w:szCs w:val="21"/>
              </w:rPr>
            </w:pPr>
            <w:r>
              <w:rPr>
                <w:rFonts w:hint="eastAsia"/>
                <w:b w:val="0"/>
                <w:bCs w:val="0"/>
                <w:sz w:val="21"/>
                <w:szCs w:val="21"/>
              </w:rPr>
              <w:t>菜单管理</w:t>
            </w:r>
          </w:p>
        </w:tc>
        <w:tc>
          <w:tcPr>
            <w:tcW w:w="723" w:type="pct"/>
            <w:vMerge w:val="continue"/>
            <w:tcBorders>
              <w:left w:val="single" w:color="auto" w:sz="4" w:space="0"/>
              <w:right w:val="single" w:color="auto" w:sz="4" w:space="0"/>
            </w:tcBorders>
            <w:vAlign w:val="center"/>
          </w:tcPr>
          <w:p w14:paraId="57B9DC0A">
            <w:pPr>
              <w:rPr>
                <w:b w:val="0"/>
                <w:bCs w:val="0"/>
                <w:sz w:val="21"/>
                <w:szCs w:val="21"/>
              </w:rPr>
            </w:pPr>
          </w:p>
        </w:tc>
      </w:tr>
      <w:tr w14:paraId="5661B5D8">
        <w:tblPrEx>
          <w:tblCellMar>
            <w:top w:w="0" w:type="dxa"/>
            <w:left w:w="108" w:type="dxa"/>
            <w:bottom w:w="0" w:type="dxa"/>
            <w:right w:w="108" w:type="dxa"/>
          </w:tblCellMar>
        </w:tblPrEx>
        <w:trPr>
          <w:trHeight w:val="20" w:hRule="atLeast"/>
        </w:trPr>
        <w:tc>
          <w:tcPr>
            <w:tcW w:w="656" w:type="pct"/>
            <w:vMerge w:val="continue"/>
            <w:tcBorders>
              <w:left w:val="single" w:color="auto" w:sz="4" w:space="0"/>
              <w:bottom w:val="single" w:color="auto" w:sz="4" w:space="0"/>
              <w:right w:val="single" w:color="000000" w:sz="4" w:space="0"/>
            </w:tcBorders>
            <w:vAlign w:val="center"/>
          </w:tcPr>
          <w:p w14:paraId="4F324A1E">
            <w:pPr>
              <w:rPr>
                <w:b w:val="0"/>
                <w:bCs w:val="0"/>
                <w:sz w:val="21"/>
                <w:szCs w:val="21"/>
              </w:rPr>
            </w:pPr>
          </w:p>
        </w:tc>
        <w:tc>
          <w:tcPr>
            <w:tcW w:w="751" w:type="pct"/>
            <w:vMerge w:val="continue"/>
            <w:tcBorders>
              <w:left w:val="single" w:color="000000" w:sz="4" w:space="0"/>
              <w:bottom w:val="single" w:color="auto" w:sz="4" w:space="0"/>
              <w:right w:val="single" w:color="auto" w:sz="4" w:space="0"/>
            </w:tcBorders>
            <w:vAlign w:val="center"/>
          </w:tcPr>
          <w:p w14:paraId="57523976">
            <w:pPr>
              <w:rPr>
                <w:b w:val="0"/>
                <w:bCs w:val="0"/>
                <w:sz w:val="21"/>
                <w:szCs w:val="21"/>
              </w:rPr>
            </w:pPr>
          </w:p>
        </w:tc>
        <w:tc>
          <w:tcPr>
            <w:tcW w:w="2870" w:type="pct"/>
            <w:gridSpan w:val="2"/>
            <w:tcBorders>
              <w:top w:val="single" w:color="auto" w:sz="4" w:space="0"/>
              <w:left w:val="single" w:color="auto" w:sz="4" w:space="0"/>
              <w:bottom w:val="single" w:color="auto" w:sz="4" w:space="0"/>
              <w:right w:val="single" w:color="auto" w:sz="4" w:space="0"/>
            </w:tcBorders>
          </w:tcPr>
          <w:p w14:paraId="08735889">
            <w:pPr>
              <w:rPr>
                <w:b w:val="0"/>
                <w:bCs w:val="0"/>
                <w:sz w:val="21"/>
                <w:szCs w:val="21"/>
              </w:rPr>
            </w:pPr>
            <w:r>
              <w:rPr>
                <w:rFonts w:hint="eastAsia"/>
                <w:b w:val="0"/>
                <w:bCs w:val="0"/>
                <w:sz w:val="21"/>
                <w:szCs w:val="21"/>
              </w:rPr>
              <w:t>科室管理</w:t>
            </w:r>
          </w:p>
        </w:tc>
        <w:tc>
          <w:tcPr>
            <w:tcW w:w="723" w:type="pct"/>
            <w:vMerge w:val="continue"/>
            <w:tcBorders>
              <w:left w:val="single" w:color="auto" w:sz="4" w:space="0"/>
              <w:bottom w:val="single" w:color="auto" w:sz="4" w:space="0"/>
              <w:right w:val="single" w:color="auto" w:sz="4" w:space="0"/>
            </w:tcBorders>
            <w:vAlign w:val="center"/>
          </w:tcPr>
          <w:p w14:paraId="4C182C20">
            <w:pPr>
              <w:rPr>
                <w:b w:val="0"/>
                <w:bCs w:val="0"/>
                <w:sz w:val="21"/>
                <w:szCs w:val="21"/>
              </w:rPr>
            </w:pPr>
          </w:p>
        </w:tc>
      </w:tr>
      <w:tr w14:paraId="5921549D">
        <w:tblPrEx>
          <w:tblCellMar>
            <w:top w:w="0" w:type="dxa"/>
            <w:left w:w="108" w:type="dxa"/>
            <w:bottom w:w="0" w:type="dxa"/>
            <w:right w:w="108" w:type="dxa"/>
          </w:tblCellMar>
        </w:tblPrEx>
        <w:trPr>
          <w:trHeight w:val="20" w:hRule="atLeast"/>
        </w:trPr>
        <w:tc>
          <w:tcPr>
            <w:tcW w:w="656" w:type="pct"/>
            <w:tcBorders>
              <w:top w:val="single" w:color="auto" w:sz="4" w:space="0"/>
              <w:left w:val="single" w:color="auto" w:sz="4" w:space="0"/>
              <w:bottom w:val="single" w:color="auto" w:sz="4" w:space="0"/>
              <w:right w:val="single" w:color="auto" w:sz="4" w:space="0"/>
            </w:tcBorders>
            <w:vAlign w:val="center"/>
          </w:tcPr>
          <w:p w14:paraId="7D8A00B9">
            <w:pPr>
              <w:rPr>
                <w:b w:val="0"/>
                <w:bCs w:val="0"/>
                <w:sz w:val="21"/>
                <w:szCs w:val="21"/>
              </w:rPr>
            </w:pPr>
          </w:p>
        </w:tc>
        <w:tc>
          <w:tcPr>
            <w:tcW w:w="751" w:type="pct"/>
            <w:tcBorders>
              <w:top w:val="single" w:color="auto" w:sz="4" w:space="0"/>
              <w:left w:val="single" w:color="auto" w:sz="4" w:space="0"/>
              <w:bottom w:val="single" w:color="auto" w:sz="4" w:space="0"/>
              <w:right w:val="single" w:color="auto" w:sz="4" w:space="0"/>
            </w:tcBorders>
            <w:vAlign w:val="center"/>
          </w:tcPr>
          <w:p w14:paraId="324AB092">
            <w:pPr>
              <w:rPr>
                <w:b w:val="0"/>
                <w:bCs w:val="0"/>
                <w:sz w:val="21"/>
                <w:szCs w:val="21"/>
              </w:rPr>
            </w:pPr>
            <w:r>
              <w:rPr>
                <w:rFonts w:hint="eastAsia"/>
                <w:b w:val="0"/>
                <w:bCs w:val="0"/>
                <w:sz w:val="21"/>
                <w:szCs w:val="21"/>
              </w:rPr>
              <w:t>硬件</w:t>
            </w:r>
          </w:p>
        </w:tc>
        <w:tc>
          <w:tcPr>
            <w:tcW w:w="2870" w:type="pct"/>
            <w:gridSpan w:val="2"/>
            <w:tcBorders>
              <w:top w:val="single" w:color="auto" w:sz="4" w:space="0"/>
              <w:left w:val="single" w:color="auto" w:sz="4" w:space="0"/>
              <w:bottom w:val="single" w:color="auto" w:sz="4" w:space="0"/>
              <w:right w:val="single" w:color="auto" w:sz="4" w:space="0"/>
            </w:tcBorders>
          </w:tcPr>
          <w:p w14:paraId="76649226">
            <w:pPr>
              <w:rPr>
                <w:b w:val="0"/>
                <w:bCs w:val="0"/>
                <w:sz w:val="21"/>
                <w:szCs w:val="21"/>
              </w:rPr>
            </w:pPr>
            <w:r>
              <w:rPr>
                <w:rFonts w:hint="eastAsia"/>
                <w:b w:val="0"/>
                <w:bCs w:val="0"/>
                <w:sz w:val="21"/>
                <w:szCs w:val="21"/>
              </w:rPr>
              <w:t>应用与数据库服务器（由</w:t>
            </w:r>
            <w:r>
              <w:rPr>
                <w:rFonts w:hint="eastAsia"/>
                <w:b w:val="0"/>
                <w:bCs w:val="0"/>
                <w:sz w:val="21"/>
                <w:szCs w:val="21"/>
                <w:lang w:val="en-US" w:eastAsia="zh-CN"/>
              </w:rPr>
              <w:t>医院</w:t>
            </w:r>
            <w:r>
              <w:rPr>
                <w:rFonts w:hint="eastAsia"/>
                <w:b w:val="0"/>
                <w:bCs w:val="0"/>
                <w:sz w:val="21"/>
                <w:szCs w:val="21"/>
              </w:rPr>
              <w:t>统一调配）</w:t>
            </w:r>
          </w:p>
        </w:tc>
        <w:tc>
          <w:tcPr>
            <w:tcW w:w="723" w:type="pct"/>
            <w:tcBorders>
              <w:top w:val="single" w:color="auto" w:sz="4" w:space="0"/>
              <w:left w:val="single" w:color="auto" w:sz="4" w:space="0"/>
              <w:bottom w:val="single" w:color="auto" w:sz="4" w:space="0"/>
              <w:right w:val="single" w:color="auto" w:sz="4" w:space="0"/>
            </w:tcBorders>
            <w:vAlign w:val="center"/>
          </w:tcPr>
          <w:p w14:paraId="0B47B617">
            <w:pPr>
              <w:rPr>
                <w:b w:val="0"/>
                <w:bCs w:val="0"/>
                <w:sz w:val="21"/>
                <w:szCs w:val="21"/>
              </w:rPr>
            </w:pPr>
            <w:r>
              <w:rPr>
                <w:rFonts w:hint="eastAsia"/>
                <w:b w:val="0"/>
                <w:bCs w:val="0"/>
                <w:sz w:val="21"/>
                <w:szCs w:val="21"/>
              </w:rPr>
              <w:t>1台</w:t>
            </w:r>
          </w:p>
        </w:tc>
      </w:tr>
      <w:tr w14:paraId="467F2221">
        <w:tblPrEx>
          <w:tblCellMar>
            <w:top w:w="0" w:type="dxa"/>
            <w:left w:w="108" w:type="dxa"/>
            <w:bottom w:w="0" w:type="dxa"/>
            <w:right w:w="108" w:type="dxa"/>
          </w:tblCellMar>
        </w:tblPrEx>
        <w:trPr>
          <w:trHeight w:val="20" w:hRule="atLeast"/>
        </w:trPr>
        <w:tc>
          <w:tcPr>
            <w:tcW w:w="656" w:type="pct"/>
            <w:tcBorders>
              <w:top w:val="single" w:color="auto" w:sz="4" w:space="0"/>
              <w:left w:val="single" w:color="auto" w:sz="4" w:space="0"/>
              <w:bottom w:val="single" w:color="auto" w:sz="4" w:space="0"/>
              <w:right w:val="single" w:color="auto" w:sz="4" w:space="0"/>
            </w:tcBorders>
            <w:vAlign w:val="center"/>
          </w:tcPr>
          <w:p w14:paraId="6EB7F714">
            <w:pPr>
              <w:rPr>
                <w:b w:val="0"/>
                <w:bCs w:val="0"/>
                <w:sz w:val="21"/>
                <w:szCs w:val="21"/>
              </w:rPr>
            </w:pPr>
          </w:p>
        </w:tc>
        <w:tc>
          <w:tcPr>
            <w:tcW w:w="751" w:type="pct"/>
            <w:tcBorders>
              <w:top w:val="single" w:color="auto" w:sz="4" w:space="0"/>
              <w:left w:val="single" w:color="auto" w:sz="4" w:space="0"/>
              <w:bottom w:val="single" w:color="auto" w:sz="4" w:space="0"/>
              <w:right w:val="single" w:color="auto" w:sz="4" w:space="0"/>
            </w:tcBorders>
            <w:vAlign w:val="center"/>
          </w:tcPr>
          <w:p w14:paraId="228EB79F">
            <w:pPr>
              <w:rPr>
                <w:b w:val="0"/>
                <w:bCs w:val="0"/>
                <w:sz w:val="21"/>
                <w:szCs w:val="21"/>
              </w:rPr>
            </w:pPr>
            <w:r>
              <w:rPr>
                <w:rFonts w:hint="eastAsia"/>
                <w:b w:val="0"/>
                <w:bCs w:val="0"/>
                <w:sz w:val="21"/>
                <w:szCs w:val="21"/>
              </w:rPr>
              <w:t>接口</w:t>
            </w:r>
          </w:p>
        </w:tc>
        <w:tc>
          <w:tcPr>
            <w:tcW w:w="2870" w:type="pct"/>
            <w:gridSpan w:val="2"/>
            <w:tcBorders>
              <w:top w:val="single" w:color="auto" w:sz="4" w:space="0"/>
              <w:left w:val="single" w:color="auto" w:sz="4" w:space="0"/>
              <w:bottom w:val="single" w:color="auto" w:sz="4" w:space="0"/>
              <w:right w:val="single" w:color="auto" w:sz="4" w:space="0"/>
            </w:tcBorders>
          </w:tcPr>
          <w:p w14:paraId="58272441">
            <w:pPr>
              <w:rPr>
                <w:b w:val="0"/>
                <w:bCs w:val="0"/>
                <w:sz w:val="21"/>
                <w:szCs w:val="21"/>
              </w:rPr>
            </w:pPr>
            <w:r>
              <w:rPr>
                <w:rFonts w:hint="eastAsia"/>
                <w:b w:val="0"/>
                <w:bCs w:val="0"/>
                <w:sz w:val="21"/>
                <w:szCs w:val="21"/>
              </w:rPr>
              <w:t>预计同HOP系统对接库龄数据与对接物料审批流程；同一体化对接收费明细；（由</w:t>
            </w:r>
            <w:r>
              <w:rPr>
                <w:rFonts w:hint="eastAsia"/>
                <w:b w:val="0"/>
                <w:bCs w:val="0"/>
                <w:sz w:val="21"/>
                <w:szCs w:val="21"/>
                <w:lang w:val="en-US" w:eastAsia="zh-CN"/>
              </w:rPr>
              <w:t>医院</w:t>
            </w:r>
            <w:r>
              <w:rPr>
                <w:rFonts w:hint="eastAsia"/>
                <w:b w:val="0"/>
                <w:bCs w:val="0"/>
                <w:sz w:val="21"/>
                <w:szCs w:val="21"/>
              </w:rPr>
              <w:t>统一调配）</w:t>
            </w:r>
          </w:p>
        </w:tc>
        <w:tc>
          <w:tcPr>
            <w:tcW w:w="723" w:type="pct"/>
            <w:tcBorders>
              <w:top w:val="single" w:color="auto" w:sz="4" w:space="0"/>
              <w:left w:val="single" w:color="auto" w:sz="4" w:space="0"/>
              <w:bottom w:val="single" w:color="auto" w:sz="4" w:space="0"/>
              <w:right w:val="single" w:color="auto" w:sz="4" w:space="0"/>
            </w:tcBorders>
            <w:vAlign w:val="center"/>
          </w:tcPr>
          <w:p w14:paraId="70A6B51E">
            <w:pPr>
              <w:rPr>
                <w:b w:val="0"/>
                <w:bCs w:val="0"/>
                <w:sz w:val="21"/>
                <w:szCs w:val="21"/>
              </w:rPr>
            </w:pPr>
            <w:r>
              <w:rPr>
                <w:rFonts w:hint="eastAsia"/>
                <w:b w:val="0"/>
                <w:bCs w:val="0"/>
                <w:sz w:val="21"/>
                <w:szCs w:val="21"/>
              </w:rPr>
              <w:t>1套</w:t>
            </w:r>
          </w:p>
        </w:tc>
      </w:tr>
      <w:bookmarkEnd w:id="0"/>
    </w:tbl>
    <w:p w14:paraId="164D2AED">
      <w:pPr>
        <w:rPr>
          <w:b/>
          <w:bCs/>
          <w:sz w:val="28"/>
          <w:szCs w:val="28"/>
        </w:rPr>
      </w:pPr>
    </w:p>
    <w:p w14:paraId="29747EE5">
      <w:pPr>
        <w:numPr>
          <w:ilvl w:val="0"/>
          <w:numId w:val="1"/>
        </w:numPr>
        <w:rPr>
          <w:b/>
          <w:bCs/>
          <w:sz w:val="28"/>
          <w:szCs w:val="28"/>
        </w:rPr>
      </w:pPr>
      <w:r>
        <w:rPr>
          <w:rFonts w:hint="eastAsia"/>
          <w:b/>
          <w:bCs/>
          <w:sz w:val="28"/>
          <w:szCs w:val="28"/>
        </w:rPr>
        <w:t>详细需求</w:t>
      </w:r>
    </w:p>
    <w:p w14:paraId="7534E4E4">
      <w:pPr>
        <w:numPr>
          <w:ilvl w:val="0"/>
          <w:numId w:val="2"/>
        </w:numPr>
        <w:rPr>
          <w:b w:val="0"/>
          <w:bCs w:val="0"/>
          <w:sz w:val="28"/>
          <w:szCs w:val="28"/>
        </w:rPr>
      </w:pPr>
      <w:r>
        <w:rPr>
          <w:rFonts w:hint="eastAsia"/>
          <w:b w:val="0"/>
          <w:bCs w:val="0"/>
          <w:sz w:val="28"/>
          <w:szCs w:val="28"/>
        </w:rPr>
        <w:t>规则引擎</w:t>
      </w:r>
    </w:p>
    <w:p w14:paraId="093DE688">
      <w:pPr>
        <w:numPr>
          <w:ilvl w:val="0"/>
          <w:numId w:val="3"/>
        </w:numPr>
        <w:rPr>
          <w:b w:val="0"/>
          <w:bCs w:val="0"/>
          <w:sz w:val="28"/>
          <w:szCs w:val="28"/>
        </w:rPr>
      </w:pPr>
      <w:r>
        <w:rPr>
          <w:rFonts w:hint="eastAsia"/>
          <w:b w:val="0"/>
          <w:bCs w:val="0"/>
          <w:sz w:val="28"/>
          <w:szCs w:val="28"/>
        </w:rPr>
        <w:t>基础规则库</w:t>
      </w:r>
    </w:p>
    <w:p w14:paraId="26C1B1DF">
      <w:pPr>
        <w:ind w:firstLine="560" w:firstLineChars="200"/>
        <w:rPr>
          <w:b w:val="0"/>
          <w:bCs w:val="0"/>
          <w:sz w:val="28"/>
          <w:szCs w:val="28"/>
        </w:rPr>
      </w:pPr>
      <w:r>
        <w:rPr>
          <w:rFonts w:hint="eastAsia"/>
          <w:b w:val="0"/>
          <w:bCs w:val="0"/>
          <w:sz w:val="28"/>
          <w:szCs w:val="28"/>
        </w:rPr>
        <w:t>收集整理我院日常物流管理中提炼的规则，统一整理成物流管理基础规则库。包括：</w:t>
      </w:r>
      <w:r>
        <w:rPr>
          <w:b w:val="0"/>
          <w:bCs w:val="0"/>
          <w:sz w:val="28"/>
          <w:szCs w:val="28"/>
        </w:rPr>
        <w:t xml:space="preserve"> </w:t>
      </w:r>
    </w:p>
    <w:p w14:paraId="6FD16FE8">
      <w:pPr>
        <w:rPr>
          <w:b w:val="0"/>
          <w:bCs w:val="0"/>
          <w:sz w:val="28"/>
          <w:szCs w:val="28"/>
        </w:rPr>
      </w:pPr>
      <w:r>
        <w:rPr>
          <w:rFonts w:hint="eastAsia"/>
          <w:b w:val="0"/>
          <w:bCs w:val="0"/>
          <w:sz w:val="28"/>
          <w:szCs w:val="28"/>
        </w:rPr>
        <w:t>① 每个科室、每个物料单次申购数量限制。</w:t>
      </w:r>
    </w:p>
    <w:p w14:paraId="50BF0473">
      <w:pPr>
        <w:rPr>
          <w:b w:val="0"/>
          <w:bCs w:val="0"/>
          <w:sz w:val="28"/>
          <w:szCs w:val="28"/>
        </w:rPr>
      </w:pPr>
      <w:r>
        <w:rPr>
          <w:rFonts w:hint="eastAsia"/>
          <w:b w:val="0"/>
          <w:bCs w:val="0"/>
          <w:sz w:val="28"/>
          <w:szCs w:val="28"/>
        </w:rPr>
        <w:t>②</w:t>
      </w:r>
      <w:r>
        <w:rPr>
          <w:b w:val="0"/>
          <w:bCs w:val="0"/>
          <w:sz w:val="28"/>
          <w:szCs w:val="28"/>
        </w:rPr>
        <w:t xml:space="preserve"> </w:t>
      </w:r>
      <w:r>
        <w:rPr>
          <w:rFonts w:hint="eastAsia"/>
          <w:b w:val="0"/>
          <w:bCs w:val="0"/>
          <w:sz w:val="28"/>
          <w:szCs w:val="28"/>
        </w:rPr>
        <w:t>每个物料库龄警示提醒。</w:t>
      </w:r>
    </w:p>
    <w:p w14:paraId="4B1AA2A4">
      <w:pPr>
        <w:rPr>
          <w:b w:val="0"/>
          <w:bCs w:val="0"/>
          <w:sz w:val="28"/>
          <w:szCs w:val="28"/>
        </w:rPr>
      </w:pPr>
      <w:r>
        <w:rPr>
          <w:rFonts w:hint="eastAsia"/>
          <w:b w:val="0"/>
          <w:bCs w:val="0"/>
          <w:sz w:val="28"/>
          <w:szCs w:val="28"/>
        </w:rPr>
        <w:t>③</w:t>
      </w:r>
      <w:r>
        <w:rPr>
          <w:b w:val="0"/>
          <w:bCs w:val="0"/>
          <w:sz w:val="28"/>
          <w:szCs w:val="28"/>
        </w:rPr>
        <w:t xml:space="preserve"> </w:t>
      </w:r>
      <w:r>
        <w:rPr>
          <w:rFonts w:hint="eastAsia"/>
          <w:b w:val="0"/>
          <w:bCs w:val="0"/>
          <w:sz w:val="28"/>
          <w:szCs w:val="28"/>
        </w:rPr>
        <w:t>科室申领限定，如限定某些物料仅允许特定科室领用。</w:t>
      </w:r>
    </w:p>
    <w:p w14:paraId="57DE58E0">
      <w:pPr>
        <w:numPr>
          <w:ilvl w:val="0"/>
          <w:numId w:val="3"/>
        </w:numPr>
        <w:rPr>
          <w:b w:val="0"/>
          <w:bCs w:val="0"/>
          <w:sz w:val="28"/>
          <w:szCs w:val="28"/>
        </w:rPr>
      </w:pPr>
      <w:r>
        <w:rPr>
          <w:rFonts w:hint="eastAsia"/>
          <w:b w:val="0"/>
          <w:bCs w:val="0"/>
          <w:sz w:val="28"/>
          <w:szCs w:val="28"/>
        </w:rPr>
        <w:t>规则引擎（可视化）</w:t>
      </w:r>
    </w:p>
    <w:p w14:paraId="0804676A">
      <w:pPr>
        <w:ind w:firstLine="560" w:firstLineChars="200"/>
        <w:rPr>
          <w:b w:val="0"/>
          <w:bCs w:val="0"/>
          <w:sz w:val="28"/>
          <w:szCs w:val="28"/>
        </w:rPr>
      </w:pPr>
      <w:r>
        <w:rPr>
          <w:rFonts w:hint="eastAsia"/>
          <w:b w:val="0"/>
          <w:bCs w:val="0"/>
          <w:sz w:val="28"/>
          <w:szCs w:val="28"/>
        </w:rPr>
        <w:t>针对基础规则库中存储的各项规则，创建规则引擎，以可视化设计的方式，通过简单的点击、拖曳操作，即可快速完成基础规则库中的各项规则设置，形成默认规则引擎。整个设计过程中，设计员无需具有计算机基础，对临床医师或管理人员友好。该规则引擎具有如下特色：</w:t>
      </w:r>
    </w:p>
    <w:p w14:paraId="2BFFFF69">
      <w:pPr>
        <w:ind w:firstLine="560" w:firstLineChars="200"/>
        <w:rPr>
          <w:b w:val="0"/>
          <w:bCs w:val="0"/>
          <w:sz w:val="28"/>
          <w:szCs w:val="28"/>
        </w:rPr>
      </w:pPr>
      <w:r>
        <w:rPr>
          <w:rFonts w:hint="eastAsia"/>
          <w:b w:val="0"/>
          <w:bCs w:val="0"/>
          <w:sz w:val="28"/>
          <w:szCs w:val="28"/>
        </w:rPr>
        <w:t>① 具有完整的规则设计因素：利用该设计器，设计人员可快速设置规则的名称、规则依据、规则内容、适用场景、预警信息等；</w:t>
      </w:r>
    </w:p>
    <w:p w14:paraId="16F637F0">
      <w:pPr>
        <w:ind w:firstLine="560" w:firstLineChars="200"/>
        <w:rPr>
          <w:b w:val="0"/>
          <w:bCs w:val="0"/>
          <w:sz w:val="28"/>
          <w:szCs w:val="28"/>
        </w:rPr>
      </w:pPr>
      <w:r>
        <w:rPr>
          <w:rFonts w:hint="eastAsia"/>
          <w:b w:val="0"/>
          <w:bCs w:val="0"/>
          <w:sz w:val="28"/>
          <w:szCs w:val="28"/>
        </w:rPr>
        <w:t>② 逻辑流程清晰：利用该设计器，设计人员可快速配置规则的流程走向、约束条件、审核方式、违规处理方法；</w:t>
      </w:r>
    </w:p>
    <w:p w14:paraId="7ECCAF07">
      <w:pPr>
        <w:ind w:firstLine="560" w:firstLineChars="200"/>
        <w:rPr>
          <w:b w:val="0"/>
          <w:bCs w:val="0"/>
          <w:sz w:val="28"/>
          <w:szCs w:val="28"/>
        </w:rPr>
      </w:pPr>
      <w:r>
        <w:rPr>
          <w:rFonts w:hint="eastAsia"/>
          <w:b w:val="0"/>
          <w:bCs w:val="0"/>
          <w:sz w:val="28"/>
          <w:szCs w:val="28"/>
        </w:rPr>
        <w:t>③ 操作简洁易上手：整个设计过程只需要设计人员通过点击选择、拖曳、简单文字输入等操作即可完成整个规则的设计；</w:t>
      </w:r>
    </w:p>
    <w:p w14:paraId="0D638C44">
      <w:pPr>
        <w:ind w:firstLine="560" w:firstLineChars="200"/>
        <w:rPr>
          <w:b w:val="0"/>
          <w:bCs w:val="0"/>
          <w:sz w:val="28"/>
          <w:szCs w:val="28"/>
        </w:rPr>
      </w:pPr>
      <w:r>
        <w:rPr>
          <w:rFonts w:hint="eastAsia"/>
          <w:b w:val="0"/>
          <w:bCs w:val="0"/>
          <w:sz w:val="28"/>
          <w:szCs w:val="28"/>
        </w:rPr>
        <w:t>④ 模块快速组装出复杂规则：通过多模块组装，即多项简单规则的快速组装合并即可实现复杂规则的完成，符合日常思维习性。</w:t>
      </w:r>
    </w:p>
    <w:p w14:paraId="3F08D5C2">
      <w:pPr>
        <w:numPr>
          <w:ilvl w:val="0"/>
          <w:numId w:val="3"/>
        </w:numPr>
        <w:rPr>
          <w:b w:val="0"/>
          <w:bCs w:val="0"/>
          <w:sz w:val="28"/>
          <w:szCs w:val="28"/>
        </w:rPr>
      </w:pPr>
      <w:r>
        <w:rPr>
          <w:rFonts w:hint="eastAsia"/>
          <w:b w:val="0"/>
          <w:bCs w:val="0"/>
          <w:sz w:val="28"/>
          <w:szCs w:val="28"/>
        </w:rPr>
        <w:t>规则设置管理</w:t>
      </w:r>
    </w:p>
    <w:p w14:paraId="50FD5123">
      <w:pPr>
        <w:ind w:firstLine="560" w:firstLineChars="200"/>
        <w:rPr>
          <w:b w:val="0"/>
          <w:bCs w:val="0"/>
          <w:sz w:val="28"/>
          <w:szCs w:val="28"/>
        </w:rPr>
      </w:pPr>
      <w:r>
        <w:rPr>
          <w:rFonts w:hint="eastAsia"/>
          <w:b w:val="0"/>
          <w:bCs w:val="0"/>
          <w:sz w:val="28"/>
          <w:szCs w:val="28"/>
        </w:rPr>
        <w:t>随着管理的深入、业务场景的复杂等各项因素，物流审核规则势必不断调整和完善，为此，本系统支持院内工作人员根据现有规则逻辑的实际需求基础上可以直接使用规则引擎自定义设置新的物流审核规则，快速适应调整原有的物料规则和新增物料规则。</w:t>
      </w:r>
    </w:p>
    <w:p w14:paraId="211E8781">
      <w:pPr>
        <w:numPr>
          <w:ilvl w:val="0"/>
          <w:numId w:val="2"/>
        </w:numPr>
        <w:rPr>
          <w:b w:val="0"/>
          <w:bCs w:val="0"/>
          <w:sz w:val="28"/>
          <w:szCs w:val="28"/>
        </w:rPr>
      </w:pPr>
      <w:r>
        <w:rPr>
          <w:rFonts w:hint="eastAsia"/>
          <w:b w:val="0"/>
          <w:bCs w:val="0"/>
          <w:sz w:val="28"/>
          <w:szCs w:val="28"/>
        </w:rPr>
        <w:t>智能异常识别与处理</w:t>
      </w:r>
      <w:r>
        <w:rPr>
          <w:rFonts w:hint="eastAsia"/>
          <w:b w:val="0"/>
          <w:bCs w:val="0"/>
          <w:sz w:val="28"/>
          <w:szCs w:val="28"/>
        </w:rPr>
        <w:tab/>
      </w:r>
    </w:p>
    <w:p w14:paraId="2B4126E6">
      <w:pPr>
        <w:numPr>
          <w:ilvl w:val="0"/>
          <w:numId w:val="4"/>
        </w:numPr>
        <w:rPr>
          <w:b w:val="0"/>
          <w:bCs w:val="0"/>
          <w:sz w:val="28"/>
          <w:szCs w:val="28"/>
        </w:rPr>
      </w:pPr>
      <w:r>
        <w:rPr>
          <w:rFonts w:hint="eastAsia"/>
          <w:b w:val="0"/>
          <w:bCs w:val="0"/>
          <w:sz w:val="28"/>
          <w:szCs w:val="28"/>
        </w:rPr>
        <w:t>审核规则管理</w:t>
      </w:r>
    </w:p>
    <w:p w14:paraId="7D7E0085">
      <w:pPr>
        <w:ind w:firstLine="560" w:firstLineChars="200"/>
        <w:rPr>
          <w:b w:val="0"/>
          <w:bCs w:val="0"/>
          <w:sz w:val="28"/>
          <w:szCs w:val="28"/>
        </w:rPr>
      </w:pPr>
      <w:r>
        <w:rPr>
          <w:rFonts w:hint="eastAsia"/>
          <w:b w:val="0"/>
          <w:bCs w:val="0"/>
          <w:sz w:val="28"/>
          <w:szCs w:val="28"/>
        </w:rPr>
        <w:t>对系统中的所有物流智能审核规则进行统一管理，包括：</w:t>
      </w:r>
    </w:p>
    <w:p w14:paraId="65E6ECA5">
      <w:pPr>
        <w:ind w:firstLine="560" w:firstLineChars="200"/>
        <w:rPr>
          <w:b w:val="0"/>
          <w:bCs w:val="0"/>
          <w:sz w:val="28"/>
          <w:szCs w:val="28"/>
        </w:rPr>
      </w:pPr>
      <w:r>
        <w:rPr>
          <w:rFonts w:hint="eastAsia"/>
          <w:b w:val="0"/>
          <w:bCs w:val="0"/>
          <w:sz w:val="28"/>
          <w:szCs w:val="28"/>
        </w:rPr>
        <w:t>① 规则展示与查询：将规则库中所有对应类型的规则进行统一展示，工作人员可通过灵活设置约束条件，快速查询想了解的规则信息并查看详情；</w:t>
      </w:r>
    </w:p>
    <w:p w14:paraId="6711595F">
      <w:pPr>
        <w:ind w:firstLine="560" w:firstLineChars="200"/>
        <w:rPr>
          <w:b w:val="0"/>
          <w:bCs w:val="0"/>
          <w:sz w:val="28"/>
          <w:szCs w:val="28"/>
        </w:rPr>
      </w:pPr>
      <w:r>
        <w:rPr>
          <w:rFonts w:hint="eastAsia"/>
          <w:b w:val="0"/>
          <w:bCs w:val="0"/>
          <w:sz w:val="28"/>
          <w:szCs w:val="28"/>
        </w:rPr>
        <w:t>② 规则克隆：通过直接克隆现有规则即可快速生成规则模板，在此基础上对规则进行调整后即可快速生成新的规则，此功能适合基于现有规则进行微调后快速生成新规则；</w:t>
      </w:r>
    </w:p>
    <w:p w14:paraId="1F9E6CC7">
      <w:pPr>
        <w:ind w:firstLine="560" w:firstLineChars="200"/>
        <w:rPr>
          <w:b w:val="0"/>
          <w:bCs w:val="0"/>
          <w:sz w:val="28"/>
          <w:szCs w:val="28"/>
        </w:rPr>
      </w:pPr>
      <w:r>
        <w:rPr>
          <w:rFonts w:hint="eastAsia"/>
          <w:b w:val="0"/>
          <w:bCs w:val="0"/>
          <w:sz w:val="28"/>
          <w:szCs w:val="28"/>
        </w:rPr>
        <w:t>③</w:t>
      </w:r>
      <w:r>
        <w:rPr>
          <w:b w:val="0"/>
          <w:bCs w:val="0"/>
          <w:sz w:val="28"/>
          <w:szCs w:val="28"/>
        </w:rPr>
        <w:t xml:space="preserve"> </w:t>
      </w:r>
      <w:r>
        <w:rPr>
          <w:rFonts w:hint="eastAsia"/>
          <w:b w:val="0"/>
          <w:bCs w:val="0"/>
          <w:sz w:val="28"/>
          <w:szCs w:val="28"/>
        </w:rPr>
        <w:t>规则编辑：当政策发生变动或业务场景调整后，可直接对现有规则进行编辑，使规则响应最新政策；</w:t>
      </w:r>
    </w:p>
    <w:p w14:paraId="1BBFCAEA">
      <w:pPr>
        <w:ind w:firstLine="560" w:firstLineChars="200"/>
        <w:rPr>
          <w:b w:val="0"/>
          <w:bCs w:val="0"/>
          <w:sz w:val="28"/>
          <w:szCs w:val="28"/>
        </w:rPr>
      </w:pPr>
      <w:r>
        <w:rPr>
          <w:rFonts w:hint="eastAsia"/>
          <w:b w:val="0"/>
          <w:bCs w:val="0"/>
          <w:sz w:val="28"/>
          <w:szCs w:val="28"/>
        </w:rPr>
        <w:t>④</w:t>
      </w:r>
      <w:r>
        <w:rPr>
          <w:b w:val="0"/>
          <w:bCs w:val="0"/>
          <w:sz w:val="28"/>
          <w:szCs w:val="28"/>
        </w:rPr>
        <w:t xml:space="preserve"> </w:t>
      </w:r>
      <w:r>
        <w:rPr>
          <w:rFonts w:hint="eastAsia"/>
          <w:b w:val="0"/>
          <w:bCs w:val="0"/>
          <w:sz w:val="28"/>
          <w:szCs w:val="28"/>
        </w:rPr>
        <w:t>规则级别设置：根据规则对医院业务的影响程度或风险高低设置对应的级别，如提示（表示风险较低）、警告（风险程度一般）、禁止（表示高风险）、其他（无法明确评估）等，针对不同级别，系统将配套对应的流程进行分流处理，方便医师和管理层根据不同级别采取对应的措施。</w:t>
      </w:r>
    </w:p>
    <w:p w14:paraId="27D82476">
      <w:pPr>
        <w:ind w:firstLine="560" w:firstLineChars="200"/>
        <w:rPr>
          <w:b w:val="0"/>
          <w:bCs w:val="0"/>
          <w:sz w:val="28"/>
          <w:szCs w:val="28"/>
        </w:rPr>
      </w:pPr>
      <w:r>
        <w:rPr>
          <w:rFonts w:hint="eastAsia"/>
          <w:b w:val="0"/>
          <w:bCs w:val="0"/>
          <w:sz w:val="28"/>
          <w:szCs w:val="28"/>
        </w:rPr>
        <w:t>对审核规则的启动级别进行统一设置和管理，包括规则关联对应的科室、规则适应物料等；</w:t>
      </w:r>
    </w:p>
    <w:p w14:paraId="29FB9836">
      <w:pPr>
        <w:ind w:firstLine="560" w:firstLineChars="200"/>
        <w:rPr>
          <w:b w:val="0"/>
          <w:bCs w:val="0"/>
          <w:sz w:val="28"/>
          <w:szCs w:val="28"/>
        </w:rPr>
      </w:pPr>
      <w:r>
        <w:rPr>
          <w:rFonts w:hint="eastAsia"/>
          <w:b w:val="0"/>
          <w:bCs w:val="0"/>
          <w:sz w:val="28"/>
          <w:szCs w:val="28"/>
        </w:rPr>
        <w:t>针对特别规则，工作人员可直接配置指定科室进行豁免审核。</w:t>
      </w:r>
    </w:p>
    <w:p w14:paraId="340B2530">
      <w:pPr>
        <w:rPr>
          <w:b w:val="0"/>
          <w:bCs w:val="0"/>
          <w:sz w:val="28"/>
          <w:szCs w:val="28"/>
        </w:rPr>
      </w:pPr>
      <w:r>
        <w:rPr>
          <w:rFonts w:hint="eastAsia"/>
          <w:b w:val="0"/>
          <w:bCs w:val="0"/>
          <w:sz w:val="28"/>
          <w:szCs w:val="28"/>
        </w:rPr>
        <w:t>规则管理中记录修订时间和修订人。</w:t>
      </w:r>
    </w:p>
    <w:p w14:paraId="2A9E668D">
      <w:pPr>
        <w:numPr>
          <w:ilvl w:val="0"/>
          <w:numId w:val="4"/>
        </w:numPr>
        <w:rPr>
          <w:b w:val="0"/>
          <w:bCs w:val="0"/>
          <w:sz w:val="28"/>
          <w:szCs w:val="28"/>
        </w:rPr>
      </w:pPr>
      <w:r>
        <w:rPr>
          <w:rFonts w:hint="eastAsia"/>
          <w:b w:val="0"/>
          <w:bCs w:val="0"/>
          <w:sz w:val="28"/>
          <w:szCs w:val="28"/>
        </w:rPr>
        <w:t>审核信息管理</w:t>
      </w:r>
    </w:p>
    <w:p w14:paraId="19D0E6F9">
      <w:pPr>
        <w:rPr>
          <w:b w:val="0"/>
          <w:bCs w:val="0"/>
          <w:sz w:val="28"/>
          <w:szCs w:val="28"/>
        </w:rPr>
      </w:pPr>
      <w:r>
        <w:rPr>
          <w:rFonts w:hint="eastAsia"/>
          <w:b w:val="0"/>
          <w:bCs w:val="0"/>
          <w:sz w:val="28"/>
          <w:szCs w:val="28"/>
        </w:rPr>
        <w:t>对物流审核中不同规则级别设置对应的流程，方便针对不同情况进行分析管理，具体来说：</w:t>
      </w:r>
    </w:p>
    <w:p w14:paraId="7E399753">
      <w:pPr>
        <w:ind w:firstLine="560" w:firstLineChars="200"/>
        <w:rPr>
          <w:b w:val="0"/>
          <w:bCs w:val="0"/>
          <w:sz w:val="28"/>
          <w:szCs w:val="28"/>
        </w:rPr>
      </w:pPr>
      <w:r>
        <w:rPr>
          <w:rFonts w:hint="eastAsia"/>
          <w:b w:val="0"/>
          <w:bCs w:val="0"/>
          <w:sz w:val="28"/>
          <w:szCs w:val="28"/>
        </w:rPr>
        <w:t>① 无风险：对于审核后未发现风险，完全符合规则的申领单，Hop系统将科室申领流程中展示为绿色标识，提供物料审批人员可快速审批处理；</w:t>
      </w:r>
    </w:p>
    <w:p w14:paraId="026F4630">
      <w:pPr>
        <w:ind w:firstLine="560" w:firstLineChars="200"/>
        <w:rPr>
          <w:b w:val="0"/>
          <w:bCs w:val="0"/>
          <w:sz w:val="28"/>
          <w:szCs w:val="28"/>
        </w:rPr>
      </w:pPr>
      <w:r>
        <w:rPr>
          <w:rFonts w:hint="eastAsia"/>
          <w:b w:val="0"/>
          <w:bCs w:val="0"/>
          <w:sz w:val="28"/>
          <w:szCs w:val="28"/>
        </w:rPr>
        <w:t>② 异常预警与提示： 风险级别为“警告”，即对触犯规则的申领单且风险级别为“警告”的情况，Hop系统的科室申领流程中将数据标识为黄色，向工作人员提示具体原因（如：“超定额10%”、“物料库龄超出30天”“该科室限定领取该物料”），可供工作人员进行快速判断审核：</w:t>
      </w:r>
    </w:p>
    <w:p w14:paraId="01E45CCF">
      <w:pPr>
        <w:ind w:firstLine="560" w:firstLineChars="200"/>
        <w:rPr>
          <w:b w:val="0"/>
          <w:bCs w:val="0"/>
          <w:sz w:val="28"/>
          <w:szCs w:val="28"/>
        </w:rPr>
      </w:pPr>
      <w:r>
        <w:rPr>
          <w:rFonts w:hint="eastAsia"/>
          <w:b w:val="0"/>
          <w:bCs w:val="0"/>
          <w:sz w:val="28"/>
          <w:szCs w:val="28"/>
        </w:rPr>
        <w:t>③ 高风险拦截： 风险级别为“禁止”，在HOP系统中显示为红色，并显示具体原因（如超出历史单次申领最大量的100%），审批人员必须联系申领科室确认相关信息后再做后续工作流程。</w:t>
      </w:r>
    </w:p>
    <w:p w14:paraId="30C91B9D">
      <w:pPr>
        <w:numPr>
          <w:ilvl w:val="0"/>
          <w:numId w:val="0"/>
        </w:numPr>
        <w:ind w:left="480" w:leftChars="0"/>
        <w:rPr>
          <w:b w:val="0"/>
          <w:bCs w:val="0"/>
          <w:sz w:val="28"/>
          <w:szCs w:val="28"/>
        </w:rPr>
      </w:pPr>
      <w:r>
        <w:rPr>
          <w:rFonts w:hint="eastAsia"/>
          <w:b w:val="0"/>
          <w:bCs w:val="0"/>
          <w:sz w:val="28"/>
          <w:szCs w:val="28"/>
          <w:lang w:val="en-US" w:eastAsia="zh-CN"/>
        </w:rPr>
        <w:t>3）</w:t>
      </w:r>
      <w:r>
        <w:rPr>
          <w:rFonts w:hint="eastAsia"/>
          <w:b w:val="0"/>
          <w:bCs w:val="0"/>
          <w:sz w:val="28"/>
          <w:szCs w:val="28"/>
        </w:rPr>
        <w:t>实时审核对接</w:t>
      </w:r>
    </w:p>
    <w:p w14:paraId="2E35192B">
      <w:pPr>
        <w:ind w:firstLine="560" w:firstLineChars="200"/>
        <w:rPr>
          <w:b w:val="0"/>
          <w:bCs w:val="0"/>
          <w:sz w:val="28"/>
          <w:szCs w:val="28"/>
        </w:rPr>
      </w:pPr>
      <w:r>
        <w:rPr>
          <w:rFonts w:hint="eastAsia"/>
          <w:b w:val="0"/>
          <w:bCs w:val="0"/>
          <w:sz w:val="28"/>
          <w:szCs w:val="28"/>
        </w:rPr>
        <w:t>根据系统中设置的规则，对接HOP系统，对HOP系统的每个物料申请进行实时审核，并返回审核结果及审核警示原因，以供物料审核员进行流程审批。</w:t>
      </w:r>
    </w:p>
    <w:p w14:paraId="46134F3A">
      <w:pPr>
        <w:ind w:firstLine="560" w:firstLineChars="200"/>
        <w:rPr>
          <w:b w:val="0"/>
          <w:bCs w:val="0"/>
          <w:sz w:val="28"/>
          <w:szCs w:val="28"/>
        </w:rPr>
      </w:pPr>
      <w:r>
        <w:rPr>
          <w:rFonts w:hint="eastAsia"/>
          <w:b w:val="0"/>
          <w:bCs w:val="0"/>
          <w:sz w:val="28"/>
          <w:szCs w:val="28"/>
        </w:rPr>
        <w:t>若完全符合审核规则，则进入无风险流程，继续下一步处理；</w:t>
      </w:r>
    </w:p>
    <w:p w14:paraId="6DD33E48">
      <w:pPr>
        <w:ind w:firstLine="560" w:firstLineChars="200"/>
        <w:rPr>
          <w:b w:val="0"/>
          <w:bCs w:val="0"/>
          <w:sz w:val="28"/>
          <w:szCs w:val="28"/>
        </w:rPr>
      </w:pPr>
      <w:r>
        <w:rPr>
          <w:rFonts w:hint="eastAsia"/>
          <w:b w:val="0"/>
          <w:bCs w:val="0"/>
          <w:sz w:val="28"/>
          <w:szCs w:val="28"/>
        </w:rPr>
        <w:t>若发现异常，且风险为“警告”，则进入异常预警与审批流程；</w:t>
      </w:r>
    </w:p>
    <w:p w14:paraId="5C0944AB">
      <w:pPr>
        <w:ind w:firstLine="560" w:firstLineChars="200"/>
        <w:rPr>
          <w:b w:val="0"/>
          <w:bCs w:val="0"/>
          <w:sz w:val="28"/>
          <w:szCs w:val="28"/>
        </w:rPr>
      </w:pPr>
      <w:r>
        <w:rPr>
          <w:rFonts w:hint="eastAsia"/>
          <w:b w:val="0"/>
          <w:bCs w:val="0"/>
          <w:sz w:val="28"/>
          <w:szCs w:val="28"/>
        </w:rPr>
        <w:t>若发现异常，且风险为“禁止”，则进入高风险管理流程；</w:t>
      </w:r>
    </w:p>
    <w:p w14:paraId="6A9C3F57">
      <w:pPr>
        <w:ind w:firstLine="560" w:firstLineChars="200"/>
        <w:rPr>
          <w:b w:val="0"/>
          <w:bCs w:val="0"/>
          <w:sz w:val="28"/>
          <w:szCs w:val="28"/>
        </w:rPr>
      </w:pPr>
      <w:r>
        <w:rPr>
          <w:rFonts w:hint="eastAsia"/>
          <w:b w:val="0"/>
          <w:bCs w:val="0"/>
          <w:sz w:val="28"/>
          <w:szCs w:val="28"/>
        </w:rPr>
        <w:t>对于规则无法覆盖的复杂情况等其他情况，则转入人工处理流程。</w:t>
      </w:r>
    </w:p>
    <w:p w14:paraId="0736EA0A">
      <w:pPr>
        <w:numPr>
          <w:ilvl w:val="0"/>
          <w:numId w:val="0"/>
        </w:numPr>
        <w:ind w:left="480" w:leftChars="0"/>
        <w:rPr>
          <w:b w:val="0"/>
          <w:bCs w:val="0"/>
          <w:sz w:val="28"/>
          <w:szCs w:val="28"/>
        </w:rPr>
      </w:pPr>
      <w:r>
        <w:rPr>
          <w:rFonts w:hint="eastAsia"/>
          <w:b w:val="0"/>
          <w:bCs w:val="0"/>
          <w:sz w:val="28"/>
          <w:szCs w:val="28"/>
          <w:lang w:val="en-US" w:eastAsia="zh-CN"/>
        </w:rPr>
        <w:t>4）</w:t>
      </w:r>
      <w:r>
        <w:rPr>
          <w:rFonts w:hint="eastAsia"/>
          <w:b w:val="0"/>
          <w:bCs w:val="0"/>
          <w:sz w:val="28"/>
          <w:szCs w:val="28"/>
        </w:rPr>
        <w:t>审核结果管理</w:t>
      </w:r>
    </w:p>
    <w:p w14:paraId="60BD37A8">
      <w:pPr>
        <w:ind w:firstLine="560" w:firstLineChars="200"/>
        <w:rPr>
          <w:b w:val="0"/>
          <w:bCs w:val="0"/>
          <w:sz w:val="28"/>
          <w:szCs w:val="28"/>
        </w:rPr>
      </w:pPr>
      <w:r>
        <w:rPr>
          <w:rFonts w:hint="eastAsia"/>
          <w:b w:val="0"/>
          <w:bCs w:val="0"/>
          <w:sz w:val="28"/>
          <w:szCs w:val="28"/>
        </w:rPr>
        <w:t>系统展示每个物料的申请数据，包括其中的科室、物料编码、物料名称、申请时间、申请用量、物料类型、规格、申领人、预审规则条件、预算违规原因、预审规则处理意见、预审完成时间等信息。</w:t>
      </w:r>
    </w:p>
    <w:p w14:paraId="560D0072">
      <w:pPr>
        <w:ind w:firstLine="560" w:firstLineChars="200"/>
        <w:rPr>
          <w:b w:val="0"/>
          <w:bCs w:val="0"/>
          <w:sz w:val="28"/>
          <w:szCs w:val="28"/>
        </w:rPr>
      </w:pPr>
      <w:r>
        <w:rPr>
          <w:rFonts w:hint="eastAsia"/>
          <w:b w:val="0"/>
          <w:bCs w:val="0"/>
          <w:sz w:val="28"/>
          <w:szCs w:val="28"/>
        </w:rPr>
        <w:t>预审结果管理列表区分类型展示：无风险、警告风险、禁止风险。</w:t>
      </w:r>
    </w:p>
    <w:p w14:paraId="4BD6FC24">
      <w:pPr>
        <w:ind w:firstLine="560" w:firstLineChars="200"/>
        <w:rPr>
          <w:b w:val="0"/>
          <w:bCs w:val="0"/>
          <w:sz w:val="28"/>
          <w:szCs w:val="28"/>
        </w:rPr>
      </w:pPr>
      <w:r>
        <w:rPr>
          <w:rFonts w:hint="eastAsia"/>
          <w:b w:val="0"/>
          <w:bCs w:val="0"/>
          <w:sz w:val="28"/>
          <w:szCs w:val="28"/>
        </w:rPr>
        <w:t>警告风险与禁止风险的结果列表中，支持转归规则或者修订规则的设置，用于及时修订规则和新增规则。</w:t>
      </w:r>
    </w:p>
    <w:p w14:paraId="1193CC0B">
      <w:pPr>
        <w:numPr>
          <w:ilvl w:val="0"/>
          <w:numId w:val="0"/>
        </w:numPr>
        <w:ind w:left="480" w:leftChars="0"/>
        <w:rPr>
          <w:b w:val="0"/>
          <w:bCs w:val="0"/>
          <w:sz w:val="28"/>
          <w:szCs w:val="28"/>
        </w:rPr>
      </w:pPr>
      <w:r>
        <w:rPr>
          <w:rFonts w:hint="eastAsia"/>
          <w:b w:val="0"/>
          <w:bCs w:val="0"/>
          <w:sz w:val="28"/>
          <w:szCs w:val="28"/>
          <w:lang w:val="en-US" w:eastAsia="zh-CN"/>
        </w:rPr>
        <w:t>5）</w:t>
      </w:r>
      <w:r>
        <w:rPr>
          <w:rFonts w:hint="eastAsia"/>
          <w:b w:val="0"/>
          <w:bCs w:val="0"/>
          <w:sz w:val="28"/>
          <w:szCs w:val="28"/>
        </w:rPr>
        <w:t>审核日志管理</w:t>
      </w:r>
    </w:p>
    <w:p w14:paraId="6E07891A">
      <w:pPr>
        <w:rPr>
          <w:b w:val="0"/>
          <w:bCs w:val="0"/>
          <w:sz w:val="28"/>
          <w:szCs w:val="28"/>
        </w:rPr>
      </w:pPr>
      <w:r>
        <w:rPr>
          <w:rFonts w:hint="eastAsia"/>
          <w:b w:val="0"/>
          <w:bCs w:val="0"/>
          <w:sz w:val="28"/>
          <w:szCs w:val="28"/>
        </w:rPr>
        <w:t>记录系统每次进行智能审核的操作记录，生成详细的日志，包括何时开始进行审核、何时结束审核、审核信息详情、审核场景、审核过程中提示的内容和数量等。</w:t>
      </w:r>
    </w:p>
    <w:p w14:paraId="322392BF">
      <w:pPr>
        <w:rPr>
          <w:b w:val="0"/>
          <w:bCs w:val="0"/>
          <w:sz w:val="28"/>
          <w:szCs w:val="28"/>
        </w:rPr>
      </w:pPr>
      <w:r>
        <w:rPr>
          <w:rFonts w:hint="eastAsia"/>
          <w:b w:val="0"/>
          <w:bCs w:val="0"/>
          <w:sz w:val="28"/>
          <w:szCs w:val="28"/>
        </w:rPr>
        <w:t>物流管理人员可随时对日志进行查阅，了解智能审核的每个过程，当出现问题时，可借助日志记录还原当时的审核场景，快速定位存在问题的患者诊疗信息，及时解决可能出现的问题。</w:t>
      </w:r>
    </w:p>
    <w:p w14:paraId="19C17D3C">
      <w:pPr>
        <w:numPr>
          <w:ilvl w:val="0"/>
          <w:numId w:val="2"/>
        </w:numPr>
        <w:rPr>
          <w:b w:val="0"/>
          <w:bCs w:val="0"/>
          <w:sz w:val="28"/>
          <w:szCs w:val="28"/>
        </w:rPr>
      </w:pPr>
      <w:bookmarkStart w:id="1" w:name="_Hlk210642680"/>
      <w:r>
        <w:rPr>
          <w:rFonts w:hint="eastAsia"/>
          <w:b w:val="0"/>
          <w:bCs w:val="0"/>
          <w:sz w:val="28"/>
          <w:szCs w:val="28"/>
        </w:rPr>
        <w:t>审核监控与分析</w:t>
      </w:r>
      <w:bookmarkEnd w:id="1"/>
      <w:r>
        <w:rPr>
          <w:rFonts w:hint="eastAsia"/>
          <w:b w:val="0"/>
          <w:bCs w:val="0"/>
          <w:sz w:val="28"/>
          <w:szCs w:val="28"/>
        </w:rPr>
        <w:tab/>
      </w:r>
    </w:p>
    <w:p w14:paraId="2EEE2417">
      <w:pPr>
        <w:rPr>
          <w:b w:val="0"/>
          <w:bCs w:val="0"/>
          <w:sz w:val="28"/>
          <w:szCs w:val="28"/>
        </w:rPr>
      </w:pPr>
      <w:r>
        <w:rPr>
          <w:rFonts w:hint="eastAsia"/>
          <w:b w:val="0"/>
          <w:bCs w:val="0"/>
          <w:sz w:val="28"/>
          <w:szCs w:val="28"/>
        </w:rPr>
        <w:t>开展对物流智能审核数据的全面、多角度、深度化统计分析，一方面了解智能审核在日常业务场景中的使用成效，另一方面着重借助审核数据发现物流管理过程中存在的常见问题，进而有针对性地采取相关措施进行改进和优化，从而降低可疑申诉行为的发生，规范我院物流管理，达到“物尽其用、优化配置”的目的。</w:t>
      </w:r>
    </w:p>
    <w:p w14:paraId="00EB502A">
      <w:pPr>
        <w:numPr>
          <w:ilvl w:val="0"/>
          <w:numId w:val="5"/>
        </w:numPr>
        <w:rPr>
          <w:b w:val="0"/>
          <w:bCs w:val="0"/>
          <w:sz w:val="28"/>
          <w:szCs w:val="28"/>
        </w:rPr>
      </w:pPr>
      <w:r>
        <w:rPr>
          <w:rFonts w:hint="eastAsia"/>
          <w:b w:val="0"/>
          <w:bCs w:val="0"/>
          <w:sz w:val="28"/>
          <w:szCs w:val="28"/>
        </w:rPr>
        <w:t>审核成效总览</w:t>
      </w:r>
    </w:p>
    <w:p w14:paraId="5E6F0B83">
      <w:pPr>
        <w:rPr>
          <w:b w:val="0"/>
          <w:bCs w:val="0"/>
          <w:sz w:val="28"/>
          <w:szCs w:val="28"/>
        </w:rPr>
      </w:pPr>
      <w:r>
        <w:rPr>
          <w:rFonts w:hint="eastAsia"/>
          <w:b w:val="0"/>
          <w:bCs w:val="0"/>
          <w:sz w:val="28"/>
          <w:szCs w:val="28"/>
        </w:rPr>
        <w:t>对全院物流智能审核的整体情况进行展示，包括审核的启用规则总数、不同级别的规则数、有规则的物料总数、物料规则设计科室数、不同类型的规则数；</w:t>
      </w:r>
    </w:p>
    <w:p w14:paraId="65197987">
      <w:pPr>
        <w:numPr>
          <w:ilvl w:val="0"/>
          <w:numId w:val="5"/>
        </w:numPr>
        <w:rPr>
          <w:b w:val="0"/>
          <w:bCs w:val="0"/>
          <w:sz w:val="28"/>
          <w:szCs w:val="28"/>
        </w:rPr>
      </w:pPr>
      <w:r>
        <w:rPr>
          <w:rFonts w:hint="eastAsia"/>
          <w:b w:val="0"/>
          <w:bCs w:val="0"/>
          <w:sz w:val="28"/>
          <w:szCs w:val="28"/>
        </w:rPr>
        <w:t>审核实时监控</w:t>
      </w:r>
    </w:p>
    <w:p w14:paraId="1D582CA7">
      <w:pPr>
        <w:rPr>
          <w:b w:val="0"/>
          <w:bCs w:val="0"/>
          <w:sz w:val="28"/>
          <w:szCs w:val="28"/>
        </w:rPr>
      </w:pPr>
      <w:r>
        <w:rPr>
          <w:rFonts w:hint="eastAsia"/>
          <w:b w:val="0"/>
          <w:bCs w:val="0"/>
          <w:sz w:val="28"/>
          <w:szCs w:val="28"/>
        </w:rPr>
        <w:t>面向物流管理人员提供实时性审核监控，实时展现申领总量、不同级别的审核数、不同级别的申领数量总量、涉及的申领科室排名；</w:t>
      </w:r>
    </w:p>
    <w:p w14:paraId="5AB5B8C4">
      <w:pPr>
        <w:numPr>
          <w:ilvl w:val="0"/>
          <w:numId w:val="5"/>
        </w:numPr>
        <w:rPr>
          <w:b w:val="0"/>
          <w:bCs w:val="0"/>
          <w:sz w:val="28"/>
          <w:szCs w:val="28"/>
        </w:rPr>
      </w:pPr>
      <w:r>
        <w:rPr>
          <w:rFonts w:hint="eastAsia"/>
          <w:b w:val="0"/>
          <w:bCs w:val="0"/>
          <w:sz w:val="28"/>
          <w:szCs w:val="28"/>
        </w:rPr>
        <w:t>审核效率分析</w:t>
      </w:r>
    </w:p>
    <w:p w14:paraId="087E1697">
      <w:pPr>
        <w:rPr>
          <w:b w:val="0"/>
          <w:bCs w:val="0"/>
          <w:sz w:val="28"/>
          <w:szCs w:val="28"/>
        </w:rPr>
      </w:pPr>
      <w:r>
        <w:rPr>
          <w:rFonts w:hint="eastAsia"/>
          <w:b w:val="0"/>
          <w:bCs w:val="0"/>
          <w:sz w:val="28"/>
          <w:szCs w:val="28"/>
        </w:rPr>
        <w:t>对审核效率开展专题分析，包括启用规则的级别构成、每条数据审核的消耗时长及各时间段占比等；</w:t>
      </w:r>
    </w:p>
    <w:p w14:paraId="68355B18">
      <w:pPr>
        <w:numPr>
          <w:ilvl w:val="0"/>
          <w:numId w:val="5"/>
        </w:numPr>
        <w:rPr>
          <w:b w:val="0"/>
          <w:bCs w:val="0"/>
          <w:sz w:val="28"/>
          <w:szCs w:val="28"/>
        </w:rPr>
      </w:pPr>
      <w:r>
        <w:rPr>
          <w:rFonts w:hint="eastAsia"/>
          <w:b w:val="0"/>
          <w:bCs w:val="0"/>
          <w:sz w:val="28"/>
          <w:szCs w:val="28"/>
        </w:rPr>
        <w:t>科室可疑申领分析</w:t>
      </w:r>
    </w:p>
    <w:p w14:paraId="61F4A96B">
      <w:pPr>
        <w:rPr>
          <w:b w:val="0"/>
          <w:bCs w:val="0"/>
          <w:sz w:val="28"/>
          <w:szCs w:val="28"/>
        </w:rPr>
      </w:pPr>
      <w:r>
        <w:rPr>
          <w:rFonts w:hint="eastAsia"/>
          <w:b w:val="0"/>
          <w:bCs w:val="0"/>
          <w:sz w:val="28"/>
          <w:szCs w:val="28"/>
        </w:rPr>
        <w:t>以全院各个科室为研究对象，开展科室可疑申领行为分析，包括各科室的申领单总量、合规率、成本趋势，为科室管理提供依据；</w:t>
      </w:r>
    </w:p>
    <w:p w14:paraId="021457D3">
      <w:pPr>
        <w:numPr>
          <w:ilvl w:val="0"/>
          <w:numId w:val="5"/>
        </w:numPr>
        <w:rPr>
          <w:b w:val="0"/>
          <w:bCs w:val="0"/>
          <w:sz w:val="28"/>
          <w:szCs w:val="28"/>
        </w:rPr>
      </w:pPr>
      <w:r>
        <w:rPr>
          <w:rFonts w:hint="eastAsia"/>
          <w:b w:val="0"/>
          <w:bCs w:val="0"/>
          <w:sz w:val="28"/>
          <w:szCs w:val="28"/>
        </w:rPr>
        <w:t>可疑申领趋势分析</w:t>
      </w:r>
    </w:p>
    <w:p w14:paraId="6179E6FB">
      <w:pPr>
        <w:rPr>
          <w:b w:val="0"/>
          <w:bCs w:val="0"/>
          <w:sz w:val="28"/>
          <w:szCs w:val="28"/>
        </w:rPr>
      </w:pPr>
      <w:r>
        <w:rPr>
          <w:rFonts w:hint="eastAsia"/>
          <w:b w:val="0"/>
          <w:bCs w:val="0"/>
          <w:sz w:val="28"/>
          <w:szCs w:val="28"/>
        </w:rPr>
        <w:t>以各条规则为分析对象，评估各条规则触发的频率和有效性，辅助优化规则库；</w:t>
      </w:r>
    </w:p>
    <w:p w14:paraId="1C9F2745">
      <w:pPr>
        <w:numPr>
          <w:ilvl w:val="0"/>
          <w:numId w:val="2"/>
        </w:numPr>
        <w:rPr>
          <w:b w:val="0"/>
          <w:bCs w:val="0"/>
          <w:sz w:val="28"/>
          <w:szCs w:val="28"/>
        </w:rPr>
      </w:pPr>
      <w:r>
        <w:rPr>
          <w:rFonts w:hint="eastAsia"/>
          <w:b w:val="0"/>
          <w:bCs w:val="0"/>
          <w:sz w:val="28"/>
          <w:szCs w:val="28"/>
        </w:rPr>
        <w:t>系统管理</w:t>
      </w:r>
      <w:r>
        <w:rPr>
          <w:rFonts w:hint="eastAsia"/>
          <w:b w:val="0"/>
          <w:bCs w:val="0"/>
          <w:sz w:val="28"/>
          <w:szCs w:val="28"/>
        </w:rPr>
        <w:tab/>
      </w:r>
    </w:p>
    <w:p w14:paraId="20B244C1">
      <w:pPr>
        <w:rPr>
          <w:rFonts w:hint="eastAsia"/>
          <w:b w:val="0"/>
          <w:bCs w:val="0"/>
          <w:sz w:val="28"/>
          <w:szCs w:val="28"/>
        </w:rPr>
      </w:pPr>
      <w:r>
        <w:rPr>
          <w:rFonts w:hint="eastAsia"/>
          <w:b w:val="0"/>
          <w:bCs w:val="0"/>
          <w:sz w:val="28"/>
          <w:szCs w:val="28"/>
        </w:rPr>
        <w:t>对系统进行基础管理，包括用户管理、角色管理、权限管理、菜单管理等，支撑系统的正常运行。</w:t>
      </w:r>
    </w:p>
    <w:p w14:paraId="3E460E96">
      <w:pPr>
        <w:rPr>
          <w:rFonts w:hint="eastAsia"/>
          <w:b w:val="0"/>
          <w:bCs w:val="0"/>
          <w:sz w:val="28"/>
          <w:szCs w:val="28"/>
        </w:rPr>
      </w:pPr>
    </w:p>
    <w:p w14:paraId="4A857203">
      <w:pPr>
        <w:rPr>
          <w:rFonts w:hint="eastAsia"/>
          <w:b w:val="0"/>
          <w:bCs w:val="0"/>
          <w:sz w:val="28"/>
          <w:szCs w:val="28"/>
        </w:rPr>
      </w:pPr>
    </w:p>
    <w:p w14:paraId="724A7696">
      <w:pPr>
        <w:rPr>
          <w:rFonts w:hint="eastAsia"/>
          <w:b w:val="0"/>
          <w:bCs w:val="0"/>
          <w:sz w:val="28"/>
          <w:szCs w:val="28"/>
        </w:rPr>
      </w:pPr>
    </w:p>
    <w:p w14:paraId="58BA8B03">
      <w:pPr>
        <w:rPr>
          <w:rFonts w:hint="eastAsia"/>
          <w:b w:val="0"/>
          <w:bCs w:val="0"/>
          <w:sz w:val="28"/>
          <w:szCs w:val="28"/>
        </w:rPr>
      </w:pPr>
    </w:p>
    <w:p w14:paraId="42A14349">
      <w:pPr>
        <w:rPr>
          <w:rFonts w:hint="eastAsia"/>
          <w:b w:val="0"/>
          <w:bCs w:val="0"/>
          <w:sz w:val="28"/>
          <w:szCs w:val="28"/>
        </w:rPr>
      </w:pPr>
    </w:p>
    <w:p w14:paraId="0AFE0AE8">
      <w:pPr>
        <w:rPr>
          <w:rFonts w:hint="eastAsia"/>
          <w:b w:val="0"/>
          <w:bCs w:val="0"/>
          <w:sz w:val="28"/>
          <w:szCs w:val="28"/>
        </w:rPr>
      </w:pPr>
    </w:p>
    <w:p w14:paraId="72046CE9">
      <w:pPr>
        <w:numPr>
          <w:ilvl w:val="0"/>
          <w:numId w:val="1"/>
        </w:numPr>
        <w:rPr>
          <w:b/>
          <w:bCs/>
          <w:sz w:val="28"/>
          <w:szCs w:val="28"/>
        </w:rPr>
      </w:pPr>
      <w:r>
        <w:rPr>
          <w:rFonts w:hint="eastAsia"/>
          <w:b/>
          <w:bCs/>
          <w:sz w:val="28"/>
          <w:szCs w:val="28"/>
        </w:rPr>
        <w:t>项目硬件需求</w:t>
      </w:r>
    </w:p>
    <w:p w14:paraId="2ED32DD1">
      <w:pPr>
        <w:rPr>
          <w:b w:val="0"/>
          <w:bCs w:val="0"/>
          <w:sz w:val="28"/>
          <w:szCs w:val="28"/>
        </w:rPr>
      </w:pPr>
      <w:r>
        <w:rPr>
          <w:rFonts w:hint="eastAsia"/>
          <w:b w:val="0"/>
          <w:bCs w:val="0"/>
          <w:sz w:val="28"/>
          <w:szCs w:val="28"/>
        </w:rPr>
        <w:t>服务器需求：服务器统一由</w:t>
      </w:r>
      <w:r>
        <w:rPr>
          <w:rFonts w:hint="eastAsia"/>
          <w:b w:val="0"/>
          <w:bCs w:val="0"/>
          <w:sz w:val="28"/>
          <w:szCs w:val="28"/>
          <w:lang w:val="en-US" w:eastAsia="zh-CN"/>
        </w:rPr>
        <w:t>医院</w:t>
      </w:r>
      <w:r>
        <w:rPr>
          <w:rFonts w:hint="eastAsia"/>
          <w:b w:val="0"/>
          <w:bCs w:val="0"/>
          <w:sz w:val="28"/>
          <w:szCs w:val="28"/>
        </w:rPr>
        <w:t>调度提供，不另外采购。</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347"/>
        <w:gridCol w:w="4921"/>
      </w:tblGrid>
      <w:tr w14:paraId="1A3A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76917879">
            <w:pPr>
              <w:spacing w:after="160" w:line="278" w:lineRule="auto"/>
              <w:rPr>
                <w:b w:val="0"/>
                <w:bCs w:val="0"/>
                <w:sz w:val="28"/>
                <w:szCs w:val="28"/>
              </w:rPr>
            </w:pPr>
            <w:r>
              <w:rPr>
                <w:rFonts w:hint="eastAsia"/>
                <w:b w:val="0"/>
                <w:bCs w:val="0"/>
                <w:sz w:val="28"/>
                <w:szCs w:val="28"/>
              </w:rPr>
              <w:t>数量</w:t>
            </w:r>
          </w:p>
        </w:tc>
        <w:tc>
          <w:tcPr>
            <w:tcW w:w="8441" w:type="dxa"/>
            <w:gridSpan w:val="2"/>
          </w:tcPr>
          <w:p w14:paraId="45C7BA16">
            <w:pPr>
              <w:spacing w:after="160" w:line="278" w:lineRule="auto"/>
              <w:rPr>
                <w:b w:val="0"/>
                <w:bCs w:val="0"/>
                <w:sz w:val="28"/>
                <w:szCs w:val="28"/>
              </w:rPr>
            </w:pPr>
            <w:r>
              <w:rPr>
                <w:rFonts w:hint="eastAsia"/>
                <w:b w:val="0"/>
                <w:bCs w:val="0"/>
                <w:sz w:val="28"/>
                <w:szCs w:val="28"/>
              </w:rPr>
              <w:t>1台</w:t>
            </w:r>
          </w:p>
        </w:tc>
      </w:tr>
      <w:tr w14:paraId="25E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576C51EA">
            <w:pPr>
              <w:spacing w:after="160" w:line="278" w:lineRule="auto"/>
              <w:rPr>
                <w:b w:val="0"/>
                <w:bCs w:val="0"/>
                <w:sz w:val="28"/>
                <w:szCs w:val="28"/>
              </w:rPr>
            </w:pPr>
            <w:r>
              <w:rPr>
                <w:rFonts w:hint="eastAsia"/>
                <w:b w:val="0"/>
                <w:bCs w:val="0"/>
                <w:sz w:val="28"/>
                <w:szCs w:val="28"/>
              </w:rPr>
              <w:t>用途</w:t>
            </w:r>
          </w:p>
        </w:tc>
        <w:tc>
          <w:tcPr>
            <w:tcW w:w="8441" w:type="dxa"/>
            <w:gridSpan w:val="2"/>
          </w:tcPr>
          <w:p w14:paraId="718F69FA">
            <w:pPr>
              <w:spacing w:after="160" w:line="278" w:lineRule="auto"/>
              <w:rPr>
                <w:b w:val="0"/>
                <w:bCs w:val="0"/>
                <w:sz w:val="28"/>
                <w:szCs w:val="28"/>
              </w:rPr>
            </w:pPr>
            <w:r>
              <w:rPr>
                <w:rFonts w:hint="eastAsia"/>
                <w:b w:val="0"/>
                <w:bCs w:val="0"/>
                <w:sz w:val="28"/>
                <w:szCs w:val="28"/>
              </w:rPr>
              <w:t>应用+数据库服务器</w:t>
            </w:r>
          </w:p>
        </w:tc>
      </w:tr>
      <w:tr w14:paraId="02BC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14:paraId="59B2D4CB">
            <w:pPr>
              <w:spacing w:after="160" w:line="278" w:lineRule="auto"/>
              <w:rPr>
                <w:b w:val="0"/>
                <w:bCs w:val="0"/>
                <w:sz w:val="28"/>
                <w:szCs w:val="28"/>
              </w:rPr>
            </w:pPr>
            <w:r>
              <w:rPr>
                <w:rFonts w:hint="eastAsia"/>
                <w:b w:val="0"/>
                <w:bCs w:val="0"/>
                <w:sz w:val="28"/>
                <w:szCs w:val="28"/>
              </w:rPr>
              <w:t>配置</w:t>
            </w:r>
          </w:p>
        </w:tc>
        <w:tc>
          <w:tcPr>
            <w:tcW w:w="2693" w:type="dxa"/>
          </w:tcPr>
          <w:p w14:paraId="3C9A4BE9">
            <w:pPr>
              <w:spacing w:after="160" w:line="278" w:lineRule="auto"/>
              <w:rPr>
                <w:b w:val="0"/>
                <w:bCs w:val="0"/>
                <w:sz w:val="28"/>
                <w:szCs w:val="28"/>
              </w:rPr>
            </w:pPr>
            <w:r>
              <w:rPr>
                <w:rFonts w:hint="eastAsia"/>
                <w:b w:val="0"/>
                <w:bCs w:val="0"/>
                <w:sz w:val="28"/>
                <w:szCs w:val="28"/>
              </w:rPr>
              <w:t>CPU</w:t>
            </w:r>
          </w:p>
        </w:tc>
        <w:tc>
          <w:tcPr>
            <w:tcW w:w="5748" w:type="dxa"/>
          </w:tcPr>
          <w:p w14:paraId="065EED29">
            <w:pPr>
              <w:spacing w:after="160" w:line="278" w:lineRule="auto"/>
              <w:rPr>
                <w:b w:val="0"/>
                <w:bCs w:val="0"/>
                <w:sz w:val="28"/>
                <w:szCs w:val="28"/>
              </w:rPr>
            </w:pPr>
            <w:r>
              <w:rPr>
                <w:rFonts w:hint="eastAsia"/>
                <w:b w:val="0"/>
                <w:bCs w:val="0"/>
                <w:sz w:val="28"/>
                <w:szCs w:val="28"/>
              </w:rPr>
              <w:t>8核</w:t>
            </w:r>
          </w:p>
        </w:tc>
      </w:tr>
      <w:tr w14:paraId="2091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238D91D1">
            <w:pPr>
              <w:spacing w:after="160" w:line="278" w:lineRule="auto"/>
              <w:rPr>
                <w:b w:val="0"/>
                <w:bCs w:val="0"/>
                <w:sz w:val="28"/>
                <w:szCs w:val="28"/>
              </w:rPr>
            </w:pPr>
          </w:p>
        </w:tc>
        <w:tc>
          <w:tcPr>
            <w:tcW w:w="2693" w:type="dxa"/>
          </w:tcPr>
          <w:p w14:paraId="091FD09B">
            <w:pPr>
              <w:spacing w:after="160" w:line="278" w:lineRule="auto"/>
              <w:rPr>
                <w:b w:val="0"/>
                <w:bCs w:val="0"/>
                <w:sz w:val="28"/>
                <w:szCs w:val="28"/>
              </w:rPr>
            </w:pPr>
            <w:r>
              <w:rPr>
                <w:rFonts w:hint="eastAsia"/>
                <w:b w:val="0"/>
                <w:bCs w:val="0"/>
                <w:sz w:val="28"/>
                <w:szCs w:val="28"/>
              </w:rPr>
              <w:t>内存</w:t>
            </w:r>
          </w:p>
        </w:tc>
        <w:tc>
          <w:tcPr>
            <w:tcW w:w="5748" w:type="dxa"/>
          </w:tcPr>
          <w:p w14:paraId="24926DFA">
            <w:pPr>
              <w:spacing w:after="160" w:line="278" w:lineRule="auto"/>
              <w:rPr>
                <w:b w:val="0"/>
                <w:bCs w:val="0"/>
                <w:sz w:val="28"/>
                <w:szCs w:val="28"/>
              </w:rPr>
            </w:pPr>
            <w:r>
              <w:rPr>
                <w:rFonts w:hint="eastAsia"/>
                <w:b w:val="0"/>
                <w:bCs w:val="0"/>
                <w:sz w:val="28"/>
                <w:szCs w:val="28"/>
              </w:rPr>
              <w:t>20Gb</w:t>
            </w:r>
          </w:p>
        </w:tc>
      </w:tr>
      <w:tr w14:paraId="28A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15A46DC3">
            <w:pPr>
              <w:spacing w:after="160" w:line="278" w:lineRule="auto"/>
              <w:rPr>
                <w:b w:val="0"/>
                <w:bCs w:val="0"/>
                <w:sz w:val="28"/>
                <w:szCs w:val="28"/>
              </w:rPr>
            </w:pPr>
          </w:p>
        </w:tc>
        <w:tc>
          <w:tcPr>
            <w:tcW w:w="2693" w:type="dxa"/>
          </w:tcPr>
          <w:p w14:paraId="60139DBE">
            <w:pPr>
              <w:spacing w:after="160" w:line="278" w:lineRule="auto"/>
              <w:rPr>
                <w:b w:val="0"/>
                <w:bCs w:val="0"/>
                <w:sz w:val="28"/>
                <w:szCs w:val="28"/>
              </w:rPr>
            </w:pPr>
            <w:r>
              <w:rPr>
                <w:rFonts w:hint="eastAsia"/>
                <w:b w:val="0"/>
                <w:bCs w:val="0"/>
                <w:sz w:val="28"/>
                <w:szCs w:val="28"/>
              </w:rPr>
              <w:t>数据硬盘</w:t>
            </w:r>
          </w:p>
        </w:tc>
        <w:tc>
          <w:tcPr>
            <w:tcW w:w="5748" w:type="dxa"/>
          </w:tcPr>
          <w:p w14:paraId="6B975BEF">
            <w:pPr>
              <w:spacing w:after="160" w:line="278" w:lineRule="auto"/>
              <w:rPr>
                <w:b w:val="0"/>
                <w:bCs w:val="0"/>
                <w:sz w:val="28"/>
                <w:szCs w:val="28"/>
              </w:rPr>
            </w:pPr>
            <w:r>
              <w:rPr>
                <w:rFonts w:hint="eastAsia"/>
                <w:b w:val="0"/>
                <w:bCs w:val="0"/>
                <w:sz w:val="28"/>
                <w:szCs w:val="28"/>
              </w:rPr>
              <w:t>500Gb</w:t>
            </w:r>
          </w:p>
        </w:tc>
      </w:tr>
      <w:tr w14:paraId="78DA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57A7405C">
            <w:pPr>
              <w:spacing w:after="160" w:line="278" w:lineRule="auto"/>
              <w:rPr>
                <w:b w:val="0"/>
                <w:bCs w:val="0"/>
                <w:sz w:val="28"/>
                <w:szCs w:val="28"/>
              </w:rPr>
            </w:pPr>
          </w:p>
        </w:tc>
        <w:tc>
          <w:tcPr>
            <w:tcW w:w="2693" w:type="dxa"/>
          </w:tcPr>
          <w:p w14:paraId="465CDEFD">
            <w:pPr>
              <w:spacing w:after="160" w:line="278" w:lineRule="auto"/>
              <w:rPr>
                <w:b w:val="0"/>
                <w:bCs w:val="0"/>
                <w:sz w:val="28"/>
                <w:szCs w:val="28"/>
              </w:rPr>
            </w:pPr>
            <w:r>
              <w:rPr>
                <w:rFonts w:hint="eastAsia"/>
                <w:b w:val="0"/>
                <w:bCs w:val="0"/>
                <w:sz w:val="28"/>
                <w:szCs w:val="28"/>
              </w:rPr>
              <w:t>网络</w:t>
            </w:r>
          </w:p>
        </w:tc>
        <w:tc>
          <w:tcPr>
            <w:tcW w:w="5748" w:type="dxa"/>
          </w:tcPr>
          <w:p w14:paraId="73E37A61">
            <w:pPr>
              <w:spacing w:after="160" w:line="278" w:lineRule="auto"/>
              <w:rPr>
                <w:b w:val="0"/>
                <w:bCs w:val="0"/>
                <w:sz w:val="28"/>
                <w:szCs w:val="28"/>
              </w:rPr>
            </w:pPr>
            <w:r>
              <w:rPr>
                <w:rFonts w:hint="eastAsia"/>
                <w:b w:val="0"/>
                <w:bCs w:val="0"/>
                <w:sz w:val="28"/>
                <w:szCs w:val="28"/>
              </w:rPr>
              <w:t>院内网</w:t>
            </w:r>
          </w:p>
        </w:tc>
      </w:tr>
      <w:tr w14:paraId="000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7FC52859">
            <w:pPr>
              <w:spacing w:after="160" w:line="278" w:lineRule="auto"/>
              <w:rPr>
                <w:b w:val="0"/>
                <w:bCs w:val="0"/>
                <w:sz w:val="28"/>
                <w:szCs w:val="28"/>
              </w:rPr>
            </w:pPr>
          </w:p>
        </w:tc>
        <w:tc>
          <w:tcPr>
            <w:tcW w:w="2693" w:type="dxa"/>
          </w:tcPr>
          <w:p w14:paraId="49A9D970">
            <w:pPr>
              <w:spacing w:after="160" w:line="278" w:lineRule="auto"/>
              <w:rPr>
                <w:b w:val="0"/>
                <w:bCs w:val="0"/>
                <w:sz w:val="28"/>
                <w:szCs w:val="28"/>
              </w:rPr>
            </w:pPr>
            <w:r>
              <w:rPr>
                <w:rFonts w:hint="eastAsia"/>
                <w:b w:val="0"/>
                <w:bCs w:val="0"/>
                <w:sz w:val="28"/>
                <w:szCs w:val="28"/>
              </w:rPr>
              <w:t>操作系统</w:t>
            </w:r>
          </w:p>
        </w:tc>
        <w:tc>
          <w:tcPr>
            <w:tcW w:w="5748" w:type="dxa"/>
          </w:tcPr>
          <w:p w14:paraId="14078850">
            <w:pPr>
              <w:spacing w:after="160" w:line="278" w:lineRule="auto"/>
              <w:rPr>
                <w:b w:val="0"/>
                <w:bCs w:val="0"/>
                <w:sz w:val="28"/>
                <w:szCs w:val="28"/>
              </w:rPr>
            </w:pPr>
            <w:r>
              <w:rPr>
                <w:rFonts w:hint="eastAsia"/>
                <w:b w:val="0"/>
                <w:bCs w:val="0"/>
                <w:sz w:val="28"/>
                <w:szCs w:val="28"/>
              </w:rPr>
              <w:t>最新欧拉系统</w:t>
            </w:r>
          </w:p>
        </w:tc>
      </w:tr>
    </w:tbl>
    <w:p w14:paraId="66111FFD">
      <w:pPr>
        <w:rPr>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D3A8C"/>
    <w:multiLevelType w:val="multilevel"/>
    <w:tmpl w:val="0D1D3A8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231D41E8"/>
    <w:multiLevelType w:val="multilevel"/>
    <w:tmpl w:val="231D41E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51CA6D4A"/>
    <w:multiLevelType w:val="multilevel"/>
    <w:tmpl w:val="51CA6D4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6B1544D4"/>
    <w:multiLevelType w:val="multilevel"/>
    <w:tmpl w:val="6B1544D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7F2F0171"/>
    <w:multiLevelType w:val="multilevel"/>
    <w:tmpl w:val="7F2F0171"/>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1747"/>
    <w:rsid w:val="09DF3920"/>
    <w:rsid w:val="367A0758"/>
    <w:rsid w:val="3938413B"/>
    <w:rsid w:val="5463250F"/>
    <w:rsid w:val="55DB23EF"/>
    <w:rsid w:val="6A30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2684</Words>
  <Characters>2711</Characters>
  <Lines>0</Lines>
  <Paragraphs>0</Paragraphs>
  <TotalTime>3</TotalTime>
  <ScaleCrop>false</ScaleCrop>
  <LinksUpToDate>false</LinksUpToDate>
  <CharactersWithSpaces>2731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2025-12-18T03:22:00Z</dcterms:created>
  <dc:creator>Administrator</dc:creator>
  <cp:lastModifiedBy>邱晶青</cp:lastModifiedBy>
  <dcterms:modified xsi:type="dcterms:W3CDTF">2025-12-19T03:53:39Z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eyJoZGlkIjoiMDI2ZDM3MTViNjBiMzY3NTFkOGU4YTAzYjA1NjMxZDYiLCJ1c2VySWQiOiIxNjgyNzQ0OTY2In0=</vt:lpwstr>
  </property>
  <property fmtid="{D5CDD505-2E9C-101B-9397-08002B2CF9AE}" pid="4" name="ICV">
    <vt:lpwstr>B1ACC8A5B14F4EC59EB8B4BF1F62A234_12</vt:lpwstr>
  </property>
</Properties>
</file>