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4ACA0">
      <w:pPr>
        <w:snapToGrid w:val="0"/>
        <w:jc w:val="center"/>
        <w:rPr>
          <w:rFonts w:ascii="宋体" w:hAnsi="宋体"/>
          <w:b/>
          <w:sz w:val="32"/>
          <w:szCs w:val="32"/>
        </w:rPr>
      </w:pPr>
      <w:r>
        <w:rPr>
          <w:rFonts w:hint="eastAsia" w:ascii="宋体" w:hAnsi="宋体"/>
          <w:b/>
          <w:sz w:val="32"/>
          <w:szCs w:val="32"/>
        </w:rPr>
        <w:t>中山大学肿瘤防治中心</w:t>
      </w:r>
      <w:r>
        <w:rPr>
          <w:rFonts w:hint="eastAsia" w:ascii="宋体" w:hAnsi="宋体"/>
          <w:b/>
          <w:sz w:val="32"/>
          <w:szCs w:val="32"/>
          <w:u w:val="single"/>
        </w:rPr>
        <w:t>聚焦超声肿瘤消融机维保</w:t>
      </w:r>
      <w:r>
        <w:rPr>
          <w:rFonts w:hint="eastAsia" w:ascii="宋体" w:hAnsi="宋体"/>
          <w:b/>
          <w:sz w:val="32"/>
          <w:szCs w:val="32"/>
        </w:rPr>
        <w:t>采购项目采购</w:t>
      </w:r>
      <w:r>
        <w:rPr>
          <w:rFonts w:hint="eastAsia" w:ascii="宋体" w:hAnsi="宋体"/>
          <w:b/>
          <w:sz w:val="32"/>
          <w:szCs w:val="32"/>
          <w:lang w:eastAsia="zh-CN"/>
        </w:rPr>
        <w:t>公告</w:t>
      </w:r>
    </w:p>
    <w:p w14:paraId="35473AC4">
      <w:pPr>
        <w:numPr>
          <w:ilvl w:val="0"/>
          <w:numId w:val="1"/>
        </w:numPr>
        <w:ind w:left="-21" w:leftChars="-67" w:hanging="120" w:hangingChars="5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采购项目一览表</w:t>
      </w:r>
    </w:p>
    <w:tbl>
      <w:tblPr>
        <w:tblStyle w:val="9"/>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177"/>
        <w:gridCol w:w="1299"/>
        <w:gridCol w:w="779"/>
        <w:gridCol w:w="1537"/>
        <w:gridCol w:w="817"/>
        <w:gridCol w:w="1902"/>
        <w:gridCol w:w="876"/>
        <w:gridCol w:w="781"/>
      </w:tblGrid>
      <w:tr w14:paraId="3D12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97" w:type="dxa"/>
            <w:vAlign w:val="center"/>
          </w:tcPr>
          <w:p w14:paraId="3A44DE06">
            <w:pPr>
              <w:widowControl w:val="0"/>
              <w:snapToGrid w:val="0"/>
              <w:ind w:left="0" w:leftChars="0" w:right="0" w:rightChars="0" w:firstLine="0" w:firstLineChars="0"/>
              <w:jc w:val="center"/>
              <w:rPr>
                <w:rFonts w:hint="eastAsia" w:ascii="宋体" w:hAnsi="宋体" w:eastAsia="宋体" w:cstheme="minorEastAsia"/>
                <w:b/>
                <w:sz w:val="24"/>
                <w:szCs w:val="24"/>
                <w:lang w:eastAsia="zh-CN"/>
              </w:rPr>
            </w:pPr>
            <w:r>
              <w:rPr>
                <w:rFonts w:hint="eastAsia" w:ascii="宋体" w:hAnsi="宋体" w:cstheme="minorEastAsia"/>
                <w:b/>
                <w:sz w:val="24"/>
                <w:szCs w:val="24"/>
                <w:lang w:eastAsia="zh-CN"/>
              </w:rPr>
              <w:t>项目编号</w:t>
            </w:r>
          </w:p>
        </w:tc>
        <w:tc>
          <w:tcPr>
            <w:tcW w:w="1177" w:type="dxa"/>
            <w:vAlign w:val="center"/>
          </w:tcPr>
          <w:p w14:paraId="71110C7C">
            <w:pPr>
              <w:widowControl w:val="0"/>
              <w:snapToGrid w:val="0"/>
              <w:ind w:left="0" w:leftChars="0" w:right="0" w:rightChars="0" w:firstLine="0" w:firstLineChars="0"/>
              <w:jc w:val="center"/>
              <w:rPr>
                <w:rFonts w:ascii="宋体" w:hAnsi="宋体" w:eastAsia="宋体" w:cstheme="minorEastAsia"/>
                <w:b/>
                <w:sz w:val="24"/>
                <w:szCs w:val="24"/>
              </w:rPr>
            </w:pPr>
            <w:r>
              <w:rPr>
                <w:rFonts w:hint="eastAsia" w:ascii="宋体" w:hAnsi="宋体" w:eastAsia="宋体" w:cstheme="minorEastAsia"/>
                <w:b/>
                <w:sz w:val="24"/>
                <w:szCs w:val="24"/>
              </w:rPr>
              <w:t>维保设备名称</w:t>
            </w:r>
          </w:p>
        </w:tc>
        <w:tc>
          <w:tcPr>
            <w:tcW w:w="1299" w:type="dxa"/>
            <w:shd w:val="clear" w:color="auto" w:fill="auto"/>
            <w:vAlign w:val="center"/>
          </w:tcPr>
          <w:p w14:paraId="46E1A3D9">
            <w:pPr>
              <w:widowControl w:val="0"/>
              <w:snapToGrid w:val="0"/>
              <w:ind w:left="0" w:leftChars="0" w:right="0" w:rightChars="0" w:firstLine="0" w:firstLineChars="0"/>
              <w:jc w:val="center"/>
              <w:rPr>
                <w:rFonts w:hint="eastAsia" w:ascii="宋体" w:hAnsi="宋体" w:eastAsia="宋体" w:cstheme="minorEastAsia"/>
                <w:b/>
                <w:sz w:val="24"/>
                <w:szCs w:val="24"/>
                <w:lang w:eastAsia="zh-CN"/>
              </w:rPr>
            </w:pPr>
            <w:r>
              <w:rPr>
                <w:rFonts w:hint="eastAsia" w:ascii="宋体" w:hAnsi="宋体" w:cstheme="minorEastAsia"/>
                <w:b/>
                <w:sz w:val="24"/>
                <w:szCs w:val="24"/>
                <w:lang w:eastAsia="zh-CN"/>
              </w:rPr>
              <w:t>启用时间</w:t>
            </w:r>
          </w:p>
        </w:tc>
        <w:tc>
          <w:tcPr>
            <w:tcW w:w="779" w:type="dxa"/>
            <w:shd w:val="clear" w:color="auto" w:fill="auto"/>
            <w:vAlign w:val="center"/>
          </w:tcPr>
          <w:p w14:paraId="65EEB826">
            <w:pPr>
              <w:widowControl w:val="0"/>
              <w:snapToGrid w:val="0"/>
              <w:ind w:left="0" w:leftChars="0" w:right="0" w:rightChars="0" w:firstLine="0" w:firstLineChars="0"/>
              <w:jc w:val="center"/>
              <w:rPr>
                <w:rFonts w:ascii="宋体" w:hAnsi="宋体" w:eastAsia="宋体" w:cstheme="minorEastAsia"/>
                <w:b/>
                <w:sz w:val="24"/>
                <w:szCs w:val="24"/>
              </w:rPr>
            </w:pPr>
            <w:r>
              <w:rPr>
                <w:rFonts w:hint="eastAsia" w:ascii="宋体" w:hAnsi="宋体" w:eastAsia="宋体" w:cstheme="minorEastAsia"/>
                <w:b/>
                <w:sz w:val="24"/>
                <w:szCs w:val="24"/>
              </w:rPr>
              <w:t>品牌</w:t>
            </w:r>
          </w:p>
        </w:tc>
        <w:tc>
          <w:tcPr>
            <w:tcW w:w="1537" w:type="dxa"/>
            <w:shd w:val="clear" w:color="auto" w:fill="auto"/>
            <w:vAlign w:val="center"/>
          </w:tcPr>
          <w:p w14:paraId="79EC183D">
            <w:pPr>
              <w:widowControl w:val="0"/>
              <w:snapToGrid w:val="0"/>
              <w:ind w:left="0" w:leftChars="0" w:right="0" w:rightChars="0" w:firstLine="0" w:firstLineChars="0"/>
              <w:jc w:val="center"/>
              <w:rPr>
                <w:rFonts w:ascii="宋体" w:hAnsi="宋体" w:eastAsia="宋体" w:cstheme="minorEastAsia"/>
                <w:b/>
                <w:sz w:val="24"/>
                <w:szCs w:val="24"/>
              </w:rPr>
            </w:pPr>
            <w:r>
              <w:rPr>
                <w:rFonts w:hint="eastAsia" w:ascii="宋体" w:hAnsi="宋体" w:eastAsia="宋体" w:cstheme="minorEastAsia"/>
                <w:b/>
                <w:sz w:val="24"/>
                <w:szCs w:val="24"/>
              </w:rPr>
              <w:t>型号</w:t>
            </w:r>
          </w:p>
        </w:tc>
        <w:tc>
          <w:tcPr>
            <w:tcW w:w="817" w:type="dxa"/>
            <w:vAlign w:val="center"/>
          </w:tcPr>
          <w:p w14:paraId="56EF3B78">
            <w:pPr>
              <w:widowControl w:val="0"/>
              <w:snapToGrid w:val="0"/>
              <w:ind w:left="0" w:leftChars="0" w:right="0" w:rightChars="0" w:firstLine="0" w:firstLineChars="0"/>
              <w:jc w:val="center"/>
              <w:rPr>
                <w:rFonts w:ascii="宋体" w:hAnsi="宋体" w:eastAsia="宋体" w:cstheme="minorEastAsia"/>
                <w:b/>
                <w:sz w:val="24"/>
                <w:szCs w:val="24"/>
              </w:rPr>
            </w:pPr>
            <w:r>
              <w:rPr>
                <w:rFonts w:hint="eastAsia" w:ascii="宋体" w:hAnsi="宋体" w:eastAsia="宋体" w:cstheme="minorEastAsia"/>
                <w:b/>
                <w:sz w:val="24"/>
                <w:szCs w:val="24"/>
              </w:rPr>
              <w:t>数量</w:t>
            </w:r>
          </w:p>
        </w:tc>
        <w:tc>
          <w:tcPr>
            <w:tcW w:w="1902" w:type="dxa"/>
            <w:vAlign w:val="center"/>
          </w:tcPr>
          <w:p w14:paraId="3D6AFB10">
            <w:pPr>
              <w:widowControl w:val="0"/>
              <w:snapToGrid w:val="0"/>
              <w:ind w:left="0" w:leftChars="0" w:right="0" w:rightChars="0" w:firstLine="0" w:firstLineChars="0"/>
              <w:jc w:val="center"/>
              <w:rPr>
                <w:rFonts w:hint="eastAsia" w:ascii="宋体" w:hAnsi="宋体" w:eastAsia="宋体" w:cstheme="minorEastAsia"/>
                <w:b/>
                <w:sz w:val="24"/>
                <w:szCs w:val="24"/>
              </w:rPr>
            </w:pPr>
            <w:r>
              <w:rPr>
                <w:rFonts w:hint="eastAsia" w:ascii="宋体" w:hAnsi="宋体" w:eastAsia="宋体" w:cstheme="minorEastAsia"/>
                <w:b/>
                <w:sz w:val="24"/>
                <w:szCs w:val="24"/>
              </w:rPr>
              <w:t>预算</w:t>
            </w:r>
          </w:p>
          <w:p w14:paraId="43130919">
            <w:pPr>
              <w:widowControl w:val="0"/>
              <w:snapToGrid w:val="0"/>
              <w:ind w:left="0" w:leftChars="0" w:right="0" w:rightChars="0" w:firstLine="0" w:firstLineChars="0"/>
              <w:jc w:val="center"/>
              <w:rPr>
                <w:rFonts w:ascii="宋体" w:hAnsi="宋体" w:eastAsia="宋体" w:cstheme="minorEastAsia"/>
                <w:b/>
                <w:sz w:val="24"/>
                <w:szCs w:val="24"/>
              </w:rPr>
            </w:pPr>
            <w:r>
              <w:rPr>
                <w:rFonts w:hint="eastAsia" w:ascii="宋体" w:hAnsi="宋体" w:eastAsia="宋体" w:cstheme="minorEastAsia"/>
                <w:b/>
                <w:sz w:val="24"/>
                <w:szCs w:val="24"/>
              </w:rPr>
              <w:t>（人民币/元）</w:t>
            </w:r>
          </w:p>
        </w:tc>
        <w:tc>
          <w:tcPr>
            <w:tcW w:w="876" w:type="dxa"/>
            <w:vAlign w:val="center"/>
          </w:tcPr>
          <w:p w14:paraId="432CA05E">
            <w:pPr>
              <w:widowControl w:val="0"/>
              <w:snapToGrid w:val="0"/>
              <w:ind w:left="0" w:leftChars="0" w:right="0" w:rightChars="0" w:firstLine="0" w:firstLineChars="0"/>
              <w:jc w:val="center"/>
              <w:rPr>
                <w:rFonts w:ascii="宋体" w:hAnsi="宋体" w:eastAsia="宋体" w:cstheme="minorEastAsia"/>
                <w:b/>
                <w:sz w:val="24"/>
                <w:szCs w:val="24"/>
              </w:rPr>
            </w:pPr>
            <w:r>
              <w:rPr>
                <w:rFonts w:hint="eastAsia" w:ascii="宋体" w:hAnsi="宋体" w:eastAsia="宋体" w:cstheme="minorEastAsia"/>
                <w:b/>
                <w:sz w:val="24"/>
                <w:szCs w:val="24"/>
              </w:rPr>
              <w:t>服务期</w:t>
            </w:r>
          </w:p>
        </w:tc>
        <w:tc>
          <w:tcPr>
            <w:tcW w:w="781" w:type="dxa"/>
            <w:vAlign w:val="center"/>
          </w:tcPr>
          <w:p w14:paraId="6A79F15F">
            <w:pPr>
              <w:widowControl w:val="0"/>
              <w:snapToGrid w:val="0"/>
              <w:ind w:left="0" w:leftChars="0" w:right="0" w:rightChars="0" w:firstLine="0" w:firstLineChars="0"/>
              <w:jc w:val="center"/>
              <w:rPr>
                <w:rFonts w:hint="eastAsia" w:ascii="宋体" w:hAnsi="宋体" w:eastAsia="宋体" w:cstheme="minorEastAsia"/>
                <w:b/>
                <w:sz w:val="24"/>
                <w:szCs w:val="24"/>
                <w:lang w:eastAsia="zh-CN"/>
              </w:rPr>
            </w:pPr>
            <w:r>
              <w:rPr>
                <w:rFonts w:hint="eastAsia" w:ascii="宋体" w:hAnsi="宋体" w:cstheme="minorEastAsia"/>
                <w:b/>
                <w:sz w:val="24"/>
                <w:szCs w:val="24"/>
                <w:lang w:eastAsia="zh-CN"/>
              </w:rPr>
              <w:t>采购方式</w:t>
            </w:r>
          </w:p>
        </w:tc>
      </w:tr>
      <w:tr w14:paraId="16FF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Align w:val="center"/>
          </w:tcPr>
          <w:p w14:paraId="0F9E1E5C">
            <w:pPr>
              <w:widowControl w:val="0"/>
              <w:snapToGrid w:val="0"/>
              <w:ind w:left="0" w:leftChars="0" w:right="0" w:rightChars="0" w:firstLine="0" w:firstLineChars="0"/>
              <w:jc w:val="center"/>
              <w:rPr>
                <w:rFonts w:hint="eastAsia" w:ascii="宋体" w:hAnsi="宋体" w:eastAsia="宋体" w:cs="Segoe UI"/>
                <w:color w:val="111111"/>
                <w:sz w:val="24"/>
                <w:szCs w:val="24"/>
                <w:shd w:val="clear" w:color="auto" w:fill="FFFFFF"/>
              </w:rPr>
            </w:pPr>
            <w:r>
              <w:rPr>
                <w:rFonts w:hint="eastAsia" w:ascii="宋体" w:hAnsi="宋体" w:eastAsia="宋体" w:cs="Segoe UI"/>
                <w:color w:val="111111"/>
                <w:sz w:val="24"/>
                <w:szCs w:val="24"/>
                <w:shd w:val="clear" w:color="auto" w:fill="FFFFFF"/>
              </w:rPr>
              <w:t>XM2500841</w:t>
            </w:r>
          </w:p>
        </w:tc>
        <w:tc>
          <w:tcPr>
            <w:tcW w:w="1177" w:type="dxa"/>
            <w:vAlign w:val="center"/>
          </w:tcPr>
          <w:p w14:paraId="130E2453">
            <w:pPr>
              <w:widowControl w:val="0"/>
              <w:snapToGrid w:val="0"/>
              <w:ind w:left="0" w:leftChars="0" w:right="0" w:rightChars="0" w:firstLine="0" w:firstLineChars="0"/>
              <w:jc w:val="center"/>
              <w:rPr>
                <w:rFonts w:ascii="宋体" w:hAnsi="宋体" w:eastAsia="宋体" w:cstheme="minorEastAsia"/>
                <w:sz w:val="24"/>
                <w:szCs w:val="24"/>
              </w:rPr>
            </w:pPr>
            <w:r>
              <w:rPr>
                <w:rFonts w:hint="eastAsia" w:ascii="宋体" w:hAnsi="宋体" w:eastAsia="宋体" w:cs="Segoe UI"/>
                <w:color w:val="111111"/>
                <w:sz w:val="24"/>
                <w:szCs w:val="24"/>
                <w:shd w:val="clear" w:color="auto" w:fill="FFFFFF"/>
              </w:rPr>
              <w:t>聚焦超声肿瘤消融机</w:t>
            </w:r>
          </w:p>
        </w:tc>
        <w:tc>
          <w:tcPr>
            <w:tcW w:w="1299" w:type="dxa"/>
            <w:vAlign w:val="center"/>
          </w:tcPr>
          <w:p w14:paraId="35C552F8">
            <w:pPr>
              <w:widowControl w:val="0"/>
              <w:snapToGrid w:val="0"/>
              <w:ind w:left="0" w:leftChars="0" w:right="0" w:rightChars="0" w:firstLine="0" w:firstLineChars="0"/>
              <w:jc w:val="center"/>
              <w:rPr>
                <w:rFonts w:hint="default" w:ascii="宋体" w:hAnsi="宋体" w:eastAsia="宋体" w:cs="Segoe UI"/>
                <w:color w:val="111111"/>
                <w:sz w:val="24"/>
                <w:szCs w:val="24"/>
                <w:shd w:val="clear" w:color="auto" w:fill="FFFFFF"/>
                <w:lang w:val="en-US" w:eastAsia="zh-CN"/>
              </w:rPr>
            </w:pPr>
            <w:r>
              <w:rPr>
                <w:rFonts w:hint="eastAsia" w:ascii="宋体" w:hAnsi="宋体" w:cs="Segoe UI"/>
                <w:color w:val="111111"/>
                <w:sz w:val="24"/>
                <w:szCs w:val="24"/>
                <w:shd w:val="clear" w:color="auto" w:fill="FFFFFF"/>
                <w:lang w:val="en-US" w:eastAsia="zh-CN"/>
              </w:rPr>
              <w:t>2019年</w:t>
            </w:r>
          </w:p>
        </w:tc>
        <w:tc>
          <w:tcPr>
            <w:tcW w:w="779" w:type="dxa"/>
            <w:vAlign w:val="center"/>
          </w:tcPr>
          <w:p w14:paraId="0AAC1E9E">
            <w:pPr>
              <w:widowControl w:val="0"/>
              <w:snapToGrid w:val="0"/>
              <w:ind w:left="0" w:leftChars="0" w:right="0" w:rightChars="0" w:firstLine="0" w:firstLineChars="0"/>
              <w:jc w:val="center"/>
              <w:rPr>
                <w:rFonts w:ascii="宋体" w:hAnsi="宋体" w:eastAsia="宋体" w:cstheme="majorEastAsia"/>
                <w:sz w:val="24"/>
                <w:szCs w:val="24"/>
              </w:rPr>
            </w:pPr>
            <w:r>
              <w:rPr>
                <w:rFonts w:ascii="宋体" w:hAnsi="宋体" w:eastAsia="宋体" w:cs="Segoe UI"/>
                <w:color w:val="111111"/>
                <w:sz w:val="24"/>
                <w:szCs w:val="24"/>
                <w:shd w:val="clear" w:color="auto" w:fill="FFFFFF"/>
              </w:rPr>
              <w:t>上海爱申</w:t>
            </w:r>
          </w:p>
        </w:tc>
        <w:tc>
          <w:tcPr>
            <w:tcW w:w="1537" w:type="dxa"/>
            <w:vAlign w:val="center"/>
          </w:tcPr>
          <w:p w14:paraId="0E9F75BC">
            <w:pPr>
              <w:widowControl w:val="0"/>
              <w:snapToGrid w:val="0"/>
              <w:ind w:left="0" w:leftChars="0" w:right="0" w:rightChars="0" w:firstLine="0" w:firstLineChars="0"/>
              <w:jc w:val="center"/>
              <w:rPr>
                <w:rFonts w:ascii="宋体" w:hAnsi="宋体" w:eastAsia="宋体" w:cstheme="majorEastAsia"/>
                <w:sz w:val="24"/>
                <w:szCs w:val="24"/>
              </w:rPr>
            </w:pPr>
            <w:r>
              <w:rPr>
                <w:rFonts w:ascii="宋体" w:hAnsi="宋体" w:eastAsia="宋体" w:cs="Segoe UI"/>
                <w:color w:val="111111"/>
                <w:sz w:val="24"/>
                <w:szCs w:val="24"/>
                <w:shd w:val="clear" w:color="auto" w:fill="FFFFFF"/>
              </w:rPr>
              <w:t>HIFUNIT9000</w:t>
            </w:r>
          </w:p>
        </w:tc>
        <w:tc>
          <w:tcPr>
            <w:tcW w:w="817" w:type="dxa"/>
            <w:vAlign w:val="center"/>
          </w:tcPr>
          <w:p w14:paraId="2FEAD12C">
            <w:pPr>
              <w:widowControl w:val="0"/>
              <w:snapToGrid w:val="0"/>
              <w:ind w:left="0" w:leftChars="0" w:right="0" w:rightChars="0" w:firstLine="0" w:firstLineChars="0"/>
              <w:jc w:val="center"/>
              <w:rPr>
                <w:rFonts w:ascii="宋体" w:hAnsi="宋体" w:eastAsia="宋体" w:cstheme="minorEastAsia"/>
                <w:sz w:val="24"/>
                <w:szCs w:val="24"/>
              </w:rPr>
            </w:pPr>
            <w:r>
              <w:rPr>
                <w:rFonts w:hint="eastAsia" w:ascii="宋体" w:hAnsi="宋体" w:eastAsia="宋体" w:cstheme="minorEastAsia"/>
                <w:sz w:val="24"/>
                <w:szCs w:val="24"/>
              </w:rPr>
              <w:t>1台</w:t>
            </w:r>
          </w:p>
        </w:tc>
        <w:tc>
          <w:tcPr>
            <w:tcW w:w="1902" w:type="dxa"/>
            <w:vAlign w:val="center"/>
          </w:tcPr>
          <w:p w14:paraId="68CFE7A6">
            <w:pPr>
              <w:widowControl w:val="0"/>
              <w:snapToGrid w:val="0"/>
              <w:ind w:left="0" w:leftChars="0" w:right="0" w:rightChars="0" w:firstLine="0" w:firstLineChars="0"/>
              <w:jc w:val="right"/>
              <w:rPr>
                <w:rFonts w:ascii="宋体" w:hAnsi="宋体" w:eastAsia="宋体" w:cstheme="minorEastAsia"/>
                <w:sz w:val="24"/>
                <w:szCs w:val="24"/>
              </w:rPr>
            </w:pPr>
            <w:r>
              <w:rPr>
                <w:rFonts w:ascii="宋体" w:hAnsi="宋体" w:eastAsia="宋体" w:cstheme="minorEastAsia"/>
                <w:sz w:val="24"/>
                <w:szCs w:val="24"/>
              </w:rPr>
              <w:t>1</w:t>
            </w:r>
            <w:r>
              <w:rPr>
                <w:rFonts w:hint="eastAsia" w:ascii="宋体" w:hAnsi="宋体" w:eastAsia="宋体" w:cstheme="minorEastAsia"/>
                <w:sz w:val="24"/>
                <w:szCs w:val="24"/>
                <w:lang w:val="en-US" w:eastAsia="zh-CN"/>
              </w:rPr>
              <w:t>99</w:t>
            </w:r>
            <w:r>
              <w:rPr>
                <w:rFonts w:ascii="宋体" w:hAnsi="宋体" w:eastAsia="宋体" w:cstheme="minorEastAsia"/>
                <w:sz w:val="24"/>
                <w:szCs w:val="24"/>
              </w:rPr>
              <w:t>,000.00</w:t>
            </w:r>
          </w:p>
        </w:tc>
        <w:tc>
          <w:tcPr>
            <w:tcW w:w="876" w:type="dxa"/>
            <w:vAlign w:val="center"/>
          </w:tcPr>
          <w:p w14:paraId="28D8AE09">
            <w:pPr>
              <w:widowControl w:val="0"/>
              <w:snapToGrid w:val="0"/>
              <w:ind w:left="0" w:leftChars="0" w:right="0" w:rightChars="0" w:firstLine="0" w:firstLineChars="0"/>
              <w:jc w:val="center"/>
              <w:rPr>
                <w:rFonts w:ascii="宋体" w:hAnsi="宋体" w:eastAsia="宋体" w:cstheme="minorEastAsia"/>
                <w:sz w:val="24"/>
                <w:szCs w:val="24"/>
              </w:rPr>
            </w:pPr>
            <w:r>
              <w:rPr>
                <w:rFonts w:hint="eastAsia" w:ascii="宋体" w:hAnsi="宋体" w:eastAsia="宋体" w:cstheme="minorEastAsia"/>
                <w:sz w:val="24"/>
                <w:szCs w:val="24"/>
              </w:rPr>
              <w:t>1年</w:t>
            </w:r>
          </w:p>
        </w:tc>
        <w:tc>
          <w:tcPr>
            <w:tcW w:w="781" w:type="dxa"/>
            <w:vAlign w:val="center"/>
          </w:tcPr>
          <w:p w14:paraId="06C48AD7">
            <w:pPr>
              <w:widowControl w:val="0"/>
              <w:snapToGrid w:val="0"/>
              <w:ind w:left="0" w:leftChars="0" w:right="0" w:rightChars="0" w:firstLine="0" w:firstLineChars="0"/>
              <w:jc w:val="center"/>
              <w:rPr>
                <w:rFonts w:hint="eastAsia" w:ascii="宋体" w:hAnsi="宋体" w:eastAsia="宋体" w:cstheme="minorEastAsia"/>
                <w:sz w:val="24"/>
                <w:szCs w:val="24"/>
                <w:lang w:eastAsia="zh-CN"/>
              </w:rPr>
            </w:pPr>
            <w:r>
              <w:rPr>
                <w:rFonts w:hint="eastAsia" w:ascii="宋体" w:hAnsi="宋体" w:cstheme="minorEastAsia"/>
                <w:sz w:val="24"/>
                <w:szCs w:val="24"/>
                <w:lang w:eastAsia="zh-CN"/>
              </w:rPr>
              <w:t>院内议价</w:t>
            </w:r>
          </w:p>
        </w:tc>
      </w:tr>
    </w:tbl>
    <w:p w14:paraId="03FADD5F">
      <w:pPr>
        <w:numPr>
          <w:ilvl w:val="0"/>
          <w:numId w:val="1"/>
        </w:numPr>
        <w:ind w:left="-21" w:leftChars="-67" w:hanging="120" w:hangingChars="5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采购内容</w:t>
      </w:r>
    </w:p>
    <w:p w14:paraId="7006355B">
      <w:pPr>
        <w:widowControl w:val="0"/>
        <w:spacing w:line="360" w:lineRule="auto"/>
        <w:ind w:left="-21" w:leftChars="-67" w:right="-340" w:rightChars="-162" w:hanging="120" w:hangingChars="50"/>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本项目为中山大学肿瘤防治中心微创介入科聚焦超声肿瘤消融机</w:t>
      </w:r>
      <w:r>
        <w:rPr>
          <w:rFonts w:hint="eastAsia" w:asciiTheme="minorEastAsia" w:hAnsiTheme="minorEastAsia" w:cstheme="minorEastAsia"/>
          <w:sz w:val="24"/>
          <w:szCs w:val="24"/>
          <w:lang w:eastAsia="zh-CN"/>
        </w:rPr>
        <w:t>一年期</w:t>
      </w:r>
      <w:r>
        <w:rPr>
          <w:rFonts w:hint="eastAsia" w:asciiTheme="minorEastAsia" w:hAnsiTheme="minorEastAsia" w:cstheme="minorEastAsia"/>
          <w:sz w:val="24"/>
          <w:szCs w:val="24"/>
        </w:rPr>
        <w:t>维修保养服务。服务商（维保单位）必须按国家、行业的标准及中心要求对项目内的设备进行系统的、全面的检测、维护及保养，以保证设备的高效、正常运作。</w:t>
      </w:r>
    </w:p>
    <w:p w14:paraId="73347CDC">
      <w:pPr>
        <w:widowControl w:val="0"/>
        <w:spacing w:line="360" w:lineRule="auto"/>
        <w:ind w:left="-36" w:leftChars="-67" w:right="-340" w:rightChars="-162" w:hanging="105" w:hangingChars="50"/>
        <w:jc w:val="both"/>
        <w:rPr>
          <w:rFonts w:asciiTheme="minorEastAsia" w:hAnsiTheme="minorEastAsia" w:eastAsiaTheme="minorEastAsia" w:cstheme="minorEastAsia"/>
          <w:bCs/>
        </w:rPr>
      </w:pPr>
      <w:r>
        <w:rPr>
          <w:rFonts w:hint="eastAsia" w:asciiTheme="minorEastAsia" w:hAnsiTheme="minorEastAsia" w:eastAsiaTheme="minorEastAsia" w:cstheme="minorEastAsia"/>
        </w:rPr>
        <w:t>维保服务要求：</w:t>
      </w:r>
    </w:p>
    <w:p w14:paraId="0697F18D">
      <w:pPr>
        <w:pStyle w:val="19"/>
        <w:numPr>
          <w:ilvl w:val="0"/>
          <w:numId w:val="2"/>
        </w:numPr>
        <w:spacing w:line="360" w:lineRule="auto"/>
        <w:ind w:left="-141" w:leftChars="-67" w:right="-340" w:rightChars="-162"/>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维保期内，需</w:t>
      </w:r>
      <w:r>
        <w:rPr>
          <w:rFonts w:hint="eastAsia" w:asciiTheme="minorEastAsia" w:hAnsiTheme="minorEastAsia" w:eastAsiaTheme="minorEastAsia" w:cstheme="minorEastAsia"/>
        </w:rPr>
        <w:t>对项目内容所述的仪器设备，即聚焦超声肿瘤消融机</w:t>
      </w:r>
      <w:r>
        <w:rPr>
          <w:rFonts w:hint="eastAsia" w:ascii="微软雅黑" w:hAnsi="微软雅黑" w:eastAsia="微软雅黑" w:cs="微软雅黑"/>
        </w:rPr>
        <w:t>（</w:t>
      </w:r>
      <w:r>
        <w:rPr>
          <w:rFonts w:ascii="宋体" w:hAnsi="宋体" w:eastAsia="宋体"/>
        </w:rPr>
        <w:t>不含彩超</w:t>
      </w:r>
      <w:r>
        <w:rPr>
          <w:rFonts w:hint="eastAsia" w:ascii="微软雅黑" w:hAnsi="微软雅黑" w:eastAsia="微软雅黑" w:cs="微软雅黑"/>
        </w:rPr>
        <w:t>）</w:t>
      </w:r>
      <w:r>
        <w:rPr>
          <w:rFonts w:hint="eastAsia" w:asciiTheme="minorEastAsia" w:hAnsiTheme="minorEastAsia" w:eastAsiaTheme="minorEastAsia" w:cstheme="minorEastAsia"/>
        </w:rPr>
        <w:t>提供维护保养、维修服务，即定期对仪器设备进行维护保养、在仪器设备故障时及时提供维修服务；</w:t>
      </w:r>
    </w:p>
    <w:p w14:paraId="3ACFCE41">
      <w:pPr>
        <w:pStyle w:val="19"/>
        <w:numPr>
          <w:ilvl w:val="0"/>
          <w:numId w:val="2"/>
        </w:numPr>
        <w:spacing w:line="360" w:lineRule="auto"/>
        <w:ind w:left="-141" w:leftChars="-67" w:right="-340" w:rightChars="-162"/>
        <w:jc w:val="both"/>
        <w:rPr>
          <w:rFonts w:asciiTheme="minorEastAsia" w:hAnsiTheme="minorEastAsia" w:eastAsiaTheme="minorEastAsia" w:cstheme="minorEastAsia"/>
          <w:bCs/>
        </w:rPr>
      </w:pPr>
      <w:r>
        <w:rPr>
          <w:rFonts w:hint="eastAsia" w:asciiTheme="minorEastAsia" w:hAnsiTheme="minorEastAsia" w:eastAsiaTheme="minorEastAsia" w:cstheme="minorEastAsia"/>
        </w:rPr>
        <w:t>在线技术支持：7*24小时资深工程师在线技术支持与答疑，并提供工程师的联系方式。</w:t>
      </w:r>
    </w:p>
    <w:p w14:paraId="3E4EDCCE">
      <w:pPr>
        <w:pStyle w:val="19"/>
        <w:numPr>
          <w:ilvl w:val="0"/>
          <w:numId w:val="2"/>
        </w:numPr>
        <w:spacing w:line="360" w:lineRule="auto"/>
        <w:ind w:left="-141" w:leftChars="-67" w:right="-340" w:rightChars="-162"/>
        <w:jc w:val="both"/>
        <w:rPr>
          <w:rFonts w:asciiTheme="minorEastAsia" w:hAnsiTheme="minorEastAsia" w:eastAsiaTheme="minorEastAsia" w:cstheme="minorEastAsia"/>
          <w:bCs/>
        </w:rPr>
      </w:pPr>
      <w:r>
        <w:rPr>
          <w:rFonts w:hint="eastAsia" w:asciiTheme="minorEastAsia" w:hAnsiTheme="minorEastAsia" w:eastAsiaTheme="minorEastAsia" w:cstheme="minorEastAsia"/>
        </w:rPr>
        <w:t>响应时间：</w:t>
      </w:r>
      <w:r>
        <w:rPr>
          <w:rFonts w:hint="eastAsia" w:asciiTheme="minorEastAsia" w:hAnsiTheme="minorEastAsia" w:eastAsiaTheme="minorEastAsia" w:cstheme="minorEastAsia"/>
          <w:bCs/>
        </w:rPr>
        <w:t>接设备报修后2小时内响应（在线技术支持，明确解决方案），</w:t>
      </w:r>
      <w:r>
        <w:rPr>
          <w:rFonts w:hint="eastAsia" w:ascii="宋体" w:hAnsi="宋体" w:eastAsia="宋体" w:cstheme="minorEastAsia"/>
          <w:bCs/>
        </w:rPr>
        <w:t>如遇远程无法</w:t>
      </w:r>
      <w:r>
        <w:rPr>
          <w:rFonts w:ascii="宋体" w:hAnsi="宋体" w:eastAsia="宋体" w:cstheme="minorEastAsia"/>
          <w:bCs/>
        </w:rPr>
        <w:t>解决的问题</w:t>
      </w:r>
      <w:r>
        <w:rPr>
          <w:rFonts w:hint="eastAsia" w:ascii="宋体" w:hAnsi="宋体" w:eastAsia="宋体" w:cstheme="minorEastAsia"/>
          <w:bCs/>
        </w:rPr>
        <w:t>，</w:t>
      </w:r>
      <w:r>
        <w:rPr>
          <w:rFonts w:hint="eastAsia" w:asciiTheme="minorEastAsia" w:hAnsiTheme="minorEastAsia" w:eastAsiaTheme="minorEastAsia" w:cstheme="minorEastAsia"/>
          <w:bCs/>
        </w:rPr>
        <w:t>维修工程师须在</w:t>
      </w:r>
      <w:r>
        <w:rPr>
          <w:rFonts w:asciiTheme="minorEastAsia" w:hAnsiTheme="minorEastAsia" w:eastAsiaTheme="minorEastAsia" w:cstheme="minorEastAsia"/>
          <w:bCs/>
        </w:rPr>
        <w:t>48</w:t>
      </w:r>
      <w:r>
        <w:rPr>
          <w:rFonts w:hint="eastAsia" w:asciiTheme="minorEastAsia" w:hAnsiTheme="minorEastAsia" w:eastAsiaTheme="minorEastAsia" w:cstheme="minorEastAsia"/>
          <w:bCs/>
        </w:rPr>
        <w:t>小时之内到达现场解决问题。</w:t>
      </w:r>
    </w:p>
    <w:p w14:paraId="3A22756C">
      <w:pPr>
        <w:pStyle w:val="19"/>
        <w:numPr>
          <w:ilvl w:val="0"/>
          <w:numId w:val="2"/>
        </w:numPr>
        <w:spacing w:line="360" w:lineRule="auto"/>
        <w:ind w:left="-141" w:leftChars="-67" w:right="-340" w:rightChars="-162"/>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维保期内，每年提供至少1次有计划性的保养服务；</w:t>
      </w:r>
    </w:p>
    <w:p w14:paraId="0AED7A1B">
      <w:pPr>
        <w:pStyle w:val="19"/>
        <w:numPr>
          <w:ilvl w:val="0"/>
          <w:numId w:val="2"/>
        </w:numPr>
        <w:spacing w:line="360" w:lineRule="auto"/>
        <w:ind w:left="-141" w:leftChars="-67" w:right="-340" w:rightChars="-162"/>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维保期内，每年至少上门</w:t>
      </w:r>
      <w:r>
        <w:rPr>
          <w:rFonts w:asciiTheme="minorEastAsia" w:hAnsiTheme="minorEastAsia" w:eastAsiaTheme="minorEastAsia" w:cstheme="minorEastAsia"/>
          <w:bCs/>
        </w:rPr>
        <w:t>2</w:t>
      </w:r>
      <w:r>
        <w:rPr>
          <w:rFonts w:hint="eastAsia" w:asciiTheme="minorEastAsia" w:hAnsiTheme="minorEastAsia" w:eastAsiaTheme="minorEastAsia" w:cstheme="minorEastAsia"/>
          <w:bCs/>
        </w:rPr>
        <w:t>次，检修仪器状态，保障设备正常运行；制定设备预防性保养计划；按照保养计划更换损耗部件；按照厂家标准进行全面调校和维护；确认各项技术指标及性能达标；做好保养记录并记录设备状况。</w:t>
      </w:r>
    </w:p>
    <w:p w14:paraId="1594F0DE">
      <w:pPr>
        <w:pStyle w:val="19"/>
        <w:numPr>
          <w:ilvl w:val="0"/>
          <w:numId w:val="2"/>
        </w:numPr>
        <w:spacing w:line="360" w:lineRule="auto"/>
        <w:ind w:left="-141" w:leftChars="-67" w:right="-340" w:rightChars="-162"/>
        <w:jc w:val="both"/>
        <w:rPr>
          <w:rFonts w:asciiTheme="minorEastAsia" w:hAnsiTheme="minorEastAsia" w:eastAsiaTheme="minorEastAsia" w:cstheme="minorEastAsia"/>
          <w:bCs/>
        </w:rPr>
      </w:pPr>
      <w:r>
        <w:rPr>
          <w:rFonts w:hint="eastAsia" w:asciiTheme="minorEastAsia" w:hAnsiTheme="minorEastAsia" w:eastAsiaTheme="minorEastAsia" w:cstheme="minorEastAsia"/>
        </w:rPr>
        <w:t>定期巡检与维护保养：包括设备清洁、安全检查、质量检查、性能测试及校准、必要的机械或电气检查、预防性维护及确保系统能按照制造商产品规格运行的其他维护，并定期提供维护保养报告。供应商应至少提前5个工作日通知甲方用户保养时间，以便于院方安排工作。</w:t>
      </w:r>
    </w:p>
    <w:p w14:paraId="3E5D339A">
      <w:pPr>
        <w:pStyle w:val="19"/>
        <w:numPr>
          <w:ilvl w:val="0"/>
          <w:numId w:val="2"/>
        </w:numPr>
        <w:spacing w:line="360" w:lineRule="auto"/>
        <w:ind w:left="-141" w:leftChars="-67" w:right="-340" w:rightChars="-162"/>
        <w:jc w:val="both"/>
        <w:rPr>
          <w:rFonts w:asciiTheme="minorEastAsia" w:hAnsiTheme="minorEastAsia" w:eastAsiaTheme="minorEastAsia" w:cstheme="minorEastAsia"/>
          <w:bCs/>
        </w:rPr>
      </w:pPr>
      <w:r>
        <w:rPr>
          <w:rFonts w:hint="eastAsia" w:asciiTheme="minorEastAsia" w:hAnsiTheme="minorEastAsia" w:eastAsiaTheme="minorEastAsia" w:cstheme="minorEastAsia"/>
        </w:rPr>
        <w:t>供应商应保证提供设备制造商统一执行的软件优化、补丁升级或其他升级，并保证所有使用软件为最新版本。</w:t>
      </w:r>
    </w:p>
    <w:p w14:paraId="1C64DABE">
      <w:pPr>
        <w:pStyle w:val="19"/>
        <w:numPr>
          <w:ilvl w:val="0"/>
          <w:numId w:val="2"/>
        </w:numPr>
        <w:spacing w:line="360" w:lineRule="auto"/>
        <w:ind w:left="-141" w:leftChars="-67" w:right="-340" w:rightChars="-162"/>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设备保修更换的配件均为原厂提供的全新配件，由经原厂培训合格有资质的工程师上门服务。</w:t>
      </w:r>
    </w:p>
    <w:p w14:paraId="004D3CB6">
      <w:pPr>
        <w:pStyle w:val="19"/>
        <w:numPr>
          <w:ilvl w:val="0"/>
          <w:numId w:val="2"/>
        </w:numPr>
        <w:spacing w:line="360" w:lineRule="auto"/>
        <w:ind w:left="-141" w:leftChars="-67" w:right="-340" w:rightChars="-162"/>
        <w:jc w:val="both"/>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维保期间，本项目设备的维修响应及现场服务工作，必须由经设备制造商官方培训考核合格、具备对应服务资质的售后工程师全权负责实施。维修服务后，由售后工程师出具产品维修验收单并交由院方签字确认。</w:t>
      </w:r>
    </w:p>
    <w:p w14:paraId="54B43D0D">
      <w:pPr>
        <w:pStyle w:val="19"/>
        <w:numPr>
          <w:ilvl w:val="0"/>
          <w:numId w:val="2"/>
        </w:numPr>
        <w:spacing w:line="360" w:lineRule="auto"/>
        <w:ind w:left="-141" w:leftChars="-67" w:right="-340" w:rightChars="-162"/>
        <w:jc w:val="both"/>
        <w:rPr>
          <w:rFonts w:hint="eastAsia" w:asciiTheme="minorEastAsia" w:hAnsiTheme="minorEastAsia" w:cstheme="minorEastAsia"/>
          <w:sz w:val="24"/>
          <w:szCs w:val="24"/>
        </w:rPr>
      </w:pPr>
      <w:r>
        <w:rPr>
          <w:rFonts w:hint="eastAsia"/>
        </w:rPr>
        <w:t>设备开机率全年须达到95%以上(以工作日248天计算)，如有不足时需通过以1:2方式来延长保修期，即不足1天需延长2天补偿。</w:t>
      </w:r>
    </w:p>
    <w:p w14:paraId="11F71B23">
      <w:pPr>
        <w:numPr>
          <w:ilvl w:val="0"/>
          <w:numId w:val="1"/>
        </w:numPr>
        <w:ind w:left="-21" w:leftChars="-67" w:hanging="120" w:hangingChars="50"/>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val="en-US" w:eastAsia="zh-CN"/>
        </w:rPr>
        <w:t>院内议价采购方式及定向邀请供应商情况说明</w:t>
      </w:r>
      <w:r>
        <w:rPr>
          <w:rFonts w:hint="eastAsia" w:asciiTheme="minorEastAsia" w:hAnsiTheme="minorEastAsia" w:cstheme="minorEastAsia"/>
          <w:b/>
          <w:bCs/>
          <w:sz w:val="24"/>
          <w:szCs w:val="24"/>
          <w:lang w:eastAsia="zh-CN"/>
        </w:rPr>
        <w:t>：</w:t>
      </w:r>
    </w:p>
    <w:p w14:paraId="52781500">
      <w:pPr>
        <w:pStyle w:val="19"/>
        <w:numPr>
          <w:ilvl w:val="0"/>
          <w:numId w:val="0"/>
        </w:numPr>
        <w:spacing w:line="360" w:lineRule="auto"/>
        <w:ind w:right="-340" w:rightChars="-162" w:firstLine="480" w:firstLineChars="200"/>
        <w:jc w:val="both"/>
        <w:rPr>
          <w:rFonts w:hint="eastAsia"/>
          <w:sz w:val="24"/>
          <w:szCs w:val="24"/>
          <w:lang w:val="en-US" w:eastAsia="zh-CN"/>
        </w:rPr>
      </w:pPr>
      <w:r>
        <w:rPr>
          <w:rFonts w:hint="eastAsia"/>
          <w:sz w:val="24"/>
          <w:szCs w:val="24"/>
          <w:lang w:val="en-US" w:eastAsia="zh-CN"/>
        </w:rPr>
        <w:t>聚焦超声肿瘤消融机（HIFU）是我中心开展无创肿瘤治疗的核心精密医疗设备，属于前瞻性技术设备，具备极高的技术壁垒，其运行稳定性、治疗精准性直接关乎临床诊疗工作的连续性、安全性及最终治疗效果。经使用科室推荐和市场调研，</w:t>
      </w:r>
      <w:bookmarkStart w:id="0" w:name="_GoBack"/>
      <w:bookmarkEnd w:id="0"/>
      <w:r>
        <w:rPr>
          <w:rFonts w:hint="eastAsia"/>
          <w:sz w:val="24"/>
          <w:szCs w:val="24"/>
          <w:lang w:val="en-US" w:eastAsia="zh-CN"/>
        </w:rPr>
        <w:t>上海爱申科技发展股份有限公司是该设备的唯一制造商和原厂售后服务供应商，现定向邀请上海爱申科技发展股份有限公司使用院内议价采购方式执行该项目。</w:t>
      </w:r>
    </w:p>
    <w:p w14:paraId="313AB7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480" w:firstLineChars="200"/>
        <w:rPr>
          <w:rFonts w:hint="eastAsia" w:ascii="宋体" w:hAnsi="宋体"/>
          <w:szCs w:val="21"/>
          <w:u w:val="none"/>
          <w:lang w:val="en-US" w:eastAsia="zh-CN"/>
        </w:rPr>
      </w:pPr>
      <w:r>
        <w:rPr>
          <w:rFonts w:hint="eastAsia" w:ascii="宋体" w:hAnsi="宋体"/>
          <w:szCs w:val="21"/>
          <w:u w:val="none"/>
          <w:lang w:val="en-US" w:eastAsia="zh-CN"/>
        </w:rPr>
        <w:t>定向供应商：上海爱申科技发展股份有限公司</w:t>
      </w:r>
    </w:p>
    <w:p w14:paraId="463DDF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480" w:firstLineChars="200"/>
        <w:rPr>
          <w:rFonts w:hint="eastAsia" w:ascii="宋体" w:hAnsi="宋体"/>
          <w:szCs w:val="21"/>
          <w:u w:val="none"/>
          <w:lang w:val="en-US" w:eastAsia="zh-CN"/>
        </w:rPr>
      </w:pPr>
      <w:r>
        <w:rPr>
          <w:rFonts w:hint="eastAsia" w:ascii="宋体" w:hAnsi="宋体"/>
          <w:szCs w:val="21"/>
          <w:u w:val="none"/>
          <w:lang w:val="en-US" w:eastAsia="zh-CN"/>
        </w:rPr>
        <w:t>地址：上海市浦东新区瑞庆路590号</w:t>
      </w:r>
    </w:p>
    <w:p w14:paraId="0C817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480" w:firstLineChars="200"/>
        <w:rPr>
          <w:rFonts w:hint="default" w:ascii="宋体" w:hAnsi="宋体"/>
          <w:szCs w:val="21"/>
          <w:u w:val="none"/>
          <w:lang w:val="en-US" w:eastAsia="zh-CN"/>
        </w:rPr>
      </w:pPr>
      <w:r>
        <w:rPr>
          <w:rFonts w:hint="eastAsia" w:ascii="宋体" w:hAnsi="宋体"/>
          <w:szCs w:val="21"/>
          <w:u w:val="none"/>
          <w:lang w:val="en-US" w:eastAsia="zh-CN"/>
        </w:rPr>
        <w:t>公示期限：自发布公告之日起5个工作日内</w:t>
      </w:r>
    </w:p>
    <w:p w14:paraId="2578D4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eastAsia" w:eastAsia="宋体" w:asciiTheme="minorEastAsia" w:hAnsi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四</w:t>
      </w:r>
      <w:r>
        <w:rPr>
          <w:rFonts w:hint="eastAsia" w:eastAsia="宋体" w:asciiTheme="minorEastAsia" w:hAnsiTheme="minorEastAsia" w:cstheme="minorEastAsia"/>
          <w:b/>
          <w:bCs/>
          <w:kern w:val="2"/>
          <w:sz w:val="24"/>
          <w:szCs w:val="24"/>
          <w:lang w:val="en-US" w:eastAsia="zh-CN" w:bidi="ar-SA"/>
        </w:rPr>
        <w:t>、联系方式</w:t>
      </w:r>
    </w:p>
    <w:p w14:paraId="1A8AF2EF">
      <w:pPr>
        <w:pStyle w:val="19"/>
        <w:numPr>
          <w:ilvl w:val="0"/>
          <w:numId w:val="0"/>
        </w:numPr>
        <w:spacing w:line="360" w:lineRule="auto"/>
        <w:ind w:right="-340" w:rightChars="-162" w:firstLine="480" w:firstLineChars="200"/>
        <w:jc w:val="both"/>
        <w:rPr>
          <w:rFonts w:hint="eastAsia"/>
          <w:sz w:val="24"/>
          <w:szCs w:val="24"/>
          <w:lang w:val="en-US" w:eastAsia="zh-CN"/>
        </w:rPr>
      </w:pPr>
      <w:r>
        <w:rPr>
          <w:rFonts w:hint="eastAsia"/>
          <w:sz w:val="24"/>
          <w:szCs w:val="24"/>
          <w:lang w:val="en-US" w:eastAsia="zh-CN"/>
        </w:rPr>
        <w:t>单位名称：中山大学肿瘤防治中心</w:t>
      </w:r>
    </w:p>
    <w:p w14:paraId="6D9B92A4">
      <w:pPr>
        <w:pStyle w:val="19"/>
        <w:numPr>
          <w:ilvl w:val="0"/>
          <w:numId w:val="0"/>
        </w:numPr>
        <w:spacing w:line="360" w:lineRule="auto"/>
        <w:ind w:right="-340" w:rightChars="-162" w:firstLine="480" w:firstLineChars="200"/>
        <w:jc w:val="both"/>
        <w:rPr>
          <w:rFonts w:hint="eastAsia"/>
          <w:sz w:val="24"/>
          <w:szCs w:val="24"/>
          <w:lang w:val="en-US" w:eastAsia="zh-CN"/>
        </w:rPr>
      </w:pPr>
      <w:r>
        <w:rPr>
          <w:rFonts w:hint="eastAsia"/>
          <w:sz w:val="24"/>
          <w:szCs w:val="24"/>
          <w:lang w:val="en-US" w:eastAsia="zh-CN"/>
        </w:rPr>
        <w:t>采购部门：设备科</w:t>
      </w:r>
    </w:p>
    <w:p w14:paraId="6A5A9668">
      <w:pPr>
        <w:pStyle w:val="19"/>
        <w:numPr>
          <w:ilvl w:val="0"/>
          <w:numId w:val="0"/>
        </w:numPr>
        <w:spacing w:line="360" w:lineRule="auto"/>
        <w:ind w:right="-340" w:rightChars="-162" w:firstLine="480" w:firstLineChars="200"/>
        <w:jc w:val="both"/>
        <w:rPr>
          <w:rFonts w:hint="eastAsia"/>
          <w:sz w:val="24"/>
          <w:szCs w:val="24"/>
          <w:lang w:val="en-US" w:eastAsia="zh-CN"/>
        </w:rPr>
      </w:pPr>
      <w:r>
        <w:rPr>
          <w:rFonts w:hint="eastAsia"/>
          <w:sz w:val="24"/>
          <w:szCs w:val="24"/>
          <w:lang w:val="en-US" w:eastAsia="zh-CN"/>
        </w:rPr>
        <w:t>联系人：吴老师</w:t>
      </w:r>
    </w:p>
    <w:p w14:paraId="6E4F3DDE">
      <w:pPr>
        <w:pStyle w:val="19"/>
        <w:numPr>
          <w:ilvl w:val="0"/>
          <w:numId w:val="0"/>
        </w:numPr>
        <w:spacing w:line="360" w:lineRule="auto"/>
        <w:ind w:right="-340" w:rightChars="-162" w:firstLine="480" w:firstLineChars="200"/>
        <w:jc w:val="both"/>
        <w:rPr>
          <w:rFonts w:hint="eastAsia"/>
          <w:sz w:val="24"/>
          <w:szCs w:val="24"/>
          <w:lang w:val="en-US" w:eastAsia="zh-CN"/>
        </w:rPr>
      </w:pPr>
      <w:r>
        <w:rPr>
          <w:rFonts w:hint="eastAsia"/>
          <w:sz w:val="24"/>
          <w:szCs w:val="24"/>
          <w:lang w:val="en-US" w:eastAsia="zh-CN"/>
        </w:rPr>
        <w:t>地址：广州市越秀区先烈南路23号华泰翠园楼413室</w:t>
      </w:r>
    </w:p>
    <w:p w14:paraId="343A7DBC">
      <w:pPr>
        <w:pStyle w:val="19"/>
        <w:numPr>
          <w:ilvl w:val="0"/>
          <w:numId w:val="0"/>
        </w:numPr>
        <w:spacing w:line="360" w:lineRule="auto"/>
        <w:ind w:right="-340" w:rightChars="-162" w:firstLine="480" w:firstLineChars="200"/>
        <w:jc w:val="both"/>
        <w:rPr>
          <w:rFonts w:hint="eastAsia"/>
          <w:sz w:val="24"/>
          <w:szCs w:val="24"/>
          <w:lang w:val="en-US" w:eastAsia="zh-CN"/>
        </w:rPr>
      </w:pPr>
      <w:r>
        <w:rPr>
          <w:rFonts w:hint="eastAsia"/>
          <w:sz w:val="24"/>
          <w:szCs w:val="24"/>
          <w:lang w:val="en-US" w:eastAsia="zh-CN"/>
        </w:rPr>
        <w:t>联系方式：020-87343699</w:t>
      </w:r>
    </w:p>
    <w:p w14:paraId="1C867A02">
      <w:pPr>
        <w:pStyle w:val="19"/>
        <w:numPr>
          <w:ilvl w:val="0"/>
          <w:numId w:val="0"/>
        </w:numPr>
        <w:spacing w:line="360" w:lineRule="auto"/>
        <w:ind w:right="-340" w:rightChars="-162" w:firstLine="480" w:firstLineChars="200"/>
        <w:jc w:val="both"/>
        <w:rPr>
          <w:rFonts w:hint="eastAsia"/>
          <w:sz w:val="24"/>
          <w:szCs w:val="24"/>
          <w:lang w:val="en-US" w:eastAsia="zh-CN"/>
        </w:rPr>
      </w:pPr>
      <w:r>
        <w:rPr>
          <w:rFonts w:hint="eastAsia"/>
          <w:sz w:val="24"/>
          <w:szCs w:val="24"/>
          <w:lang w:val="en-US" w:eastAsia="zh-CN"/>
        </w:rPr>
        <w:t>邮箱：</w:t>
      </w:r>
      <w:r>
        <w:rPr>
          <w:rFonts w:hint="eastAsia"/>
          <w:sz w:val="24"/>
          <w:szCs w:val="24"/>
          <w:lang w:val="en-US" w:eastAsia="zh-CN"/>
        </w:rPr>
        <w:fldChar w:fldCharType="begin"/>
      </w:r>
      <w:r>
        <w:rPr>
          <w:rFonts w:hint="eastAsia"/>
          <w:sz w:val="24"/>
          <w:szCs w:val="24"/>
          <w:lang w:val="en-US" w:eastAsia="zh-CN"/>
        </w:rPr>
        <w:instrText xml:space="preserve"> HYPERLINK "mailto:xiekf@sysucc.org.cn" </w:instrText>
      </w:r>
      <w:r>
        <w:rPr>
          <w:rFonts w:hint="eastAsia"/>
          <w:sz w:val="24"/>
          <w:szCs w:val="24"/>
          <w:lang w:val="en-US" w:eastAsia="zh-CN"/>
        </w:rPr>
        <w:fldChar w:fldCharType="separate"/>
      </w:r>
      <w:r>
        <w:rPr>
          <w:rFonts w:hint="eastAsia"/>
          <w:sz w:val="24"/>
          <w:szCs w:val="24"/>
          <w:lang w:val="en-US" w:eastAsia="zh-CN"/>
        </w:rPr>
        <w:t>wuyou@sysucc.org.cn</w:t>
      </w:r>
      <w:r>
        <w:rPr>
          <w:rFonts w:hint="eastAsia"/>
          <w:sz w:val="24"/>
          <w:szCs w:val="24"/>
          <w:lang w:val="en-US" w:eastAsia="zh-CN"/>
        </w:rPr>
        <w:fldChar w:fldCharType="end"/>
      </w:r>
    </w:p>
    <w:p w14:paraId="26C6D675">
      <w:pPr>
        <w:pStyle w:val="19"/>
        <w:numPr>
          <w:ilvl w:val="0"/>
          <w:numId w:val="0"/>
        </w:numPr>
        <w:spacing w:line="360" w:lineRule="auto"/>
        <w:ind w:right="-340" w:rightChars="-162" w:firstLine="480" w:firstLineChars="200"/>
        <w:jc w:val="both"/>
        <w:rPr>
          <w:rFonts w:hint="eastAsia"/>
          <w:sz w:val="24"/>
          <w:szCs w:val="24"/>
          <w:lang w:val="en-US" w:eastAsia="zh-CN"/>
        </w:rPr>
      </w:pPr>
      <w:r>
        <w:rPr>
          <w:rFonts w:hint="eastAsia"/>
          <w:sz w:val="24"/>
          <w:szCs w:val="24"/>
          <w:lang w:val="en-US" w:eastAsia="zh-CN"/>
        </w:rPr>
        <w:t>采购管理部门：采招办</w:t>
      </w:r>
    </w:p>
    <w:p w14:paraId="3FC125C6">
      <w:pPr>
        <w:pStyle w:val="19"/>
        <w:numPr>
          <w:ilvl w:val="0"/>
          <w:numId w:val="0"/>
        </w:numPr>
        <w:spacing w:line="360" w:lineRule="auto"/>
        <w:ind w:right="-340" w:rightChars="-162" w:firstLine="480" w:firstLineChars="200"/>
        <w:jc w:val="both"/>
        <w:rPr>
          <w:rFonts w:hint="eastAsia"/>
          <w:sz w:val="24"/>
          <w:szCs w:val="24"/>
          <w:lang w:val="en-US" w:eastAsia="zh-CN"/>
        </w:rPr>
      </w:pPr>
      <w:r>
        <w:rPr>
          <w:rFonts w:hint="eastAsia"/>
          <w:sz w:val="24"/>
          <w:szCs w:val="24"/>
          <w:lang w:val="en-US" w:eastAsia="zh-CN"/>
        </w:rPr>
        <w:t>地址：广州市越秀区先烈南路23号华泰翠园楼501室</w:t>
      </w:r>
    </w:p>
    <w:p w14:paraId="7CF348B2">
      <w:pPr>
        <w:pStyle w:val="19"/>
        <w:numPr>
          <w:ilvl w:val="0"/>
          <w:numId w:val="0"/>
        </w:numPr>
        <w:spacing w:line="360" w:lineRule="auto"/>
        <w:ind w:right="-340" w:rightChars="-162" w:firstLine="480" w:firstLineChars="200"/>
        <w:jc w:val="both"/>
        <w:rPr>
          <w:rFonts w:hint="eastAsia"/>
          <w:sz w:val="24"/>
          <w:szCs w:val="24"/>
          <w:lang w:val="en-US" w:eastAsia="zh-CN"/>
        </w:rPr>
      </w:pPr>
      <w:r>
        <w:rPr>
          <w:rFonts w:hint="eastAsia"/>
          <w:sz w:val="24"/>
          <w:szCs w:val="24"/>
          <w:lang w:val="en-US" w:eastAsia="zh-CN"/>
        </w:rPr>
        <w:t>联系人： 麦老师</w:t>
      </w:r>
    </w:p>
    <w:p w14:paraId="0BB729BF">
      <w:pPr>
        <w:pStyle w:val="19"/>
        <w:numPr>
          <w:ilvl w:val="0"/>
          <w:numId w:val="0"/>
        </w:numPr>
        <w:spacing w:line="360" w:lineRule="auto"/>
        <w:ind w:right="-340" w:rightChars="-162" w:firstLine="480" w:firstLineChars="200"/>
        <w:jc w:val="both"/>
        <w:rPr>
          <w:rFonts w:hint="eastAsia"/>
          <w:sz w:val="24"/>
          <w:szCs w:val="24"/>
          <w:lang w:val="en-US" w:eastAsia="zh-CN"/>
        </w:rPr>
      </w:pPr>
      <w:r>
        <w:rPr>
          <w:rFonts w:hint="eastAsia"/>
          <w:sz w:val="24"/>
          <w:szCs w:val="24"/>
          <w:lang w:val="en-US" w:eastAsia="zh-CN"/>
        </w:rPr>
        <w:t>联系方式：020-87345580</w:t>
      </w:r>
    </w:p>
    <w:p w14:paraId="566DDC15">
      <w:pPr>
        <w:pStyle w:val="19"/>
        <w:numPr>
          <w:ilvl w:val="0"/>
          <w:numId w:val="0"/>
        </w:numPr>
        <w:spacing w:line="360" w:lineRule="auto"/>
        <w:ind w:right="-340" w:rightChars="-162" w:firstLine="480" w:firstLineChars="200"/>
        <w:jc w:val="both"/>
        <w:rPr>
          <w:rFonts w:hint="eastAsia"/>
          <w:sz w:val="24"/>
          <w:szCs w:val="24"/>
          <w:lang w:val="en-US" w:eastAsia="zh-CN"/>
        </w:rPr>
      </w:pPr>
      <w:r>
        <w:rPr>
          <w:rFonts w:hint="eastAsia"/>
          <w:sz w:val="24"/>
          <w:szCs w:val="24"/>
          <w:lang w:val="en-US" w:eastAsia="zh-CN"/>
        </w:rPr>
        <w:t>邮箱： maizm@sysucc.org.cn</w:t>
      </w:r>
    </w:p>
    <w:p w14:paraId="4A54AB9D">
      <w:pPr>
        <w:pStyle w:val="19"/>
        <w:numPr>
          <w:ilvl w:val="0"/>
          <w:numId w:val="0"/>
        </w:numPr>
        <w:spacing w:line="360" w:lineRule="auto"/>
        <w:ind w:right="-340" w:rightChars="-162" w:firstLine="480" w:firstLineChars="200"/>
        <w:jc w:val="both"/>
        <w:rPr>
          <w:rFonts w:hint="default"/>
          <w:sz w:val="24"/>
          <w:szCs w:val="24"/>
          <w:lang w:val="en-US" w:eastAsia="zh-CN"/>
        </w:rPr>
      </w:pPr>
    </w:p>
    <w:sectPr>
      <w:pgSz w:w="11906" w:h="16838"/>
      <w:pgMar w:top="1020" w:right="1166" w:bottom="1440" w:left="13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E461A"/>
    <w:multiLevelType w:val="singleLevel"/>
    <w:tmpl w:val="321E461A"/>
    <w:lvl w:ilvl="0" w:tentative="0">
      <w:start w:val="1"/>
      <w:numFmt w:val="chineseCounting"/>
      <w:suff w:val="nothing"/>
      <w:lvlText w:val="%1、"/>
      <w:lvlJc w:val="left"/>
      <w:rPr>
        <w:rFonts w:hint="eastAsia"/>
      </w:rPr>
    </w:lvl>
  </w:abstractNum>
  <w:abstractNum w:abstractNumId="1">
    <w:nsid w:val="5BFF8B5D"/>
    <w:multiLevelType w:val="singleLevel"/>
    <w:tmpl w:val="5BFF8B5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44"/>
    <w:rsid w:val="00047AA4"/>
    <w:rsid w:val="001E403B"/>
    <w:rsid w:val="00252EAF"/>
    <w:rsid w:val="002B7749"/>
    <w:rsid w:val="002F27AE"/>
    <w:rsid w:val="00306E0B"/>
    <w:rsid w:val="00316974"/>
    <w:rsid w:val="003606AC"/>
    <w:rsid w:val="003C0FD6"/>
    <w:rsid w:val="00424B60"/>
    <w:rsid w:val="004C0F53"/>
    <w:rsid w:val="004D497E"/>
    <w:rsid w:val="004E07E4"/>
    <w:rsid w:val="004E5DF6"/>
    <w:rsid w:val="00583874"/>
    <w:rsid w:val="005A79C6"/>
    <w:rsid w:val="005D068D"/>
    <w:rsid w:val="006E1644"/>
    <w:rsid w:val="007A034D"/>
    <w:rsid w:val="00933F09"/>
    <w:rsid w:val="00987C97"/>
    <w:rsid w:val="009E47BD"/>
    <w:rsid w:val="009F6EE0"/>
    <w:rsid w:val="00A0612F"/>
    <w:rsid w:val="00A348E3"/>
    <w:rsid w:val="00AB4B5E"/>
    <w:rsid w:val="00AC3C13"/>
    <w:rsid w:val="00B03A89"/>
    <w:rsid w:val="00B42940"/>
    <w:rsid w:val="00BB4EF8"/>
    <w:rsid w:val="00BC3B69"/>
    <w:rsid w:val="00BE5B17"/>
    <w:rsid w:val="00C24311"/>
    <w:rsid w:val="00C26671"/>
    <w:rsid w:val="00CC5AAF"/>
    <w:rsid w:val="00CD45B6"/>
    <w:rsid w:val="00CF6E21"/>
    <w:rsid w:val="00D73E51"/>
    <w:rsid w:val="00DB1AD7"/>
    <w:rsid w:val="00DB67B4"/>
    <w:rsid w:val="00DC43BC"/>
    <w:rsid w:val="00E539CC"/>
    <w:rsid w:val="00F0137A"/>
    <w:rsid w:val="00F72D3F"/>
    <w:rsid w:val="011E0236"/>
    <w:rsid w:val="0160084E"/>
    <w:rsid w:val="01EA3CBA"/>
    <w:rsid w:val="02D84414"/>
    <w:rsid w:val="03864F63"/>
    <w:rsid w:val="03CF0AA0"/>
    <w:rsid w:val="04A10F62"/>
    <w:rsid w:val="05F6352F"/>
    <w:rsid w:val="066E7569"/>
    <w:rsid w:val="06BA630B"/>
    <w:rsid w:val="07750A43"/>
    <w:rsid w:val="08634780"/>
    <w:rsid w:val="08E12275"/>
    <w:rsid w:val="0C4D5E73"/>
    <w:rsid w:val="0CB33F28"/>
    <w:rsid w:val="0CBF23C5"/>
    <w:rsid w:val="0D951880"/>
    <w:rsid w:val="0DB00467"/>
    <w:rsid w:val="0E266908"/>
    <w:rsid w:val="0F1113DA"/>
    <w:rsid w:val="0F346E76"/>
    <w:rsid w:val="104B7EA1"/>
    <w:rsid w:val="10AF4A06"/>
    <w:rsid w:val="10B169D0"/>
    <w:rsid w:val="12211934"/>
    <w:rsid w:val="12B502CE"/>
    <w:rsid w:val="152F4368"/>
    <w:rsid w:val="15D53161"/>
    <w:rsid w:val="15D60C87"/>
    <w:rsid w:val="161D01D5"/>
    <w:rsid w:val="16731C0F"/>
    <w:rsid w:val="16777D74"/>
    <w:rsid w:val="16970417"/>
    <w:rsid w:val="1763479D"/>
    <w:rsid w:val="17B62B1E"/>
    <w:rsid w:val="188449CB"/>
    <w:rsid w:val="18CD6371"/>
    <w:rsid w:val="18D21BDA"/>
    <w:rsid w:val="19CC6629"/>
    <w:rsid w:val="1A7C541F"/>
    <w:rsid w:val="1BE35EAC"/>
    <w:rsid w:val="1BED2887"/>
    <w:rsid w:val="1E3E73CA"/>
    <w:rsid w:val="1EFD1033"/>
    <w:rsid w:val="204607B7"/>
    <w:rsid w:val="20653333"/>
    <w:rsid w:val="208C6B12"/>
    <w:rsid w:val="213A656E"/>
    <w:rsid w:val="223B434C"/>
    <w:rsid w:val="22511DC1"/>
    <w:rsid w:val="23751ADF"/>
    <w:rsid w:val="23C2284B"/>
    <w:rsid w:val="249E5066"/>
    <w:rsid w:val="24DD5B8E"/>
    <w:rsid w:val="2524556B"/>
    <w:rsid w:val="25DC5E46"/>
    <w:rsid w:val="261F5D33"/>
    <w:rsid w:val="26FA65FB"/>
    <w:rsid w:val="2710535A"/>
    <w:rsid w:val="28E219C5"/>
    <w:rsid w:val="29345132"/>
    <w:rsid w:val="2959155B"/>
    <w:rsid w:val="2A297180"/>
    <w:rsid w:val="2A4D10C0"/>
    <w:rsid w:val="2A726D79"/>
    <w:rsid w:val="2C363DD6"/>
    <w:rsid w:val="2CEA709A"/>
    <w:rsid w:val="2E082E25"/>
    <w:rsid w:val="2E132621"/>
    <w:rsid w:val="2FF07B91"/>
    <w:rsid w:val="305807BF"/>
    <w:rsid w:val="308F7DEE"/>
    <w:rsid w:val="30DD6F16"/>
    <w:rsid w:val="317C228B"/>
    <w:rsid w:val="33435756"/>
    <w:rsid w:val="359F479A"/>
    <w:rsid w:val="35E36D7D"/>
    <w:rsid w:val="37490E61"/>
    <w:rsid w:val="37B502A5"/>
    <w:rsid w:val="392C0A3B"/>
    <w:rsid w:val="397F500E"/>
    <w:rsid w:val="39B56D51"/>
    <w:rsid w:val="3A306308"/>
    <w:rsid w:val="3AB331C1"/>
    <w:rsid w:val="3AD34E7F"/>
    <w:rsid w:val="3B331C0C"/>
    <w:rsid w:val="3BDC04F6"/>
    <w:rsid w:val="3C37397E"/>
    <w:rsid w:val="3C616C4D"/>
    <w:rsid w:val="3CA741B8"/>
    <w:rsid w:val="3CEA6C43"/>
    <w:rsid w:val="3D622C7D"/>
    <w:rsid w:val="3D931088"/>
    <w:rsid w:val="3E703177"/>
    <w:rsid w:val="3F12422F"/>
    <w:rsid w:val="4189754A"/>
    <w:rsid w:val="422624CB"/>
    <w:rsid w:val="42E83C24"/>
    <w:rsid w:val="44C10289"/>
    <w:rsid w:val="46380A1F"/>
    <w:rsid w:val="482F7BFF"/>
    <w:rsid w:val="48E87795"/>
    <w:rsid w:val="4968161B"/>
    <w:rsid w:val="49AF724A"/>
    <w:rsid w:val="49C600F0"/>
    <w:rsid w:val="4A4A561F"/>
    <w:rsid w:val="4B4D6D1A"/>
    <w:rsid w:val="4D6640C3"/>
    <w:rsid w:val="4DAD3AA0"/>
    <w:rsid w:val="4DDF5C24"/>
    <w:rsid w:val="4E327823"/>
    <w:rsid w:val="4F730D1A"/>
    <w:rsid w:val="50267B3A"/>
    <w:rsid w:val="504D3319"/>
    <w:rsid w:val="50E0418D"/>
    <w:rsid w:val="51F15F26"/>
    <w:rsid w:val="529F5982"/>
    <w:rsid w:val="53193986"/>
    <w:rsid w:val="54E760B2"/>
    <w:rsid w:val="550A17D8"/>
    <w:rsid w:val="566B44F9"/>
    <w:rsid w:val="58675193"/>
    <w:rsid w:val="58C85C32"/>
    <w:rsid w:val="58EB1921"/>
    <w:rsid w:val="59127C6D"/>
    <w:rsid w:val="595C45CC"/>
    <w:rsid w:val="5A8B6F17"/>
    <w:rsid w:val="5BC70423"/>
    <w:rsid w:val="5C043425"/>
    <w:rsid w:val="5CD56B70"/>
    <w:rsid w:val="5D3640B5"/>
    <w:rsid w:val="5D9562FF"/>
    <w:rsid w:val="5E6F08FE"/>
    <w:rsid w:val="5ECC5D50"/>
    <w:rsid w:val="5F0059FA"/>
    <w:rsid w:val="5FC03B07"/>
    <w:rsid w:val="60455DBA"/>
    <w:rsid w:val="607246D5"/>
    <w:rsid w:val="635602DE"/>
    <w:rsid w:val="6403176D"/>
    <w:rsid w:val="64713622"/>
    <w:rsid w:val="64777168"/>
    <w:rsid w:val="65071890"/>
    <w:rsid w:val="6545060B"/>
    <w:rsid w:val="66B772E6"/>
    <w:rsid w:val="675B5EC3"/>
    <w:rsid w:val="67EE4F89"/>
    <w:rsid w:val="681C75B3"/>
    <w:rsid w:val="69286279"/>
    <w:rsid w:val="697D65C5"/>
    <w:rsid w:val="6B560E7C"/>
    <w:rsid w:val="6BA548FB"/>
    <w:rsid w:val="6BDB3A77"/>
    <w:rsid w:val="6D315BEC"/>
    <w:rsid w:val="6FD9651F"/>
    <w:rsid w:val="6FFB76C2"/>
    <w:rsid w:val="6FFD220E"/>
    <w:rsid w:val="70467BAB"/>
    <w:rsid w:val="713D663A"/>
    <w:rsid w:val="71C11019"/>
    <w:rsid w:val="71E03B95"/>
    <w:rsid w:val="72227D09"/>
    <w:rsid w:val="7265409A"/>
    <w:rsid w:val="72A93F87"/>
    <w:rsid w:val="72C47013"/>
    <w:rsid w:val="72E67063"/>
    <w:rsid w:val="73830C7C"/>
    <w:rsid w:val="750C43DD"/>
    <w:rsid w:val="756920F3"/>
    <w:rsid w:val="75986535"/>
    <w:rsid w:val="75A165A9"/>
    <w:rsid w:val="75F220E9"/>
    <w:rsid w:val="7604036E"/>
    <w:rsid w:val="76B6249D"/>
    <w:rsid w:val="78686692"/>
    <w:rsid w:val="786A240A"/>
    <w:rsid w:val="797B41A3"/>
    <w:rsid w:val="7A65732D"/>
    <w:rsid w:val="7BF32717"/>
    <w:rsid w:val="7C044924"/>
    <w:rsid w:val="7CBA4FE2"/>
    <w:rsid w:val="7CF91FAF"/>
    <w:rsid w:val="7D225061"/>
    <w:rsid w:val="7E005968"/>
    <w:rsid w:val="7E745D91"/>
    <w:rsid w:val="7F9C15E8"/>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7"/>
    <w:unhideWhenUsed/>
    <w:qFormat/>
    <w:uiPriority w:val="99"/>
    <w:rPr>
      <w:rFonts w:ascii="Times New Roman" w:hAnsi="Times New Roman"/>
      <w:kern w:val="0"/>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5"/>
    <w:unhideWhenUsed/>
    <w:qFormat/>
    <w:uiPriority w:val="99"/>
    <w:rPr>
      <w:rFonts w:ascii="Times New Roman" w:hAnsi="Times New Roman"/>
      <w:b/>
      <w:bCs/>
      <w:kern w:val="0"/>
      <w:sz w:val="20"/>
      <w:szCs w:val="20"/>
    </w:rPr>
  </w:style>
  <w:style w:type="table" w:styleId="9">
    <w:name w:val="Table Grid"/>
    <w:basedOn w:val="8"/>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unhideWhenUsed/>
    <w:qFormat/>
    <w:uiPriority w:val="99"/>
    <w:rPr>
      <w:color w:val="0000FF"/>
      <w:u w:val="single"/>
    </w:rPr>
  </w:style>
  <w:style w:type="character" w:styleId="13">
    <w:name w:val="annotation reference"/>
    <w:unhideWhenUsed/>
    <w:qFormat/>
    <w:uiPriority w:val="99"/>
    <w:rPr>
      <w:sz w:val="21"/>
      <w:szCs w:val="21"/>
    </w:rPr>
  </w:style>
  <w:style w:type="character" w:customStyle="1" w:styleId="14">
    <w:name w:val="页眉 字符"/>
    <w:link w:val="5"/>
    <w:semiHidden/>
    <w:qFormat/>
    <w:uiPriority w:val="99"/>
    <w:rPr>
      <w:rFonts w:ascii="Calibri" w:hAnsi="Calibri" w:eastAsia="宋体" w:cs="Times New Roman"/>
      <w:kern w:val="2"/>
      <w:sz w:val="18"/>
      <w:szCs w:val="18"/>
    </w:rPr>
  </w:style>
  <w:style w:type="character" w:customStyle="1" w:styleId="15">
    <w:name w:val="批注主题 字符"/>
    <w:link w:val="7"/>
    <w:semiHidden/>
    <w:qFormat/>
    <w:uiPriority w:val="99"/>
    <w:rPr>
      <w:b/>
      <w:bCs/>
    </w:rPr>
  </w:style>
  <w:style w:type="character" w:customStyle="1" w:styleId="16">
    <w:name w:val="批注文字 字符"/>
    <w:basedOn w:val="10"/>
    <w:link w:val="2"/>
    <w:semiHidden/>
    <w:qFormat/>
    <w:uiPriority w:val="99"/>
  </w:style>
  <w:style w:type="character" w:customStyle="1" w:styleId="17">
    <w:name w:val="批注框文本 字符"/>
    <w:link w:val="3"/>
    <w:semiHidden/>
    <w:qFormat/>
    <w:uiPriority w:val="99"/>
    <w:rPr>
      <w:sz w:val="18"/>
      <w:szCs w:val="18"/>
    </w:rPr>
  </w:style>
  <w:style w:type="character" w:customStyle="1" w:styleId="18">
    <w:name w:val="页脚 字符"/>
    <w:link w:val="4"/>
    <w:semiHidden/>
    <w:qFormat/>
    <w:uiPriority w:val="99"/>
    <w:rPr>
      <w:rFonts w:ascii="Calibri" w:hAnsi="Calibri" w:eastAsia="宋体" w:cs="Times New Roman"/>
      <w:kern w:val="2"/>
      <w:sz w:val="18"/>
      <w:szCs w:val="18"/>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600</Words>
  <Characters>715</Characters>
  <Lines>5</Lines>
  <Paragraphs>1</Paragraphs>
  <TotalTime>15</TotalTime>
  <ScaleCrop>false</ScaleCrop>
  <LinksUpToDate>false</LinksUpToDate>
  <CharactersWithSpaces>729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2021-01-22T09:31:00Z</dcterms:created>
  <dc:creator>xue</dc:creator>
  <cp:lastModifiedBy>吴星星</cp:lastModifiedBy>
  <dcterms:modified xsi:type="dcterms:W3CDTF">2026-01-14T03:27:47Z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eyJoZGlkIjoiODVkYTZhN2ZkMjA3NzNlYzUwMjAwYmY2MzEwM2Y4NWUiLCJ1c2VySWQiOiI1MDk5MDI2NjIifQ==</vt:lpwstr>
  </property>
  <property fmtid="{D5CDD505-2E9C-101B-9397-08002B2CF9AE}" pid="4" name="ICV">
    <vt:lpwstr>2DB41110818046B4895E1419CCBFFBA7_13</vt:lpwstr>
  </property>
</Properties>
</file>