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240" w:beforeLines="100" w:after="240" w:afterLines="100" w:line="360" w:lineRule="auto"/>
        <w:jc w:val="center"/>
        <w:rPr>
          <w:rFonts w:ascii="仿宋_GB2312" w:hAnsi="仿宋" w:eastAsia="仿宋_GB2312"/>
          <w:b/>
          <w:sz w:val="52"/>
          <w:szCs w:val="52"/>
        </w:rPr>
      </w:pPr>
      <w:r>
        <w:rPr>
          <w:rFonts w:hint="eastAsia" w:ascii="仿宋_GB2312" w:hAnsi="仿宋" w:eastAsia="仿宋_GB2312"/>
          <w:b/>
          <w:sz w:val="52"/>
          <w:szCs w:val="52"/>
        </w:rPr>
        <w:t>中山大学附属肿瘤医院</w:t>
      </w:r>
    </w:p>
    <w:p>
      <w:pPr>
        <w:tabs>
          <w:tab w:val="left" w:pos="720"/>
        </w:tabs>
        <w:spacing w:line="360" w:lineRule="auto"/>
        <w:rPr>
          <w:rFonts w:ascii="仿宋_GB2312" w:hAnsi="仿宋" w:eastAsia="仿宋_GB2312"/>
          <w:b/>
          <w:sz w:val="48"/>
          <w:szCs w:val="48"/>
        </w:rPr>
      </w:pPr>
    </w:p>
    <w:p>
      <w:pPr>
        <w:tabs>
          <w:tab w:val="left" w:pos="720"/>
        </w:tabs>
        <w:spacing w:line="360" w:lineRule="auto"/>
        <w:rPr>
          <w:rFonts w:ascii="仿宋_GB2312" w:hAnsi="仿宋" w:eastAsia="仿宋_GB2312"/>
          <w:b/>
          <w:sz w:val="48"/>
          <w:szCs w:val="48"/>
        </w:rPr>
      </w:pPr>
    </w:p>
    <w:p>
      <w:pPr>
        <w:tabs>
          <w:tab w:val="left" w:pos="720"/>
        </w:tabs>
        <w:spacing w:line="360" w:lineRule="auto"/>
        <w:rPr>
          <w:rFonts w:ascii="仿宋_GB2312" w:hAnsi="仿宋" w:eastAsia="仿宋_GB2312"/>
          <w:b/>
          <w:sz w:val="48"/>
          <w:szCs w:val="48"/>
        </w:rPr>
      </w:pPr>
    </w:p>
    <w:p>
      <w:pPr>
        <w:tabs>
          <w:tab w:val="left" w:pos="720"/>
        </w:tabs>
        <w:spacing w:line="360" w:lineRule="auto"/>
        <w:rPr>
          <w:rFonts w:ascii="仿宋_GB2312" w:hAnsi="仿宋" w:eastAsia="仿宋_GB2312"/>
          <w:b/>
          <w:sz w:val="48"/>
          <w:szCs w:val="48"/>
        </w:rPr>
      </w:pPr>
    </w:p>
    <w:p>
      <w:pPr>
        <w:tabs>
          <w:tab w:val="left" w:pos="720"/>
        </w:tabs>
        <w:spacing w:line="360" w:lineRule="auto"/>
        <w:jc w:val="center"/>
        <w:rPr>
          <w:rFonts w:ascii="仿宋_GB2312" w:hAnsi="仿宋" w:eastAsia="仿宋_GB2312"/>
          <w:b/>
          <w:sz w:val="48"/>
          <w:szCs w:val="48"/>
        </w:rPr>
      </w:pPr>
      <w:r>
        <w:rPr>
          <w:rFonts w:hint="eastAsia" w:ascii="仿宋_GB2312" w:hAnsi="仿宋" w:eastAsia="仿宋_GB2312"/>
          <w:b/>
          <w:sz w:val="48"/>
          <w:szCs w:val="48"/>
        </w:rPr>
        <w:t>合 同 书</w:t>
      </w:r>
    </w:p>
    <w:p>
      <w:pPr>
        <w:tabs>
          <w:tab w:val="left" w:pos="720"/>
        </w:tabs>
        <w:spacing w:line="360" w:lineRule="auto"/>
        <w:jc w:val="center"/>
        <w:rPr>
          <w:rFonts w:ascii="仿宋_GB2312" w:hAnsi="仿宋" w:eastAsia="仿宋_GB2312"/>
          <w:b/>
          <w:sz w:val="44"/>
          <w:szCs w:val="44"/>
        </w:rPr>
      </w:pPr>
      <w:r>
        <w:rPr>
          <w:rFonts w:hint="eastAsia" w:ascii="仿宋_GB2312" w:hAnsi="仿宋" w:eastAsia="仿宋_GB2312"/>
          <w:b/>
          <w:sz w:val="44"/>
          <w:szCs w:val="44"/>
        </w:rPr>
        <w:t>（服务类）</w:t>
      </w:r>
    </w:p>
    <w:p>
      <w:pPr>
        <w:tabs>
          <w:tab w:val="left" w:pos="720"/>
        </w:tabs>
        <w:spacing w:line="360" w:lineRule="auto"/>
        <w:rPr>
          <w:rFonts w:ascii="仿宋_GB2312" w:hAnsi="仿宋" w:eastAsia="仿宋_GB2312"/>
          <w:b/>
          <w:sz w:val="28"/>
          <w:szCs w:val="28"/>
        </w:rPr>
      </w:pPr>
    </w:p>
    <w:p>
      <w:pPr>
        <w:tabs>
          <w:tab w:val="left" w:pos="720"/>
        </w:tabs>
        <w:spacing w:line="360" w:lineRule="auto"/>
        <w:rPr>
          <w:rFonts w:ascii="仿宋_GB2312" w:hAnsi="仿宋" w:eastAsia="仿宋_GB2312"/>
          <w:b/>
          <w:sz w:val="28"/>
          <w:szCs w:val="28"/>
        </w:rPr>
      </w:pPr>
    </w:p>
    <w:p>
      <w:pPr>
        <w:tabs>
          <w:tab w:val="left" w:pos="720"/>
        </w:tabs>
        <w:spacing w:line="360" w:lineRule="auto"/>
        <w:rPr>
          <w:rFonts w:ascii="仿宋_GB2312" w:hAnsi="仿宋" w:eastAsia="仿宋_GB2312"/>
          <w:b/>
          <w:sz w:val="28"/>
          <w:szCs w:val="28"/>
        </w:rPr>
      </w:pPr>
    </w:p>
    <w:p>
      <w:pPr>
        <w:tabs>
          <w:tab w:val="left" w:pos="720"/>
        </w:tabs>
        <w:spacing w:line="360" w:lineRule="auto"/>
        <w:rPr>
          <w:rFonts w:ascii="仿宋_GB2312" w:hAnsi="仿宋" w:eastAsia="仿宋_GB2312"/>
          <w:b/>
          <w:sz w:val="28"/>
          <w:szCs w:val="28"/>
        </w:rPr>
      </w:pPr>
    </w:p>
    <w:tbl>
      <w:tblPr>
        <w:tblStyle w:val="8"/>
        <w:tblW w:w="6640" w:type="dxa"/>
        <w:jc w:val="center"/>
        <w:tblLayout w:type="fixed"/>
        <w:tblCellMar>
          <w:top w:w="0" w:type="dxa"/>
          <w:left w:w="108" w:type="dxa"/>
          <w:bottom w:w="0" w:type="dxa"/>
          <w:right w:w="108" w:type="dxa"/>
        </w:tblCellMar>
      </w:tblPr>
      <w:tblGrid>
        <w:gridCol w:w="6640"/>
      </w:tblGrid>
      <w:tr>
        <w:tblPrEx>
          <w:tblCellMar>
            <w:top w:w="0" w:type="dxa"/>
            <w:left w:w="108" w:type="dxa"/>
            <w:bottom w:w="0" w:type="dxa"/>
            <w:right w:w="108" w:type="dxa"/>
          </w:tblCellMar>
        </w:tblPrEx>
        <w:trPr>
          <w:trHeight w:val="589" w:hRule="atLeast"/>
          <w:jc w:val="center"/>
        </w:trPr>
        <w:tc>
          <w:tcPr>
            <w:tcW w:w="6640" w:type="dxa"/>
          </w:tcPr>
          <w:p>
            <w:pPr>
              <w:tabs>
                <w:tab w:val="left" w:pos="720"/>
              </w:tabs>
              <w:spacing w:line="360" w:lineRule="auto"/>
              <w:rPr>
                <w:rFonts w:ascii="仿宋_GB2312" w:hAnsi="仿宋" w:eastAsia="仿宋_GB2312"/>
                <w:b/>
                <w:sz w:val="32"/>
                <w:szCs w:val="32"/>
                <w:u w:val="single"/>
              </w:rPr>
            </w:pPr>
            <w:r>
              <w:rPr>
                <w:rFonts w:hint="eastAsia" w:ascii="仿宋_GB2312" w:hAnsi="仿宋" w:eastAsia="仿宋_GB2312"/>
                <w:b/>
                <w:sz w:val="32"/>
                <w:szCs w:val="32"/>
              </w:rPr>
              <w:t>合同编号：</w:t>
            </w:r>
            <w:r>
              <w:rPr>
                <w:rFonts w:hint="eastAsia" w:ascii="仿宋_GB2312" w:hAnsi="仿宋" w:eastAsia="仿宋_GB2312"/>
                <w:b/>
                <w:sz w:val="32"/>
                <w:szCs w:val="32"/>
                <w:u w:val="single"/>
              </w:rPr>
              <w:t xml:space="preserve">                      </w:t>
            </w:r>
          </w:p>
        </w:tc>
      </w:tr>
      <w:tr>
        <w:tblPrEx>
          <w:tblCellMar>
            <w:top w:w="0" w:type="dxa"/>
            <w:left w:w="108" w:type="dxa"/>
            <w:bottom w:w="0" w:type="dxa"/>
            <w:right w:w="108" w:type="dxa"/>
          </w:tblCellMar>
        </w:tblPrEx>
        <w:trPr>
          <w:trHeight w:val="589" w:hRule="atLeast"/>
          <w:jc w:val="center"/>
        </w:trPr>
        <w:tc>
          <w:tcPr>
            <w:tcW w:w="6640" w:type="dxa"/>
          </w:tcPr>
          <w:p>
            <w:pPr>
              <w:tabs>
                <w:tab w:val="left" w:pos="720"/>
              </w:tabs>
              <w:spacing w:line="360" w:lineRule="auto"/>
              <w:rPr>
                <w:rFonts w:ascii="仿宋_GB2312" w:hAnsi="仿宋" w:eastAsia="仿宋_GB2312"/>
                <w:b/>
                <w:sz w:val="32"/>
                <w:szCs w:val="32"/>
                <w:u w:val="single"/>
              </w:rPr>
            </w:pPr>
          </w:p>
        </w:tc>
      </w:tr>
      <w:tr>
        <w:tblPrEx>
          <w:tblCellMar>
            <w:top w:w="0" w:type="dxa"/>
            <w:left w:w="108" w:type="dxa"/>
            <w:bottom w:w="0" w:type="dxa"/>
            <w:right w:w="108" w:type="dxa"/>
          </w:tblCellMar>
        </w:tblPrEx>
        <w:trPr>
          <w:trHeight w:val="412" w:hRule="atLeast"/>
          <w:jc w:val="center"/>
        </w:trPr>
        <w:tc>
          <w:tcPr>
            <w:tcW w:w="6640" w:type="dxa"/>
          </w:tcPr>
          <w:p>
            <w:pPr>
              <w:tabs>
                <w:tab w:val="left" w:pos="720"/>
              </w:tabs>
              <w:spacing w:line="360" w:lineRule="auto"/>
              <w:ind w:left="1606" w:hanging="1606" w:hangingChars="500"/>
              <w:rPr>
                <w:rFonts w:ascii="仿宋_GB2312" w:hAnsi="仿宋" w:eastAsia="仿宋_GB2312"/>
                <w:b/>
                <w:sz w:val="32"/>
                <w:szCs w:val="32"/>
              </w:rPr>
            </w:pPr>
            <w:r>
              <w:rPr>
                <w:rFonts w:hint="eastAsia" w:ascii="仿宋_GB2312" w:hAnsi="仿宋" w:eastAsia="仿宋_GB2312"/>
                <w:b/>
                <w:sz w:val="32"/>
                <w:szCs w:val="32"/>
              </w:rPr>
              <w:t>项目名称：</w:t>
            </w:r>
            <w:r>
              <w:rPr>
                <w:rFonts w:hint="eastAsia" w:ascii="仿宋_GB2312" w:hAnsi="仿宋" w:eastAsia="仿宋_GB2312"/>
                <w:b/>
                <w:sz w:val="32"/>
                <w:szCs w:val="32"/>
                <w:u w:val="single"/>
              </w:rPr>
              <w:t xml:space="preserve">电梯维护保养服务      </w:t>
            </w:r>
          </w:p>
        </w:tc>
      </w:tr>
      <w:tr>
        <w:tblPrEx>
          <w:tblCellMar>
            <w:top w:w="0" w:type="dxa"/>
            <w:left w:w="108" w:type="dxa"/>
            <w:bottom w:w="0" w:type="dxa"/>
            <w:right w:w="108" w:type="dxa"/>
          </w:tblCellMar>
        </w:tblPrEx>
        <w:trPr>
          <w:trHeight w:val="589" w:hRule="atLeast"/>
          <w:jc w:val="center"/>
        </w:trPr>
        <w:tc>
          <w:tcPr>
            <w:tcW w:w="6640" w:type="dxa"/>
          </w:tcPr>
          <w:p>
            <w:pPr>
              <w:tabs>
                <w:tab w:val="left" w:pos="720"/>
              </w:tabs>
              <w:spacing w:line="360" w:lineRule="auto"/>
              <w:rPr>
                <w:rFonts w:ascii="仿宋_GB2312" w:hAnsi="仿宋" w:eastAsia="仿宋_GB2312"/>
                <w:b/>
                <w:sz w:val="28"/>
                <w:szCs w:val="28"/>
              </w:rPr>
            </w:pPr>
          </w:p>
        </w:tc>
      </w:tr>
    </w:tbl>
    <w:p>
      <w:pPr>
        <w:tabs>
          <w:tab w:val="left" w:pos="720"/>
        </w:tabs>
        <w:spacing w:line="360" w:lineRule="auto"/>
        <w:rPr>
          <w:rFonts w:ascii="仿宋_GB2312" w:hAnsi="仿宋" w:eastAsia="仿宋_GB2312"/>
          <w:b/>
          <w:sz w:val="28"/>
          <w:szCs w:val="28"/>
        </w:rPr>
      </w:pPr>
    </w:p>
    <w:p>
      <w:pPr>
        <w:spacing w:line="360" w:lineRule="auto"/>
        <w:jc w:val="center"/>
        <w:rPr>
          <w:b/>
          <w:sz w:val="36"/>
        </w:rPr>
      </w:pPr>
    </w:p>
    <w:p>
      <w:pPr>
        <w:spacing w:line="360" w:lineRule="auto"/>
        <w:jc w:val="center"/>
        <w:rPr>
          <w:b/>
          <w:sz w:val="36"/>
        </w:rPr>
      </w:pPr>
    </w:p>
    <w:p>
      <w:pPr>
        <w:spacing w:line="360" w:lineRule="auto"/>
        <w:jc w:val="center"/>
        <w:rPr>
          <w:b/>
          <w:sz w:val="36"/>
        </w:rPr>
      </w:pPr>
    </w:p>
    <w:p>
      <w:pPr>
        <w:tabs>
          <w:tab w:val="left" w:pos="720"/>
        </w:tabs>
        <w:spacing w:line="360" w:lineRule="auto"/>
        <w:jc w:val="center"/>
        <w:rPr>
          <w:rFonts w:ascii="仿宋_GB2312" w:hAnsi="仿宋" w:eastAsia="仿宋_GB2312"/>
          <w:b/>
          <w:sz w:val="48"/>
          <w:szCs w:val="48"/>
        </w:rPr>
      </w:pPr>
      <w:r>
        <w:rPr>
          <w:rFonts w:hint="eastAsia" w:ascii="仿宋_GB2312" w:hAnsi="仿宋" w:eastAsia="仿宋_GB2312"/>
          <w:b/>
          <w:sz w:val="48"/>
          <w:szCs w:val="48"/>
        </w:rPr>
        <w:t>合 同 书</w:t>
      </w:r>
    </w:p>
    <w:p>
      <w:pPr>
        <w:spacing w:line="360" w:lineRule="auto"/>
        <w:jc w:val="left"/>
        <w:rPr>
          <w:rFonts w:ascii="宋体" w:hAnsi="宋体" w:cs="宋体"/>
          <w:b/>
          <w:kern w:val="0"/>
          <w:sz w:val="24"/>
        </w:rPr>
      </w:pPr>
    </w:p>
    <w:p>
      <w:pPr>
        <w:spacing w:line="360" w:lineRule="auto"/>
        <w:jc w:val="left"/>
        <w:rPr>
          <w:rFonts w:ascii="宋体" w:hAnsi="宋体" w:cs="宋体"/>
          <w:b/>
          <w:kern w:val="0"/>
          <w:sz w:val="24"/>
          <w:u w:val="single"/>
        </w:rPr>
      </w:pPr>
      <w:r>
        <w:rPr>
          <w:rFonts w:hint="eastAsia" w:ascii="宋体" w:hAnsi="宋体" w:cs="宋体"/>
          <w:b/>
          <w:kern w:val="0"/>
          <w:sz w:val="24"/>
        </w:rPr>
        <w:t>使用单位（甲方）</w:t>
      </w:r>
      <w:r>
        <w:rPr>
          <w:rFonts w:hint="eastAsia" w:ascii="宋体" w:hAnsi="宋体" w:cs="宋体"/>
          <w:b/>
          <w:kern w:val="0"/>
          <w:sz w:val="24"/>
          <w:u w:val="single"/>
        </w:rPr>
        <w:t xml:space="preserve">中山大学附属肿瘤医院    </w:t>
      </w:r>
    </w:p>
    <w:p>
      <w:pPr>
        <w:spacing w:line="360" w:lineRule="auto"/>
        <w:jc w:val="left"/>
        <w:rPr>
          <w:rFonts w:ascii="宋体" w:hAnsi="宋体" w:cs="宋体"/>
          <w:kern w:val="0"/>
          <w:szCs w:val="21"/>
          <w:u w:val="single"/>
        </w:rPr>
      </w:pPr>
      <w:r>
        <w:rPr>
          <w:rFonts w:hint="eastAsia" w:ascii="宋体" w:hAnsi="宋体" w:cs="宋体"/>
          <w:b/>
          <w:kern w:val="0"/>
          <w:sz w:val="24"/>
        </w:rPr>
        <w:t>维保单位（乙方）</w:t>
      </w:r>
      <w:r>
        <w:rPr>
          <w:rFonts w:hint="eastAsia" w:ascii="宋体" w:hAnsi="宋体" w:cs="宋体"/>
          <w:b/>
          <w:kern w:val="0"/>
          <w:sz w:val="24"/>
          <w:u w:val="single"/>
        </w:rPr>
        <w:t xml:space="preserve">                        </w:t>
      </w:r>
    </w:p>
    <w:p>
      <w:pPr>
        <w:spacing w:before="240" w:beforeLines="100" w:line="360" w:lineRule="auto"/>
        <w:ind w:firstLine="480" w:firstLineChars="200"/>
        <w:rPr>
          <w:rFonts w:ascii="宋体" w:hAnsi="宋体" w:cs="宋体"/>
          <w:kern w:val="0"/>
          <w:sz w:val="24"/>
          <w:szCs w:val="21"/>
        </w:rPr>
      </w:pPr>
      <w:r>
        <w:rPr>
          <w:rFonts w:hint="eastAsia" w:ascii="宋体" w:hAnsi="宋体" w:cs="宋体"/>
          <w:kern w:val="0"/>
          <w:sz w:val="24"/>
          <w:szCs w:val="21"/>
        </w:rPr>
        <w:t>依照《中华人民共和国民法典》、《特种设备安全监察条例》及其他有关规定，甲乙双方遵循平等、自愿、公平和诚实信用的原则，就电梯日常维护保养的有关事宜协商订立本合同。</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第一条  服务范围</w:t>
      </w:r>
    </w:p>
    <w:p>
      <w:pPr>
        <w:spacing w:line="360" w:lineRule="auto"/>
        <w:ind w:firstLine="480" w:firstLineChars="200"/>
        <w:rPr>
          <w:rFonts w:ascii="宋体" w:hAnsi="宋体" w:cs="宋体"/>
          <w:kern w:val="0"/>
          <w:sz w:val="24"/>
          <w:szCs w:val="21"/>
        </w:rPr>
      </w:pPr>
      <w:r>
        <w:rPr>
          <w:rFonts w:hint="eastAsia" w:ascii="宋体" w:hAnsi="宋体" w:cs="宋体"/>
          <w:kern w:val="0"/>
          <w:sz w:val="24"/>
          <w:szCs w:val="21"/>
        </w:rPr>
        <w:t>甲乙双方约定，由乙方为招标范围中列明的甲方使用、管理的电梯提供日常的维护、保养和抢修服务</w:t>
      </w:r>
      <w:r>
        <w:rPr>
          <w:rFonts w:hint="eastAsia" w:ascii="宋体" w:hAnsi="宋体" w:cs="Arial"/>
          <w:sz w:val="24"/>
          <w:szCs w:val="21"/>
        </w:rPr>
        <w:t>。</w:t>
      </w:r>
    </w:p>
    <w:p>
      <w:pPr>
        <w:spacing w:before="120" w:beforeLines="50" w:after="120" w:afterLines="50" w:line="360" w:lineRule="auto"/>
        <w:ind w:left="0" w:firstLine="482" w:firstLineChars="200"/>
        <w:outlineLvl w:val="1"/>
        <w:rPr>
          <w:rFonts w:ascii="宋体" w:hAnsi="宋体" w:cs="宋体"/>
          <w:b/>
          <w:kern w:val="0"/>
          <w:sz w:val="24"/>
          <w:szCs w:val="21"/>
        </w:rPr>
      </w:pPr>
      <w:r>
        <w:rPr>
          <w:rFonts w:hint="eastAsia" w:ascii="宋体" w:hAnsi="宋体" w:cs="宋体"/>
          <w:b/>
          <w:kern w:val="0"/>
          <w:sz w:val="24"/>
          <w:szCs w:val="21"/>
        </w:rPr>
        <w:t>第二条  服务期限</w:t>
      </w:r>
    </w:p>
    <w:p>
      <w:pPr>
        <w:spacing w:line="360" w:lineRule="auto"/>
        <w:ind w:firstLine="480" w:firstLineChars="200"/>
        <w:rPr>
          <w:sz w:val="24"/>
        </w:rPr>
      </w:pPr>
      <w:r>
        <w:rPr>
          <w:rFonts w:hint="eastAsia" w:ascii="宋体" w:hAnsi="Courier New"/>
          <w:bCs/>
          <w:kern w:val="0"/>
          <w:sz w:val="24"/>
          <w:szCs w:val="21"/>
        </w:rPr>
        <w:t>本合同服务期限自</w:t>
      </w:r>
      <w:r>
        <w:rPr>
          <w:rFonts w:hint="eastAsia" w:ascii="宋体" w:hAnsi="Courier New"/>
          <w:bCs/>
          <w:kern w:val="0"/>
          <w:sz w:val="24"/>
          <w:szCs w:val="21"/>
          <w:u w:val="single"/>
        </w:rPr>
        <w:t>202</w:t>
      </w:r>
      <w:r>
        <w:rPr>
          <w:rFonts w:ascii="宋体" w:hAnsi="Courier New"/>
          <w:bCs/>
          <w:kern w:val="0"/>
          <w:sz w:val="24"/>
          <w:szCs w:val="21"/>
          <w:u w:val="single"/>
        </w:rPr>
        <w:t>4</w:t>
      </w:r>
      <w:r>
        <w:rPr>
          <w:rFonts w:hint="eastAsia" w:ascii="宋体" w:hAnsi="Courier New"/>
          <w:bCs/>
          <w:kern w:val="0"/>
          <w:sz w:val="24"/>
          <w:szCs w:val="21"/>
        </w:rPr>
        <w:t>年</w:t>
      </w:r>
      <w:r>
        <w:rPr>
          <w:rFonts w:ascii="宋体" w:hAnsi="Courier New"/>
          <w:bCs/>
          <w:kern w:val="0"/>
          <w:sz w:val="24"/>
          <w:szCs w:val="21"/>
          <w:u w:val="single"/>
        </w:rPr>
        <w:t>4</w:t>
      </w:r>
      <w:r>
        <w:rPr>
          <w:rFonts w:hint="eastAsia" w:ascii="宋体" w:hAnsi="Courier New"/>
          <w:bCs/>
          <w:kern w:val="0"/>
          <w:sz w:val="24"/>
          <w:szCs w:val="21"/>
        </w:rPr>
        <w:t>月</w:t>
      </w:r>
      <w:r>
        <w:rPr>
          <w:rFonts w:hint="eastAsia" w:ascii="宋体" w:hAnsi="Courier New"/>
          <w:bCs/>
          <w:kern w:val="0"/>
          <w:sz w:val="24"/>
          <w:szCs w:val="21"/>
          <w:u w:val="single"/>
        </w:rPr>
        <w:t>1</w:t>
      </w:r>
      <w:r>
        <w:rPr>
          <w:rFonts w:ascii="宋体" w:hAnsi="Courier New"/>
          <w:bCs/>
          <w:kern w:val="0"/>
          <w:sz w:val="24"/>
          <w:szCs w:val="21"/>
          <w:u w:val="single"/>
        </w:rPr>
        <w:t>8</w:t>
      </w:r>
      <w:r>
        <w:rPr>
          <w:rFonts w:hint="eastAsia" w:ascii="宋体" w:hAnsi="Courier New"/>
          <w:bCs/>
          <w:kern w:val="0"/>
          <w:sz w:val="24"/>
          <w:szCs w:val="21"/>
        </w:rPr>
        <w:t>日起至</w:t>
      </w:r>
      <w:r>
        <w:rPr>
          <w:rFonts w:hint="eastAsia" w:ascii="宋体" w:hAnsi="Courier New"/>
          <w:bCs/>
          <w:kern w:val="0"/>
          <w:sz w:val="24"/>
          <w:szCs w:val="21"/>
          <w:u w:val="single"/>
        </w:rPr>
        <w:t>202</w:t>
      </w:r>
      <w:r>
        <w:rPr>
          <w:rFonts w:ascii="宋体" w:hAnsi="Courier New"/>
          <w:bCs/>
          <w:kern w:val="0"/>
          <w:sz w:val="24"/>
          <w:szCs w:val="21"/>
          <w:u w:val="single"/>
        </w:rPr>
        <w:t>7</w:t>
      </w:r>
      <w:r>
        <w:rPr>
          <w:rFonts w:hint="eastAsia" w:ascii="宋体" w:hAnsi="Courier New"/>
          <w:bCs/>
          <w:kern w:val="0"/>
          <w:sz w:val="24"/>
          <w:szCs w:val="21"/>
        </w:rPr>
        <w:t>年</w:t>
      </w:r>
      <w:r>
        <w:rPr>
          <w:rFonts w:hint="eastAsia" w:ascii="宋体" w:hAnsi="Courier New"/>
          <w:bCs/>
          <w:kern w:val="0"/>
          <w:sz w:val="24"/>
          <w:szCs w:val="21"/>
          <w:u w:val="single"/>
        </w:rPr>
        <w:t>4</w:t>
      </w:r>
      <w:r>
        <w:rPr>
          <w:rFonts w:hint="eastAsia" w:ascii="宋体" w:hAnsi="Courier New"/>
          <w:bCs/>
          <w:kern w:val="0"/>
          <w:sz w:val="24"/>
          <w:szCs w:val="21"/>
        </w:rPr>
        <w:t>月</w:t>
      </w:r>
      <w:r>
        <w:rPr>
          <w:rFonts w:hint="eastAsia" w:ascii="宋体" w:hAnsi="Courier New"/>
          <w:bCs/>
          <w:kern w:val="0"/>
          <w:sz w:val="24"/>
          <w:szCs w:val="21"/>
          <w:u w:val="single"/>
        </w:rPr>
        <w:t>17</w:t>
      </w:r>
      <w:r>
        <w:rPr>
          <w:rFonts w:hint="eastAsia" w:ascii="宋体" w:hAnsi="Courier New"/>
          <w:bCs/>
          <w:kern w:val="0"/>
          <w:sz w:val="24"/>
          <w:szCs w:val="21"/>
        </w:rPr>
        <w:t>日止。</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第三条  服务内容</w:t>
      </w:r>
    </w:p>
    <w:p>
      <w:pPr>
        <w:spacing w:line="360" w:lineRule="auto"/>
        <w:ind w:firstLine="480" w:firstLineChars="200"/>
        <w:rPr>
          <w:rFonts w:ascii="宋体" w:hAnsi="宋体"/>
          <w:sz w:val="24"/>
        </w:rPr>
      </w:pPr>
      <w:r>
        <w:rPr>
          <w:rFonts w:hint="eastAsia" w:ascii="宋体" w:hAnsi="宋体"/>
          <w:sz w:val="24"/>
        </w:rPr>
        <w:t>乙方应当按照《电梯使用管理与维护保养规则》（TSG T5001-2009）的规定及招标文件要求完成半月、月、季、半年、年度维保项目，并做好维护保养记录。</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第四条  合同价款及结算、付款方式</w:t>
      </w:r>
    </w:p>
    <w:p>
      <w:pPr>
        <w:pStyle w:val="11"/>
        <w:spacing w:line="360" w:lineRule="auto"/>
        <w:ind w:firstLine="480"/>
        <w:rPr>
          <w:rFonts w:hint="eastAsia" w:ascii="宋体" w:hAnsi="宋体"/>
          <w:color w:val="000000"/>
          <w:sz w:val="24"/>
        </w:rPr>
      </w:pPr>
      <w:r>
        <w:rPr>
          <w:rFonts w:hint="eastAsia" w:ascii="宋体" w:hAnsi="宋体"/>
          <w:color w:val="000000"/>
          <w:sz w:val="24"/>
        </w:rPr>
        <w:t>本合同金额分为维护保养费和电梯维修零部件费用，维护保养费用总价包干，电梯维修零部件费用单价包干，按时结算。具体如下：</w:t>
      </w:r>
    </w:p>
    <w:p>
      <w:pPr>
        <w:pStyle w:val="11"/>
        <w:spacing w:line="360" w:lineRule="auto"/>
        <w:ind w:firstLine="480"/>
        <w:rPr>
          <w:rFonts w:ascii="宋体" w:hAnsi="宋体" w:eastAsiaTheme="minorEastAsia"/>
          <w:color w:val="000000"/>
          <w:sz w:val="24"/>
        </w:rPr>
      </w:pPr>
      <w:r>
        <w:rPr>
          <w:rFonts w:hint="eastAsia" w:ascii="宋体" w:hAnsi="宋体"/>
          <w:color w:val="000000"/>
          <w:sz w:val="24"/>
        </w:rPr>
        <w:t>（一）维护保养费</w:t>
      </w:r>
    </w:p>
    <w:p>
      <w:pPr>
        <w:pStyle w:val="11"/>
        <w:spacing w:line="360" w:lineRule="auto"/>
        <w:ind w:firstLine="480"/>
        <w:rPr>
          <w:rFonts w:ascii="宋体" w:hAnsi="宋体"/>
          <w:color w:val="000000"/>
          <w:sz w:val="24"/>
        </w:rPr>
      </w:pPr>
      <w:r>
        <w:rPr>
          <w:rFonts w:hint="eastAsia" w:ascii="宋体" w:hAnsi="宋体"/>
          <w:color w:val="000000"/>
          <w:sz w:val="24"/>
        </w:rPr>
        <w:t>维护保养费用金额为</w:t>
      </w:r>
      <w:r>
        <w:rPr>
          <w:rFonts w:ascii="宋体" w:hAnsi="宋体"/>
          <w:color w:val="000000"/>
          <w:sz w:val="24"/>
          <w:u w:val="single"/>
        </w:rPr>
        <w:t xml:space="preserve">          </w:t>
      </w:r>
      <w:r>
        <w:rPr>
          <w:rFonts w:hint="eastAsia" w:ascii="宋体" w:hAnsi="宋体"/>
          <w:color w:val="000000"/>
          <w:sz w:val="24"/>
        </w:rPr>
        <w:t>元，大写金额</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。其中黄埔院区维护保养费用金额为</w:t>
      </w:r>
      <w:r>
        <w:rPr>
          <w:rFonts w:ascii="宋体" w:hAnsi="宋体"/>
          <w:color w:val="000000"/>
          <w:sz w:val="24"/>
          <w:u w:val="single"/>
        </w:rPr>
        <w:t xml:space="preserve">          </w:t>
      </w:r>
      <w:r>
        <w:rPr>
          <w:rFonts w:hint="eastAsia" w:ascii="宋体" w:hAnsi="宋体"/>
          <w:color w:val="000000"/>
          <w:sz w:val="24"/>
        </w:rPr>
        <w:t>元，大写金额</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。越秀院区维护保养费用金额为</w:t>
      </w:r>
      <w:r>
        <w:rPr>
          <w:rFonts w:ascii="宋体" w:hAnsi="宋体"/>
          <w:color w:val="000000"/>
          <w:sz w:val="24"/>
          <w:u w:val="single"/>
        </w:rPr>
        <w:t xml:space="preserve">          </w:t>
      </w:r>
      <w:r>
        <w:rPr>
          <w:rFonts w:hint="eastAsia" w:ascii="宋体" w:hAnsi="宋体"/>
          <w:color w:val="000000"/>
          <w:sz w:val="24"/>
        </w:rPr>
        <w:t>元，大写金额</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p>
    <w:p>
      <w:pPr>
        <w:pStyle w:val="11"/>
        <w:spacing w:line="360" w:lineRule="auto"/>
        <w:ind w:firstLine="480"/>
        <w:rPr>
          <w:rFonts w:ascii="宋体" w:hAnsi="宋体"/>
          <w:color w:val="000000"/>
          <w:sz w:val="24"/>
        </w:rPr>
      </w:pPr>
      <w:r>
        <w:rPr>
          <w:rFonts w:hint="eastAsia" w:ascii="宋体" w:hAnsi="宋体"/>
          <w:color w:val="000000"/>
          <w:sz w:val="24"/>
        </w:rPr>
        <w:t>乙方按合同要求完成维保工作后，甲方两院区每3个月分别支付对应维护保养费，越秀院区每期维保费用金额为</w:t>
      </w:r>
      <w:r>
        <w:rPr>
          <w:rFonts w:hint="eastAsia" w:ascii="宋体" w:hAnsi="宋体"/>
          <w:color w:val="000000"/>
          <w:sz w:val="24"/>
          <w:highlight w:val="yellow"/>
          <w:u w:val="single"/>
        </w:rPr>
        <w:t>X</w:t>
      </w:r>
      <w:r>
        <w:rPr>
          <w:rFonts w:ascii="宋体" w:hAnsi="宋体"/>
          <w:color w:val="000000"/>
          <w:sz w:val="24"/>
          <w:highlight w:val="yellow"/>
          <w:u w:val="single"/>
        </w:rPr>
        <w:t>XXXX</w:t>
      </w:r>
      <w:r>
        <w:rPr>
          <w:rFonts w:hint="eastAsia" w:ascii="宋体" w:hAnsi="宋体"/>
          <w:color w:val="000000"/>
          <w:sz w:val="24"/>
        </w:rPr>
        <w:t>元，黄埔院区每期维保费用金额为</w:t>
      </w:r>
      <w:r>
        <w:rPr>
          <w:rFonts w:hint="eastAsia" w:ascii="宋体" w:hAnsi="宋体"/>
          <w:color w:val="000000"/>
          <w:sz w:val="24"/>
          <w:highlight w:val="yellow"/>
          <w:u w:val="single"/>
        </w:rPr>
        <w:t>X</w:t>
      </w:r>
      <w:r>
        <w:rPr>
          <w:rFonts w:ascii="宋体" w:hAnsi="宋体"/>
          <w:color w:val="000000"/>
          <w:sz w:val="24"/>
          <w:highlight w:val="yellow"/>
          <w:u w:val="single"/>
        </w:rPr>
        <w:t>XXXX</w:t>
      </w:r>
      <w:r>
        <w:rPr>
          <w:rFonts w:hint="eastAsia" w:ascii="宋体" w:hAnsi="宋体"/>
          <w:color w:val="000000"/>
          <w:sz w:val="24"/>
        </w:rPr>
        <w:t>元。乙方开具合法合规的发票后，甲方收到发票后3</w:t>
      </w:r>
      <w:r>
        <w:rPr>
          <w:rFonts w:ascii="宋体" w:hAnsi="宋体"/>
          <w:color w:val="000000"/>
          <w:sz w:val="24"/>
        </w:rPr>
        <w:t>0</w:t>
      </w:r>
      <w:r>
        <w:rPr>
          <w:rFonts w:hint="eastAsia" w:ascii="宋体" w:hAnsi="宋体"/>
          <w:color w:val="000000"/>
          <w:sz w:val="24"/>
        </w:rPr>
        <w:t>天内支付相应价款，如果乙方有违约金及罚款，甲方将扣减违约金及罚款后再支付。</w:t>
      </w:r>
    </w:p>
    <w:p>
      <w:pPr>
        <w:pStyle w:val="11"/>
        <w:spacing w:line="360" w:lineRule="auto"/>
        <w:ind w:firstLine="480"/>
        <w:rPr>
          <w:rFonts w:ascii="宋体" w:hAnsi="宋体"/>
          <w:color w:val="000000"/>
          <w:sz w:val="24"/>
        </w:rPr>
      </w:pPr>
      <w:r>
        <w:rPr>
          <w:rFonts w:hint="eastAsia" w:ascii="宋体" w:hAnsi="宋体"/>
          <w:color w:val="000000"/>
          <w:sz w:val="24"/>
        </w:rPr>
        <w:t>（二）电梯维修零部件费用</w:t>
      </w:r>
    </w:p>
    <w:p>
      <w:pPr>
        <w:pStyle w:val="11"/>
        <w:spacing w:line="360" w:lineRule="auto"/>
        <w:ind w:firstLine="480"/>
        <w:rPr>
          <w:rFonts w:ascii="宋体" w:hAnsi="宋体"/>
          <w:color w:val="000000"/>
          <w:sz w:val="24"/>
        </w:rPr>
      </w:pPr>
      <w:r>
        <w:rPr>
          <w:rFonts w:hint="eastAsia" w:ascii="宋体" w:hAnsi="宋体"/>
          <w:color w:val="000000"/>
          <w:sz w:val="24"/>
        </w:rPr>
        <w:t>总金额不超1</w:t>
      </w:r>
      <w:r>
        <w:rPr>
          <w:rFonts w:ascii="宋体" w:hAnsi="宋体"/>
          <w:color w:val="000000"/>
          <w:sz w:val="24"/>
        </w:rPr>
        <w:t>0</w:t>
      </w:r>
      <w:r>
        <w:rPr>
          <w:rFonts w:hint="eastAsia" w:ascii="宋体" w:hAnsi="宋体"/>
          <w:color w:val="000000"/>
          <w:sz w:val="24"/>
        </w:rPr>
        <w:t>万元的事项甲方可委托给乙方完成，此部分服务随合同有效期截止或累计结算金额达X</w:t>
      </w:r>
      <w:r>
        <w:rPr>
          <w:rFonts w:ascii="宋体" w:hAnsi="宋体"/>
          <w:color w:val="000000"/>
          <w:sz w:val="24"/>
        </w:rPr>
        <w:t>XXX</w:t>
      </w:r>
      <w:r>
        <w:rPr>
          <w:rFonts w:hint="eastAsia" w:ascii="宋体" w:hAnsi="宋体"/>
          <w:color w:val="000000"/>
          <w:sz w:val="24"/>
        </w:rPr>
        <w:t>元时结束，以先到者为准。</w:t>
      </w:r>
    </w:p>
    <w:p>
      <w:pPr>
        <w:pStyle w:val="11"/>
        <w:spacing w:line="360" w:lineRule="auto"/>
        <w:ind w:firstLine="480"/>
        <w:rPr>
          <w:rFonts w:ascii="宋体" w:hAnsi="宋体"/>
          <w:color w:val="000000"/>
          <w:sz w:val="24"/>
        </w:rPr>
      </w:pPr>
      <w:r>
        <w:rPr>
          <w:rFonts w:hint="eastAsia" w:ascii="宋体" w:hAnsi="宋体"/>
          <w:color w:val="000000"/>
          <w:sz w:val="24"/>
        </w:rPr>
        <w:t>乙方按合同要求完成工作后，甲乙双方进行结算，结算金额=实际发生工程量*《附件三：电梯零部件单价最高限价清单报价表（500元以上，不含500元）》中的价格*（1-下浮率）。</w:t>
      </w:r>
      <w:r>
        <w:rPr>
          <w:rFonts w:ascii="宋体" w:hAnsi="宋体" w:cs="宋体"/>
          <w:sz w:val="24"/>
        </w:rPr>
        <w:t>每半年结算一次，</w:t>
      </w:r>
      <w:r>
        <w:rPr>
          <w:rFonts w:hint="eastAsia" w:ascii="宋体" w:hAnsi="宋体" w:cs="宋体"/>
          <w:sz w:val="24"/>
        </w:rPr>
        <w:t>维修</w:t>
      </w:r>
      <w:r>
        <w:rPr>
          <w:rFonts w:ascii="宋体" w:hAnsi="宋体" w:cs="宋体"/>
          <w:sz w:val="24"/>
        </w:rPr>
        <w:t>完成并经验收合格后，乙方</w:t>
      </w:r>
      <w:r>
        <w:rPr>
          <w:rFonts w:hint="eastAsia" w:ascii="宋体" w:hAnsi="宋体" w:cs="宋体"/>
          <w:sz w:val="24"/>
        </w:rPr>
        <w:t>向甲方</w:t>
      </w:r>
      <w:r>
        <w:rPr>
          <w:rFonts w:ascii="宋体" w:hAnsi="宋体" w:cs="宋体"/>
          <w:sz w:val="24"/>
        </w:rPr>
        <w:t>提交结算书</w:t>
      </w:r>
      <w:r>
        <w:rPr>
          <w:rFonts w:hint="eastAsia" w:ascii="宋体" w:hAnsi="宋体" w:cs="宋体"/>
          <w:sz w:val="24"/>
        </w:rPr>
        <w:t>及</w:t>
      </w:r>
      <w:r>
        <w:rPr>
          <w:rFonts w:hint="eastAsia" w:ascii="宋体" w:hAnsi="宋体"/>
          <w:color w:val="000000"/>
          <w:sz w:val="24"/>
        </w:rPr>
        <w:t>其他完整有效资料。甲方自接到乙方完整有效资料后30天内审核完毕，双方确认后，乙方根据结算金额开具发票，甲方在收到发票后30天内支付结算金额。</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第五条  日常维护保养方式</w:t>
      </w:r>
    </w:p>
    <w:p>
      <w:pPr>
        <w:spacing w:line="360" w:lineRule="auto"/>
        <w:ind w:firstLine="480" w:firstLineChars="200"/>
        <w:jc w:val="left"/>
        <w:rPr>
          <w:rFonts w:ascii="宋体" w:hAnsi="宋体"/>
          <w:sz w:val="24"/>
        </w:rPr>
      </w:pPr>
      <w:r>
        <w:rPr>
          <w:rFonts w:hint="eastAsia" w:ascii="宋体" w:hAnsi="宋体"/>
          <w:color w:val="000000"/>
          <w:sz w:val="24"/>
        </w:rPr>
        <w:t>半包维保中更换零部件单价在500元（含500元）以内的，由乙方免费提供，包括易损件、耗材、辅料及本合同规定的项目，但不包括土建工程如电梯井道壁、井道工字钢、井道防水、更换、维修、机房电源等附属设施的改造、修理、装饰、更换、清理或维修等工作。</w:t>
      </w:r>
      <w:r>
        <w:rPr>
          <w:rFonts w:hint="eastAsia" w:ascii="宋体" w:hAnsi="宋体"/>
          <w:sz w:val="24"/>
        </w:rPr>
        <w:t>因安全理由，同型号规格的零部件需要一次性批量更换（数量在3件以上含3件，且金额在500元以上不含500元）的材料费用由甲方承担（人工费已含在电梯维保费用中），但均需事先经甲方审核，否则由乙方免费更换。</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第六条  乙方抢修服务</w:t>
      </w:r>
    </w:p>
    <w:p>
      <w:pPr>
        <w:spacing w:before="120" w:beforeLines="50" w:after="120" w:afterLines="50" w:line="360" w:lineRule="auto"/>
        <w:ind w:firstLine="480" w:firstLineChars="200"/>
        <w:rPr>
          <w:rFonts w:ascii="宋体" w:hAnsi="宋体" w:cs="Times New Roman"/>
          <w:b w:val="0"/>
          <w:kern w:val="2"/>
          <w:sz w:val="24"/>
          <w:szCs w:val="24"/>
        </w:rPr>
      </w:pPr>
      <w:r>
        <w:rPr>
          <w:rFonts w:hint="eastAsia" w:ascii="宋体" w:hAnsi="宋体" w:cs="宋体"/>
          <w:bCs/>
          <w:kern w:val="0"/>
          <w:sz w:val="24"/>
          <w:szCs w:val="21"/>
        </w:rPr>
        <w:t>乙方抢修服务热线电话为</w:t>
      </w:r>
      <w:r>
        <w:rPr>
          <w:rFonts w:hint="eastAsia" w:ascii="宋体" w:hAnsi="宋体" w:cs="宋体"/>
          <w:b w:val="0"/>
          <w:bCs/>
          <w:kern w:val="0"/>
          <w:sz w:val="24"/>
          <w:szCs w:val="21"/>
        </w:rPr>
        <w:t>：</w:t>
      </w:r>
      <w:r>
        <w:rPr>
          <w:rFonts w:hint="eastAsia" w:ascii="宋体" w:hAnsi="宋体" w:cs="宋体"/>
          <w:b w:val="0"/>
          <w:bCs/>
          <w:kern w:val="0"/>
          <w:sz w:val="24"/>
          <w:szCs w:val="21"/>
          <w:u w:val="single"/>
        </w:rPr>
        <w:t xml:space="preserve">  </w:t>
      </w:r>
      <w:r>
        <w:rPr>
          <w:rFonts w:ascii="宋体" w:hAnsi="宋体" w:cs="宋体"/>
          <w:bCs/>
          <w:kern w:val="0"/>
          <w:sz w:val="24"/>
          <w:szCs w:val="21"/>
          <w:u w:val="single"/>
        </w:rPr>
        <w:t xml:space="preserve">          </w:t>
      </w:r>
      <w:r>
        <w:rPr>
          <w:rFonts w:hint="eastAsia" w:ascii="宋体" w:hAnsi="宋体" w:cs="宋体"/>
          <w:b w:val="0"/>
          <w:bCs/>
          <w:kern w:val="0"/>
          <w:sz w:val="24"/>
          <w:szCs w:val="21"/>
          <w:u w:val="single"/>
        </w:rPr>
        <w:t xml:space="preserve">   </w:t>
      </w:r>
      <w:r>
        <w:rPr>
          <w:rFonts w:hint="eastAsia" w:ascii="宋体" w:hAnsi="宋体" w:cs="Times New Roman"/>
          <w:b w:val="0"/>
          <w:kern w:val="2"/>
          <w:sz w:val="24"/>
          <w:szCs w:val="24"/>
          <w:u w:val="none"/>
        </w:rPr>
        <w:t xml:space="preserve">              </w:t>
      </w:r>
    </w:p>
    <w:p>
      <w:pPr>
        <w:spacing w:line="360" w:lineRule="auto"/>
        <w:ind w:firstLine="480" w:firstLineChars="200"/>
        <w:rPr>
          <w:rFonts w:ascii="宋体" w:hAnsi="宋体"/>
          <w:sz w:val="24"/>
        </w:rPr>
      </w:pPr>
      <w:r>
        <w:rPr>
          <w:rFonts w:hint="eastAsia" w:ascii="宋体" w:hAnsi="宋体"/>
          <w:sz w:val="24"/>
        </w:rPr>
        <w:t>（一）鉴于甲方的工作性质，本合同规定的所有服务项目条款将不受服务时间限制，即应根据甲方的需要随时提供服务。</w:t>
      </w:r>
    </w:p>
    <w:p>
      <w:pPr>
        <w:spacing w:line="360" w:lineRule="auto"/>
        <w:ind w:firstLine="480" w:firstLineChars="200"/>
        <w:rPr>
          <w:rFonts w:ascii="宋体" w:hAnsi="宋体"/>
          <w:sz w:val="24"/>
        </w:rPr>
      </w:pPr>
      <w:r>
        <w:rPr>
          <w:rFonts w:hint="eastAsia" w:ascii="宋体" w:hAnsi="宋体"/>
          <w:sz w:val="24"/>
        </w:rPr>
        <w:t>（二）接到甲方报修通知后，一般故障乙方须在15分钟内赶到现场处理，电梯困人须在10分钟内赶到现场处理。维保人员到达现场后，一般故障要求2小时内排除，更换主要部件6小时内完成，特殊情况双方协商解决。</w:t>
      </w:r>
    </w:p>
    <w:p>
      <w:pPr>
        <w:spacing w:before="120" w:beforeLines="50" w:after="120" w:afterLines="50" w:line="360" w:lineRule="auto"/>
        <w:ind w:firstLine="482" w:firstLineChars="200"/>
        <w:jc w:val="both"/>
        <w:outlineLvl w:val="1"/>
        <w:rPr>
          <w:rFonts w:ascii="宋体" w:hAnsi="宋体" w:cs="宋体"/>
          <w:b/>
          <w:kern w:val="0"/>
          <w:sz w:val="24"/>
          <w:szCs w:val="21"/>
        </w:rPr>
      </w:pPr>
      <w:r>
        <w:rPr>
          <w:rFonts w:hint="eastAsia" w:ascii="宋体" w:hAnsi="宋体" w:cs="宋体"/>
          <w:b/>
          <w:kern w:val="0"/>
          <w:sz w:val="24"/>
          <w:szCs w:val="21"/>
        </w:rPr>
        <w:t>第七条  履约保证金</w:t>
      </w:r>
    </w:p>
    <w:p>
      <w:pPr>
        <w:spacing w:line="360" w:lineRule="auto"/>
        <w:ind w:firstLine="480" w:firstLineChars="200"/>
        <w:jc w:val="left"/>
        <w:rPr>
          <w:rFonts w:ascii="宋体" w:hAnsi="宋体"/>
          <w:color w:val="000000"/>
          <w:sz w:val="24"/>
        </w:rPr>
      </w:pPr>
      <w:r>
        <w:rPr>
          <w:rFonts w:hint="eastAsia" w:ascii="宋体" w:hAnsi="宋体"/>
          <w:color w:val="000000"/>
          <w:sz w:val="24"/>
        </w:rPr>
        <w:t>为表示乙方履行合同的诚意，乙方在合同签订之日起15天内以转账或银行履约保函方式向甲方递交合同金额5%的履约保证金即</w:t>
      </w:r>
      <w:r>
        <w:rPr>
          <w:rFonts w:hint="eastAsia" w:ascii="宋体" w:hAnsi="宋体"/>
          <w:color w:val="000000"/>
          <w:sz w:val="24"/>
          <w:u w:val="single"/>
        </w:rPr>
        <w:t xml:space="preserve">        </w:t>
      </w:r>
      <w:r>
        <w:rPr>
          <w:rFonts w:hint="eastAsia" w:ascii="宋体" w:hAnsi="宋体"/>
          <w:color w:val="000000"/>
          <w:sz w:val="24"/>
        </w:rPr>
        <w:t>元，用于合同执行中发生乙方违约事项或乙方不能完成合同规定的义务而使甲方蒙受损失时支付给甲方。若履约保证金不足抵扣违约金时，乙方仍应在限期内支付不足的违约金。合同期满且甲方收到乙方提交的退还履约保证金申请之日起20个工作日内，甲方将剩余的履约保证金无息退回给乙方。</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第八条  甲方权利、义务</w:t>
      </w:r>
    </w:p>
    <w:p>
      <w:pPr>
        <w:spacing w:line="360" w:lineRule="auto"/>
        <w:ind w:firstLine="361" w:firstLineChars="150"/>
        <w:rPr>
          <w:rFonts w:ascii="宋体" w:hAnsi="宋体"/>
          <w:b/>
          <w:sz w:val="24"/>
        </w:rPr>
      </w:pPr>
      <w:r>
        <w:rPr>
          <w:rFonts w:hint="eastAsia" w:ascii="宋体" w:hAnsi="宋体"/>
          <w:b/>
          <w:sz w:val="24"/>
        </w:rPr>
        <w:t>（一）权利</w:t>
      </w:r>
    </w:p>
    <w:p>
      <w:pPr>
        <w:spacing w:line="360" w:lineRule="auto"/>
        <w:ind w:firstLine="480" w:firstLineChars="200"/>
        <w:rPr>
          <w:rFonts w:ascii="宋体" w:hAnsi="宋体"/>
          <w:sz w:val="24"/>
        </w:rPr>
      </w:pPr>
      <w:r>
        <w:rPr>
          <w:rFonts w:hint="eastAsia" w:ascii="宋体" w:hAnsi="宋体"/>
          <w:sz w:val="24"/>
        </w:rPr>
        <w:t>1、有权监督乙方按照合同约定履行维护保养义务，发出故障通知或提出建议。</w:t>
      </w:r>
    </w:p>
    <w:p>
      <w:pPr>
        <w:spacing w:line="360" w:lineRule="auto"/>
        <w:ind w:firstLine="480" w:firstLineChars="200"/>
        <w:rPr>
          <w:rFonts w:ascii="宋体" w:hAnsi="宋体"/>
          <w:sz w:val="24"/>
        </w:rPr>
      </w:pPr>
      <w:r>
        <w:rPr>
          <w:rFonts w:hint="eastAsia" w:ascii="宋体" w:hAnsi="宋体"/>
          <w:sz w:val="24"/>
        </w:rPr>
        <w:t>2、有权要求乙方保障电梯的正常运行。乙方的维护保养达不到合同约定的维护保养标准或要求的，甲方有权拒绝在维护保养记录上签字。</w:t>
      </w:r>
    </w:p>
    <w:p>
      <w:pPr>
        <w:spacing w:line="360" w:lineRule="auto"/>
        <w:ind w:firstLine="361" w:firstLineChars="150"/>
        <w:rPr>
          <w:rFonts w:ascii="宋体" w:hAnsi="宋体"/>
          <w:b/>
          <w:sz w:val="24"/>
        </w:rPr>
      </w:pPr>
      <w:r>
        <w:rPr>
          <w:rFonts w:hint="eastAsia" w:ascii="宋体" w:hAnsi="宋体"/>
          <w:b/>
          <w:sz w:val="24"/>
        </w:rPr>
        <w:t>（二）义务</w:t>
      </w:r>
    </w:p>
    <w:p>
      <w:pPr>
        <w:spacing w:line="360" w:lineRule="auto"/>
        <w:ind w:firstLine="480" w:firstLineChars="200"/>
        <w:rPr>
          <w:rFonts w:ascii="宋体" w:hAnsi="宋体" w:cs="宋体"/>
          <w:kern w:val="0"/>
          <w:sz w:val="24"/>
        </w:rPr>
      </w:pPr>
      <w:r>
        <w:rPr>
          <w:rFonts w:hint="eastAsia" w:ascii="宋体" w:hAnsi="宋体"/>
          <w:sz w:val="24"/>
        </w:rPr>
        <w:t>1、</w:t>
      </w:r>
      <w:r>
        <w:rPr>
          <w:rFonts w:hint="eastAsia" w:ascii="宋体" w:hAnsi="宋体" w:cs="宋体"/>
          <w:kern w:val="0"/>
          <w:sz w:val="24"/>
        </w:rPr>
        <w:t>应当对每台电梯建立完整的安全技术档案，并供乙方查询。签订合同前应当向乙方提供如下资料或复印件：</w:t>
      </w:r>
    </w:p>
    <w:p>
      <w:pPr>
        <w:spacing w:line="360" w:lineRule="auto"/>
        <w:ind w:firstLine="480" w:firstLineChars="200"/>
        <w:rPr>
          <w:rFonts w:ascii="宋体" w:hAnsi="宋体" w:cs="宋体"/>
          <w:kern w:val="0"/>
          <w:sz w:val="24"/>
        </w:rPr>
      </w:pPr>
      <w:r>
        <w:rPr>
          <w:rFonts w:hint="eastAsia" w:ascii="宋体" w:hAnsi="宋体" w:cs="ËÎÌå"/>
          <w:kern w:val="0"/>
          <w:sz w:val="24"/>
        </w:rPr>
        <w:t>（1）</w:t>
      </w:r>
      <w:r>
        <w:rPr>
          <w:rFonts w:hint="eastAsia" w:ascii="宋体" w:hAnsi="宋体" w:cs="宋体"/>
          <w:kern w:val="0"/>
          <w:sz w:val="24"/>
        </w:rPr>
        <w:t>产品合格证；</w:t>
      </w:r>
    </w:p>
    <w:p>
      <w:pPr>
        <w:spacing w:line="360" w:lineRule="auto"/>
        <w:ind w:firstLine="480" w:firstLineChars="200"/>
        <w:rPr>
          <w:rFonts w:ascii="宋体" w:hAnsi="宋体" w:cs="宋体"/>
          <w:kern w:val="0"/>
          <w:sz w:val="24"/>
        </w:rPr>
      </w:pPr>
      <w:r>
        <w:rPr>
          <w:rFonts w:hint="eastAsia" w:ascii="宋体" w:hAnsi="宋体" w:cs="ËÎÌå"/>
          <w:kern w:val="0"/>
          <w:sz w:val="24"/>
        </w:rPr>
        <w:t>（2）</w:t>
      </w:r>
      <w:r>
        <w:rPr>
          <w:rFonts w:hint="eastAsia" w:ascii="宋体" w:hAnsi="宋体" w:cs="宋体"/>
          <w:kern w:val="0"/>
          <w:sz w:val="24"/>
        </w:rPr>
        <w:t>使用维护说明书；</w:t>
      </w:r>
    </w:p>
    <w:p>
      <w:pPr>
        <w:spacing w:line="360" w:lineRule="auto"/>
        <w:ind w:firstLine="480" w:firstLineChars="200"/>
        <w:rPr>
          <w:rFonts w:ascii="宋体" w:hAnsi="宋体" w:cs="宋体"/>
          <w:kern w:val="0"/>
          <w:sz w:val="24"/>
        </w:rPr>
      </w:pPr>
      <w:r>
        <w:rPr>
          <w:rFonts w:hint="eastAsia" w:ascii="宋体" w:hAnsi="宋体" w:cs="ËÎÌå"/>
          <w:kern w:val="0"/>
          <w:sz w:val="24"/>
        </w:rPr>
        <w:t>（3）</w:t>
      </w:r>
      <w:r>
        <w:rPr>
          <w:rFonts w:hint="eastAsia" w:ascii="宋体" w:hAnsi="宋体" w:cs="宋体"/>
          <w:kern w:val="0"/>
          <w:sz w:val="24"/>
        </w:rPr>
        <w:t>电气原理图；</w:t>
      </w:r>
    </w:p>
    <w:p>
      <w:pPr>
        <w:spacing w:line="360" w:lineRule="auto"/>
        <w:ind w:firstLine="480" w:firstLineChars="200"/>
        <w:rPr>
          <w:rFonts w:ascii="宋体" w:hAnsi="宋体" w:cs="宋体"/>
          <w:kern w:val="0"/>
          <w:sz w:val="24"/>
        </w:rPr>
      </w:pPr>
      <w:r>
        <w:rPr>
          <w:rFonts w:hint="eastAsia" w:ascii="宋体" w:hAnsi="宋体" w:cs="ËÎÌå"/>
          <w:kern w:val="0"/>
          <w:sz w:val="24"/>
        </w:rPr>
        <w:t>（4）</w:t>
      </w:r>
      <w:r>
        <w:rPr>
          <w:rFonts w:hint="eastAsia" w:ascii="宋体" w:hAnsi="宋体" w:cs="宋体"/>
          <w:kern w:val="0"/>
          <w:sz w:val="24"/>
        </w:rPr>
        <w:t>电气敷设图；</w:t>
      </w:r>
    </w:p>
    <w:p>
      <w:pPr>
        <w:spacing w:line="360" w:lineRule="auto"/>
        <w:ind w:firstLine="480" w:firstLineChars="200"/>
        <w:rPr>
          <w:rFonts w:ascii="宋体" w:hAnsi="宋体" w:cs="宋体"/>
          <w:kern w:val="0"/>
          <w:sz w:val="24"/>
        </w:rPr>
      </w:pPr>
      <w:r>
        <w:rPr>
          <w:rFonts w:hint="eastAsia" w:ascii="宋体" w:hAnsi="宋体" w:cs="ËÎÌå"/>
          <w:kern w:val="0"/>
          <w:sz w:val="24"/>
        </w:rPr>
        <w:t>（5）</w:t>
      </w:r>
      <w:r>
        <w:rPr>
          <w:rFonts w:hint="eastAsia" w:ascii="宋体" w:hAnsi="宋体" w:cs="宋体"/>
          <w:kern w:val="0"/>
          <w:sz w:val="24"/>
        </w:rPr>
        <w:t>安装说明书；</w:t>
      </w:r>
    </w:p>
    <w:p>
      <w:pPr>
        <w:spacing w:line="360" w:lineRule="auto"/>
        <w:ind w:firstLine="480" w:firstLineChars="200"/>
        <w:rPr>
          <w:rFonts w:ascii="宋体" w:hAnsi="宋体" w:cs="宋体"/>
          <w:kern w:val="0"/>
          <w:sz w:val="24"/>
        </w:rPr>
      </w:pPr>
      <w:r>
        <w:rPr>
          <w:rFonts w:hint="eastAsia" w:ascii="宋体" w:hAnsi="宋体" w:cs="ËÎÌå"/>
          <w:kern w:val="0"/>
          <w:sz w:val="24"/>
        </w:rPr>
        <w:t>（6）</w:t>
      </w:r>
      <w:r>
        <w:rPr>
          <w:rFonts w:hint="eastAsia" w:ascii="宋体" w:hAnsi="宋体" w:cs="宋体"/>
          <w:kern w:val="0"/>
          <w:sz w:val="24"/>
        </w:rPr>
        <w:t>电梯整机、安全部件和主要部件型式试验报告结论副本或结论；</w:t>
      </w:r>
    </w:p>
    <w:p>
      <w:pPr>
        <w:spacing w:line="360" w:lineRule="auto"/>
        <w:ind w:firstLine="480" w:firstLineChars="200"/>
        <w:rPr>
          <w:rFonts w:ascii="宋体" w:hAnsi="宋体" w:cs="宋体"/>
          <w:kern w:val="0"/>
          <w:sz w:val="24"/>
        </w:rPr>
      </w:pPr>
      <w:r>
        <w:rPr>
          <w:rFonts w:hint="eastAsia" w:ascii="宋体" w:hAnsi="宋体" w:cs="ËÎÌå"/>
          <w:kern w:val="0"/>
          <w:sz w:val="24"/>
        </w:rPr>
        <w:t>（7）</w:t>
      </w:r>
      <w:r>
        <w:rPr>
          <w:rFonts w:hint="eastAsia" w:ascii="宋体" w:hAnsi="宋体" w:cs="宋体"/>
          <w:kern w:val="0"/>
          <w:sz w:val="24"/>
        </w:rPr>
        <w:t>电梯运行全部记录；</w:t>
      </w:r>
    </w:p>
    <w:p>
      <w:pPr>
        <w:spacing w:line="360" w:lineRule="auto"/>
        <w:ind w:firstLine="480" w:firstLineChars="200"/>
        <w:rPr>
          <w:rFonts w:ascii="宋体" w:hAnsi="宋体" w:cs="宋体"/>
          <w:kern w:val="0"/>
          <w:sz w:val="24"/>
        </w:rPr>
      </w:pPr>
      <w:r>
        <w:rPr>
          <w:rFonts w:hint="eastAsia" w:ascii="宋体" w:hAnsi="宋体" w:cs="ËÎÌå"/>
          <w:kern w:val="0"/>
          <w:sz w:val="24"/>
        </w:rPr>
        <w:t>（8）</w:t>
      </w:r>
      <w:r>
        <w:rPr>
          <w:rFonts w:hint="eastAsia" w:ascii="宋体" w:hAnsi="宋体" w:cs="宋体"/>
          <w:kern w:val="0"/>
          <w:sz w:val="24"/>
        </w:rPr>
        <w:t>故障及事故记录；</w:t>
      </w:r>
    </w:p>
    <w:p>
      <w:pPr>
        <w:spacing w:line="360" w:lineRule="auto"/>
        <w:ind w:firstLine="480" w:firstLineChars="200"/>
        <w:rPr>
          <w:rFonts w:ascii="宋体" w:hAnsi="宋体" w:cs="宋体"/>
          <w:kern w:val="0"/>
          <w:sz w:val="24"/>
        </w:rPr>
      </w:pPr>
      <w:r>
        <w:rPr>
          <w:rFonts w:hint="eastAsia" w:ascii="宋体" w:hAnsi="宋体" w:cs="宋体"/>
          <w:kern w:val="0"/>
          <w:sz w:val="24"/>
        </w:rPr>
        <w:t>（9）改造、重大维修原始记录；</w:t>
      </w:r>
    </w:p>
    <w:p>
      <w:pPr>
        <w:spacing w:line="360" w:lineRule="auto"/>
        <w:ind w:firstLine="480" w:firstLineChars="200"/>
        <w:rPr>
          <w:rFonts w:ascii="宋体" w:hAnsi="宋体" w:cs="宋体"/>
          <w:kern w:val="0"/>
          <w:sz w:val="24"/>
        </w:rPr>
      </w:pPr>
      <w:r>
        <w:rPr>
          <w:rFonts w:hint="eastAsia" w:ascii="宋体" w:hAnsi="宋体" w:cs="宋体"/>
          <w:kern w:val="0"/>
          <w:sz w:val="24"/>
        </w:rPr>
        <w:t>（10）广州市特种设备使用登记证；</w:t>
      </w:r>
    </w:p>
    <w:p>
      <w:pPr>
        <w:spacing w:line="360" w:lineRule="auto"/>
        <w:ind w:firstLine="480" w:firstLineChars="200"/>
        <w:rPr>
          <w:rFonts w:ascii="宋体" w:hAnsi="宋体" w:cs="宋体"/>
          <w:kern w:val="0"/>
          <w:sz w:val="24"/>
        </w:rPr>
      </w:pPr>
      <w:r>
        <w:rPr>
          <w:rFonts w:hint="eastAsia" w:ascii="宋体" w:hAnsi="宋体" w:cs="宋体"/>
          <w:kern w:val="0"/>
          <w:sz w:val="24"/>
        </w:rPr>
        <w:t>（11）电梯施工自检记录；</w:t>
      </w:r>
    </w:p>
    <w:p>
      <w:pPr>
        <w:spacing w:line="360" w:lineRule="auto"/>
        <w:ind w:firstLine="480" w:firstLineChars="200"/>
        <w:rPr>
          <w:rFonts w:ascii="宋体" w:hAnsi="宋体" w:cs="宋体"/>
          <w:kern w:val="0"/>
          <w:sz w:val="24"/>
        </w:rPr>
      </w:pPr>
      <w:r>
        <w:rPr>
          <w:rFonts w:hint="eastAsia" w:ascii="宋体" w:hAnsi="宋体" w:cs="宋体"/>
          <w:kern w:val="0"/>
          <w:sz w:val="24"/>
        </w:rPr>
        <w:t>（12）上年度的检验报告。</w:t>
      </w:r>
    </w:p>
    <w:p>
      <w:pPr>
        <w:spacing w:line="360" w:lineRule="auto"/>
        <w:ind w:firstLine="480" w:firstLineChars="200"/>
        <w:rPr>
          <w:rFonts w:ascii="宋体" w:hAnsi="宋体" w:cs="宋体"/>
          <w:kern w:val="0"/>
          <w:sz w:val="24"/>
        </w:rPr>
      </w:pPr>
      <w:r>
        <w:rPr>
          <w:rFonts w:hint="eastAsia" w:ascii="宋体" w:hAnsi="宋体"/>
          <w:sz w:val="24"/>
        </w:rPr>
        <w:t>2、</w:t>
      </w:r>
      <w:r>
        <w:rPr>
          <w:rFonts w:hint="eastAsia" w:ascii="宋体" w:hAnsi="宋体" w:cs="宋体-18030"/>
          <w:kern w:val="0"/>
          <w:sz w:val="24"/>
        </w:rPr>
        <w:t>建立电梯安全运行管理制度，保证电梯的用电、消防、防雷、通风、通道、电话通讯、监控摄像和报警装置等系统安全可靠；</w:t>
      </w:r>
      <w:r>
        <w:rPr>
          <w:rFonts w:hint="eastAsia" w:ascii="宋体" w:hAnsi="宋体" w:cs="宋体"/>
          <w:kern w:val="0"/>
          <w:sz w:val="24"/>
        </w:rPr>
        <w:t>并保证机房、井道、底坑无漏水、渗水现象，通往机房、底坑、滑轮间、井道安全门的通道畅通、照明充分。</w:t>
      </w:r>
    </w:p>
    <w:p>
      <w:pPr>
        <w:spacing w:line="360" w:lineRule="auto"/>
        <w:ind w:firstLine="480" w:firstLineChars="200"/>
        <w:rPr>
          <w:rFonts w:ascii="宋体" w:hAnsi="宋体" w:cs="宋体"/>
          <w:kern w:val="0"/>
          <w:sz w:val="24"/>
        </w:rPr>
      </w:pPr>
      <w:r>
        <w:rPr>
          <w:rFonts w:hint="eastAsia" w:ascii="宋体" w:hAnsi="宋体" w:cs="宋体"/>
          <w:kern w:val="0"/>
          <w:sz w:val="24"/>
        </w:rPr>
        <w:t>3、指派</w:t>
      </w:r>
      <w:r>
        <w:rPr>
          <w:rFonts w:hint="eastAsia" w:ascii="宋体" w:hAnsi="宋体" w:cs="宋体"/>
          <w:kern w:val="0"/>
          <w:sz w:val="24"/>
          <w:u w:val="single"/>
        </w:rPr>
        <w:t xml:space="preserve">       </w:t>
      </w:r>
      <w:r>
        <w:rPr>
          <w:rFonts w:hint="eastAsia" w:ascii="宋体" w:hAnsi="宋体" w:cs="宋体"/>
          <w:kern w:val="0"/>
          <w:sz w:val="24"/>
        </w:rPr>
        <w:t>同志为越秀院区</w:t>
      </w:r>
      <w:r>
        <w:rPr>
          <w:rFonts w:hint="eastAsia" w:ascii="宋体" w:hAnsi="宋体"/>
          <w:sz w:val="24"/>
        </w:rPr>
        <w:t>电梯安全管理员，</w:t>
      </w:r>
      <w:r>
        <w:rPr>
          <w:rFonts w:hint="eastAsia" w:ascii="宋体" w:hAnsi="宋体" w:cs="宋体"/>
          <w:kern w:val="0"/>
          <w:sz w:val="24"/>
        </w:rPr>
        <w:t>指派</w:t>
      </w:r>
      <w:r>
        <w:rPr>
          <w:rFonts w:hint="eastAsia" w:ascii="宋体" w:hAnsi="宋体" w:cs="宋体"/>
          <w:kern w:val="0"/>
          <w:sz w:val="24"/>
          <w:u w:val="single"/>
        </w:rPr>
        <w:t xml:space="preserve">       </w:t>
      </w:r>
      <w:r>
        <w:rPr>
          <w:rFonts w:hint="eastAsia" w:ascii="宋体" w:hAnsi="宋体" w:cs="宋体"/>
          <w:kern w:val="0"/>
          <w:sz w:val="24"/>
        </w:rPr>
        <w:t>同志为黄埔院区</w:t>
      </w:r>
      <w:r>
        <w:rPr>
          <w:rFonts w:hint="eastAsia" w:ascii="宋体" w:hAnsi="宋体"/>
          <w:sz w:val="24"/>
        </w:rPr>
        <w:t>电梯安全管理员，如果更换电梯安全管理人员，应当及时通知乙方。</w:t>
      </w:r>
      <w:r>
        <w:rPr>
          <w:rFonts w:hint="eastAsia" w:ascii="宋体" w:hAnsi="宋体"/>
          <w:sz w:val="24"/>
          <w:lang w:val="en-US" w:eastAsia="zh-CN"/>
        </w:rPr>
        <w:t>安全员</w:t>
      </w:r>
      <w:r>
        <w:rPr>
          <w:rFonts w:hint="eastAsia" w:ascii="宋体" w:hAnsi="宋体" w:cs="宋体-18030"/>
          <w:kern w:val="0"/>
          <w:sz w:val="24"/>
        </w:rPr>
        <w:t>负责电梯以下日常安全管理工作：</w:t>
      </w:r>
    </w:p>
    <w:p>
      <w:pPr>
        <w:spacing w:line="360" w:lineRule="auto"/>
        <w:ind w:firstLine="480" w:firstLineChars="200"/>
        <w:rPr>
          <w:rFonts w:ascii="宋体" w:hAnsi="宋体" w:cs="宋体"/>
          <w:kern w:val="0"/>
          <w:sz w:val="24"/>
        </w:rPr>
      </w:pPr>
      <w:r>
        <w:rPr>
          <w:rFonts w:hint="eastAsia" w:ascii="宋体" w:hAnsi="宋体" w:cs="ËÎÌå"/>
          <w:kern w:val="0"/>
          <w:sz w:val="24"/>
        </w:rPr>
        <w:t>（1）</w:t>
      </w:r>
      <w:r>
        <w:rPr>
          <w:rFonts w:hint="eastAsia" w:ascii="宋体" w:hAnsi="宋体" w:cs="宋体"/>
          <w:kern w:val="0"/>
          <w:sz w:val="24"/>
        </w:rPr>
        <w:t>负责电梯钥匙的使用管理；</w:t>
      </w:r>
    </w:p>
    <w:p>
      <w:pPr>
        <w:spacing w:line="360" w:lineRule="auto"/>
        <w:ind w:firstLine="480" w:firstLineChars="200"/>
        <w:rPr>
          <w:rFonts w:ascii="宋体" w:hAnsi="宋体" w:cs="宋体"/>
          <w:kern w:val="0"/>
          <w:sz w:val="24"/>
        </w:rPr>
      </w:pPr>
      <w:r>
        <w:rPr>
          <w:rFonts w:hint="eastAsia" w:ascii="宋体" w:hAnsi="宋体" w:cs="ËÎÌå"/>
          <w:kern w:val="0"/>
          <w:sz w:val="24"/>
        </w:rPr>
        <w:t>（2）负责</w:t>
      </w:r>
      <w:r>
        <w:rPr>
          <w:rFonts w:hint="eastAsia" w:ascii="宋体" w:hAnsi="宋体" w:cs="宋体"/>
          <w:kern w:val="0"/>
          <w:sz w:val="24"/>
        </w:rPr>
        <w:t>对乙方的维护保养记录、修理记录签字确认；</w:t>
      </w:r>
    </w:p>
    <w:p>
      <w:pPr>
        <w:spacing w:line="360" w:lineRule="auto"/>
        <w:ind w:firstLine="480" w:firstLineChars="200"/>
        <w:rPr>
          <w:rFonts w:ascii="宋体" w:hAnsi="宋体" w:cs="宋体"/>
          <w:kern w:val="0"/>
          <w:sz w:val="24"/>
        </w:rPr>
      </w:pPr>
      <w:r>
        <w:rPr>
          <w:rFonts w:hint="eastAsia" w:ascii="宋体" w:hAnsi="宋体"/>
          <w:sz w:val="24"/>
        </w:rPr>
        <w:t>（3）负责对乙方提交的电梯安全隐患提示单签字确认。</w:t>
      </w:r>
    </w:p>
    <w:p>
      <w:pPr>
        <w:spacing w:line="360" w:lineRule="auto"/>
        <w:ind w:firstLine="480" w:firstLineChars="200"/>
        <w:rPr>
          <w:rFonts w:ascii="宋体" w:hAnsi="宋体" w:cs="宋体"/>
          <w:kern w:val="0"/>
          <w:sz w:val="24"/>
        </w:rPr>
      </w:pPr>
      <w:r>
        <w:rPr>
          <w:rFonts w:hint="eastAsia" w:ascii="宋体" w:hAnsi="宋体"/>
          <w:sz w:val="24"/>
        </w:rPr>
        <w:t>4、</w:t>
      </w:r>
      <w:r>
        <w:rPr>
          <w:rFonts w:hint="eastAsia" w:ascii="宋体" w:hAnsi="宋体" w:cs="宋体"/>
          <w:kern w:val="0"/>
          <w:sz w:val="24"/>
        </w:rPr>
        <w:t>应当制定电梯事故应急防范措施和救援预案。</w:t>
      </w:r>
    </w:p>
    <w:p>
      <w:pPr>
        <w:spacing w:line="360" w:lineRule="auto"/>
        <w:ind w:firstLine="480" w:firstLineChars="200"/>
        <w:rPr>
          <w:rFonts w:ascii="宋体" w:hAnsi="宋体" w:cs="宋体"/>
          <w:kern w:val="0"/>
          <w:sz w:val="24"/>
        </w:rPr>
      </w:pPr>
      <w:r>
        <w:rPr>
          <w:rFonts w:hint="eastAsia" w:ascii="宋体" w:hAnsi="宋体"/>
          <w:sz w:val="24"/>
        </w:rPr>
        <w:t>5、</w:t>
      </w:r>
      <w:r>
        <w:rPr>
          <w:rFonts w:hint="eastAsia" w:ascii="宋体" w:hAnsi="宋体" w:cs="宋体"/>
          <w:kern w:val="0"/>
          <w:sz w:val="24"/>
        </w:rPr>
        <w:t>在电梯使用过程中发现故障或异常情况应当立即停止使用，并及时通知乙方。</w:t>
      </w:r>
    </w:p>
    <w:p>
      <w:pPr>
        <w:spacing w:line="360" w:lineRule="auto"/>
        <w:ind w:firstLine="480" w:firstLineChars="200"/>
        <w:rPr>
          <w:rFonts w:ascii="宋体" w:hAnsi="宋体" w:cs="宋体"/>
          <w:kern w:val="0"/>
          <w:sz w:val="24"/>
        </w:rPr>
      </w:pPr>
      <w:r>
        <w:rPr>
          <w:rFonts w:hint="eastAsia" w:ascii="宋体" w:hAnsi="宋体"/>
          <w:sz w:val="24"/>
        </w:rPr>
        <w:t>6、除乙方无法解决的情况外，未经</w:t>
      </w:r>
      <w:r>
        <w:rPr>
          <w:rFonts w:hint="eastAsia" w:ascii="宋体" w:hAnsi="宋体" w:cs="宋体"/>
          <w:kern w:val="0"/>
          <w:sz w:val="24"/>
        </w:rPr>
        <w:t>乙方书面许可不得允许非乙方人员从事与电梯维护保养有关的工作。</w:t>
      </w:r>
    </w:p>
    <w:p>
      <w:pPr>
        <w:spacing w:line="360" w:lineRule="auto"/>
        <w:ind w:firstLine="480" w:firstLineChars="200"/>
        <w:rPr>
          <w:rFonts w:ascii="宋体" w:hAnsi="宋体" w:cs="宋体"/>
          <w:kern w:val="0"/>
          <w:sz w:val="24"/>
        </w:rPr>
      </w:pPr>
      <w:r>
        <w:rPr>
          <w:rFonts w:hint="eastAsia" w:ascii="宋体" w:hAnsi="宋体"/>
          <w:sz w:val="24"/>
        </w:rPr>
        <w:t>7、应当</w:t>
      </w:r>
      <w:r>
        <w:rPr>
          <w:rFonts w:hint="eastAsia" w:ascii="宋体" w:hAnsi="宋体" w:cs="宋体"/>
          <w:kern w:val="0"/>
          <w:sz w:val="24"/>
        </w:rPr>
        <w:t>为乙方提供维护保养所需的工作环境。</w:t>
      </w:r>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hint="eastAsia" w:ascii="宋体" w:hAnsi="宋体"/>
          <w:sz w:val="24"/>
        </w:rPr>
        <w:t>甲方每月度对乙方进行考核，并按考核约定执行（详见附件九：电梯维护保养考核评价表）。</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第九条  乙方权利、义务</w:t>
      </w:r>
    </w:p>
    <w:p>
      <w:pPr>
        <w:spacing w:line="360" w:lineRule="auto"/>
        <w:ind w:firstLine="482" w:firstLineChars="200"/>
        <w:rPr>
          <w:rFonts w:ascii="宋体" w:hAnsi="宋体"/>
          <w:b/>
          <w:sz w:val="24"/>
        </w:rPr>
      </w:pPr>
      <w:r>
        <w:rPr>
          <w:rFonts w:hint="eastAsia" w:ascii="宋体" w:hAnsi="宋体" w:cs="黑体"/>
          <w:b/>
          <w:kern w:val="0"/>
          <w:sz w:val="24"/>
        </w:rPr>
        <w:t>（一）</w:t>
      </w:r>
      <w:r>
        <w:rPr>
          <w:rFonts w:hint="eastAsia" w:ascii="宋体" w:hAnsi="宋体"/>
          <w:b/>
          <w:sz w:val="24"/>
        </w:rPr>
        <w:t>权利</w:t>
      </w:r>
    </w:p>
    <w:p>
      <w:pPr>
        <w:spacing w:line="360" w:lineRule="auto"/>
        <w:ind w:firstLine="480" w:firstLineChars="200"/>
        <w:rPr>
          <w:rFonts w:ascii="宋体" w:hAnsi="宋体"/>
          <w:sz w:val="24"/>
        </w:rPr>
      </w:pPr>
      <w:r>
        <w:rPr>
          <w:rFonts w:hint="eastAsia" w:ascii="宋体" w:hAnsi="宋体"/>
          <w:sz w:val="24"/>
        </w:rPr>
        <w:t>1、有权要求甲方提供维护保养所需的工作环境及相关资料。</w:t>
      </w:r>
    </w:p>
    <w:p>
      <w:pPr>
        <w:spacing w:line="360" w:lineRule="auto"/>
        <w:ind w:left="839" w:leftChars="228" w:hanging="360" w:hangingChars="150"/>
        <w:rPr>
          <w:rFonts w:ascii="宋体" w:hAnsi="宋体"/>
          <w:sz w:val="24"/>
        </w:rPr>
      </w:pPr>
      <w:r>
        <w:rPr>
          <w:rFonts w:hint="eastAsia" w:ascii="宋体" w:hAnsi="宋体"/>
          <w:sz w:val="24"/>
        </w:rPr>
        <w:t>2、有权拒绝甲方提出的影响电梯安全运行的要求。</w:t>
      </w:r>
    </w:p>
    <w:p>
      <w:pPr>
        <w:spacing w:line="360" w:lineRule="auto"/>
        <w:ind w:left="840" w:leftChars="228" w:hanging="361" w:hangingChars="150"/>
        <w:rPr>
          <w:rFonts w:ascii="宋体" w:hAnsi="宋体"/>
          <w:sz w:val="24"/>
        </w:rPr>
      </w:pPr>
      <w:r>
        <w:rPr>
          <w:rFonts w:hint="eastAsia" w:ascii="宋体" w:hAnsi="宋体"/>
          <w:b/>
          <w:sz w:val="24"/>
        </w:rPr>
        <w:t>（二）义务</w:t>
      </w:r>
    </w:p>
    <w:p>
      <w:pPr>
        <w:spacing w:line="360" w:lineRule="auto"/>
        <w:ind w:firstLine="480" w:firstLineChars="200"/>
        <w:jc w:val="left"/>
        <w:rPr>
          <w:rFonts w:ascii="宋体" w:hAnsi="宋体"/>
          <w:sz w:val="24"/>
        </w:rPr>
      </w:pPr>
      <w:r>
        <w:rPr>
          <w:rFonts w:hint="eastAsia" w:ascii="宋体" w:hAnsi="宋体"/>
          <w:sz w:val="24"/>
        </w:rPr>
        <w:t>1、应当具备特种设备安全监督管理部门核发的相应许可证，并向甲方提交加盖公章的营业执照和《特种设备安装改造维修许可证》复印件作为本合同的附件。</w:t>
      </w:r>
    </w:p>
    <w:p>
      <w:pPr>
        <w:spacing w:line="360" w:lineRule="auto"/>
        <w:ind w:firstLine="480" w:firstLineChars="200"/>
        <w:jc w:val="left"/>
        <w:rPr>
          <w:rFonts w:hint="eastAsia" w:ascii="宋体" w:hAnsi="宋体"/>
          <w:sz w:val="24"/>
        </w:rPr>
      </w:pPr>
      <w:r>
        <w:rPr>
          <w:rFonts w:hint="eastAsia" w:ascii="宋体" w:hAnsi="宋体"/>
          <w:sz w:val="24"/>
        </w:rPr>
        <w:t>2、乙方提供24小时驻场作业服务，甲方提供值班场所。越秀院区常驻人员不得少于3人，确保值班时间至少2人同时在岗；黄埔院区常驻人员不得少于2人，确保值班时间至少2人同时在岗。乙方指定</w:t>
      </w:r>
      <w:r>
        <w:rPr>
          <w:rFonts w:hint="eastAsia" w:ascii="宋体" w:hAnsi="宋体"/>
          <w:sz w:val="24"/>
          <w:highlight w:val="yellow"/>
          <w:u w:val="single"/>
        </w:rPr>
        <w:t>X</w:t>
      </w:r>
      <w:r>
        <w:rPr>
          <w:rFonts w:ascii="宋体" w:hAnsi="宋体"/>
          <w:sz w:val="24"/>
          <w:highlight w:val="yellow"/>
          <w:u w:val="single"/>
        </w:rPr>
        <w:t>XXX</w:t>
      </w:r>
      <w:r>
        <w:rPr>
          <w:rFonts w:hint="eastAsia" w:ascii="宋体" w:hAnsi="宋体"/>
          <w:sz w:val="24"/>
        </w:rPr>
        <w:t>为班组长，负责两院区现场管理工作。驻场作业人员须具有国家承认的电梯维修专业技术上岗证书，严格遵守甲方单位有关规章制度。维修保养时须出示现场安全警示标志，维修人员要戴安全帽及安全带。</w:t>
      </w:r>
    </w:p>
    <w:p>
      <w:pPr>
        <w:spacing w:line="360" w:lineRule="auto"/>
        <w:ind w:firstLine="480" w:firstLineChars="200"/>
        <w:jc w:val="left"/>
        <w:rPr>
          <w:rFonts w:hint="eastAsia" w:ascii="宋体" w:hAnsi="宋体"/>
          <w:sz w:val="24"/>
        </w:rPr>
      </w:pPr>
      <w:r>
        <w:rPr>
          <w:rFonts w:hint="eastAsia" w:ascii="宋体" w:hAnsi="宋体"/>
          <w:sz w:val="24"/>
          <w:lang w:val="en-US" w:eastAsia="zh-CN"/>
        </w:rPr>
        <w:t>3、</w:t>
      </w:r>
      <w:r>
        <w:rPr>
          <w:rFonts w:hint="eastAsia" w:ascii="宋体" w:hAnsi="宋体"/>
          <w:sz w:val="24"/>
        </w:rPr>
        <w:t>中标人应当按照国家市场监督管理总局74号令《特种设备使用单位落实使用安全主体责任监督管理规定》对电梯进行巡检，形成《每日电梯安全检查记录》，并配合管理部门每周至少组织一次风险隐患排查，形成《每周锅炉安全排查治理报告》。</w:t>
      </w:r>
    </w:p>
    <w:p>
      <w:pPr>
        <w:spacing w:line="360" w:lineRule="auto"/>
        <w:ind w:firstLine="480" w:firstLineChars="200"/>
        <w:jc w:val="left"/>
        <w:rPr>
          <w:rFonts w:ascii="宋体" w:hAnsi="宋体"/>
          <w:sz w:val="24"/>
        </w:rPr>
      </w:pPr>
      <w:r>
        <w:rPr>
          <w:rFonts w:hint="eastAsia" w:ascii="宋体" w:hAnsi="宋体"/>
          <w:sz w:val="24"/>
        </w:rPr>
        <w:t>4、每次保养完毕，乙方应填写“电梯/扶梯维修保养报告书”。如保养人员没有按规定的时间和项目进行保养，或违反甲方的有关制度，甲方应通知乙方。因乙方保养不良造成甲方的电梯故障，乙方应负责免费修复。</w:t>
      </w:r>
    </w:p>
    <w:p>
      <w:pPr>
        <w:spacing w:line="360" w:lineRule="auto"/>
        <w:ind w:firstLine="480" w:firstLineChars="200"/>
        <w:jc w:val="left"/>
        <w:rPr>
          <w:rFonts w:ascii="宋体" w:hAnsi="宋体"/>
          <w:sz w:val="24"/>
        </w:rPr>
      </w:pPr>
      <w:r>
        <w:rPr>
          <w:rFonts w:hint="eastAsia" w:ascii="宋体" w:hAnsi="宋体"/>
          <w:sz w:val="24"/>
        </w:rPr>
        <w:t>5、乙方应按相关政府部门的要求，协助甲方在电梯/扶梯的指定位置张贴有关标识、标志、电梯使用安全守则等,并为本合同所保养的每台电梯建立安全技术档案管理。</w:t>
      </w:r>
    </w:p>
    <w:p>
      <w:pPr>
        <w:spacing w:line="360" w:lineRule="auto"/>
        <w:ind w:firstLine="480" w:firstLineChars="200"/>
        <w:jc w:val="left"/>
        <w:rPr>
          <w:rFonts w:ascii="宋体" w:hAnsi="宋体"/>
          <w:sz w:val="24"/>
        </w:rPr>
      </w:pPr>
      <w:r>
        <w:rPr>
          <w:rFonts w:hint="eastAsia" w:ascii="宋体" w:hAnsi="宋体"/>
          <w:sz w:val="24"/>
        </w:rPr>
        <w:t>6、乙方应在电梯安全检验合格有效期满前3个月，协助甲方向电梯检测机构提出申请，</w:t>
      </w:r>
      <w:r>
        <w:rPr>
          <w:rFonts w:hint="eastAsia" w:ascii="宋体" w:hAnsi="Courier New" w:eastAsiaTheme="minorEastAsia" w:cstheme="minorBidi"/>
          <w:bCs/>
          <w:kern w:val="0"/>
          <w:sz w:val="24"/>
          <w:highlight w:val="none"/>
        </w:rPr>
        <w:t>若年检的电梯数量在10台或以上，乙方与检测方协商在周末进行年检工作。</w:t>
      </w:r>
    </w:p>
    <w:p>
      <w:pPr>
        <w:spacing w:line="360" w:lineRule="auto"/>
        <w:ind w:firstLine="480" w:firstLineChars="200"/>
        <w:jc w:val="left"/>
        <w:rPr>
          <w:rFonts w:ascii="宋体" w:hAnsi="宋体"/>
          <w:sz w:val="24"/>
        </w:rPr>
      </w:pPr>
      <w:r>
        <w:rPr>
          <w:rFonts w:hint="eastAsia" w:ascii="宋体" w:hAnsi="宋体"/>
          <w:sz w:val="24"/>
        </w:rPr>
        <w:t>7、</w:t>
      </w:r>
      <w:r>
        <w:rPr>
          <w:rFonts w:hint="eastAsia" w:ascii="宋体" w:hAnsi="宋体"/>
          <w:sz w:val="24"/>
          <w:lang w:val="en-US" w:eastAsia="zh-CN"/>
        </w:rPr>
        <w:t>乙方</w:t>
      </w:r>
      <w:r>
        <w:rPr>
          <w:rFonts w:hint="eastAsia" w:ascii="宋体" w:hAnsi="宋体"/>
          <w:sz w:val="24"/>
        </w:rPr>
        <w:t>应对设备进行年度大检查</w:t>
      </w:r>
      <w:r>
        <w:rPr>
          <w:rFonts w:hint="eastAsia" w:ascii="宋体" w:hAnsi="宋体"/>
          <w:sz w:val="24"/>
          <w:lang w:eastAsia="zh-CN"/>
        </w:rPr>
        <w:t>，</w:t>
      </w:r>
      <w:r>
        <w:rPr>
          <w:rFonts w:hint="eastAsia" w:ascii="宋体" w:hAnsi="宋体"/>
          <w:sz w:val="24"/>
        </w:rPr>
        <w:t>配合电梯检验检测机构对电梯的定期检验（年检等相关费用由甲方负责），并对因此需要整改的项目进行免费整改，同时参与电梯安全管理活动。</w:t>
      </w:r>
    </w:p>
    <w:p>
      <w:pPr>
        <w:spacing w:line="360" w:lineRule="auto"/>
        <w:ind w:firstLine="480" w:firstLineChars="200"/>
        <w:jc w:val="left"/>
        <w:rPr>
          <w:rFonts w:ascii="宋体" w:hAnsi="宋体"/>
          <w:sz w:val="24"/>
        </w:rPr>
      </w:pPr>
      <w:r>
        <w:rPr>
          <w:rFonts w:hint="eastAsia" w:ascii="宋体" w:hAnsi="宋体"/>
          <w:sz w:val="24"/>
        </w:rPr>
        <w:t>8、乙方在保养过程中，发现存在安全隐患需要整改时，需书面通知甲方。</w:t>
      </w:r>
    </w:p>
    <w:p>
      <w:pPr>
        <w:spacing w:line="360" w:lineRule="auto"/>
        <w:ind w:firstLine="480" w:firstLineChars="200"/>
        <w:jc w:val="left"/>
        <w:rPr>
          <w:rFonts w:ascii="宋体" w:hAnsi="宋体"/>
          <w:sz w:val="24"/>
        </w:rPr>
      </w:pPr>
      <w:r>
        <w:rPr>
          <w:rFonts w:hint="eastAsia" w:ascii="宋体" w:hAnsi="宋体"/>
          <w:sz w:val="24"/>
        </w:rPr>
        <w:t>9、建立回访制度 （包括工作人员服务态度、维修质量、是否按照规范实施维护保养等）。</w:t>
      </w:r>
    </w:p>
    <w:p>
      <w:pPr>
        <w:spacing w:line="360" w:lineRule="auto"/>
        <w:ind w:firstLine="480" w:firstLineChars="200"/>
        <w:jc w:val="left"/>
        <w:rPr>
          <w:rFonts w:ascii="宋体" w:hAnsi="宋体"/>
          <w:sz w:val="24"/>
        </w:rPr>
      </w:pPr>
      <w:r>
        <w:rPr>
          <w:rFonts w:hint="eastAsia" w:ascii="宋体" w:hAnsi="宋体"/>
          <w:sz w:val="24"/>
        </w:rPr>
        <w:t>10、应当妥善保管电梯图纸及相关资料，并在合同终止后交给甲方。</w:t>
      </w:r>
    </w:p>
    <w:p>
      <w:pPr>
        <w:spacing w:line="360" w:lineRule="auto"/>
        <w:ind w:firstLine="480" w:firstLineChars="200"/>
        <w:rPr>
          <w:rFonts w:ascii="宋体" w:hAnsi="宋体"/>
          <w:sz w:val="24"/>
        </w:rPr>
      </w:pPr>
      <w:r>
        <w:rPr>
          <w:rFonts w:hint="eastAsia" w:ascii="宋体" w:hAnsi="Courier New" w:cstheme="minorBidi"/>
          <w:bCs/>
          <w:kern w:val="0"/>
          <w:sz w:val="24"/>
        </w:rPr>
        <w:t>11、</w:t>
      </w:r>
      <w:r>
        <w:rPr>
          <w:rFonts w:hint="eastAsia" w:ascii="宋体" w:hAnsi="Courier New" w:eastAsiaTheme="minorEastAsia" w:cstheme="minorBidi"/>
          <w:bCs/>
          <w:kern w:val="0"/>
          <w:sz w:val="24"/>
        </w:rPr>
        <w:t>负责购买</w:t>
      </w:r>
      <w:r>
        <w:rPr>
          <w:rFonts w:hint="eastAsia" w:ascii="宋体" w:hAnsi="Courier New" w:cstheme="minorBidi"/>
          <w:bCs/>
          <w:kern w:val="0"/>
          <w:sz w:val="24"/>
        </w:rPr>
        <w:t>维保范围所有</w:t>
      </w:r>
      <w:r>
        <w:rPr>
          <w:rFonts w:hint="eastAsia" w:ascii="宋体" w:hAnsi="Courier New" w:eastAsiaTheme="minorEastAsia" w:cstheme="minorBidi"/>
          <w:bCs/>
          <w:kern w:val="0"/>
          <w:sz w:val="24"/>
        </w:rPr>
        <w:t>电梯</w:t>
      </w:r>
      <w:r>
        <w:rPr>
          <w:rFonts w:hint="eastAsia" w:ascii="宋体" w:hAnsi="Courier New" w:cstheme="minorBidi"/>
          <w:bCs/>
          <w:kern w:val="0"/>
          <w:sz w:val="24"/>
        </w:rPr>
        <w:t>责任</w:t>
      </w:r>
      <w:r>
        <w:rPr>
          <w:rFonts w:hint="eastAsia" w:ascii="宋体" w:hAnsi="Courier New" w:eastAsiaTheme="minorEastAsia" w:cstheme="minorBidi"/>
          <w:bCs/>
          <w:kern w:val="0"/>
          <w:sz w:val="24"/>
        </w:rPr>
        <w:t>保险。</w:t>
      </w:r>
    </w:p>
    <w:p>
      <w:pPr>
        <w:spacing w:line="360" w:lineRule="auto"/>
        <w:ind w:firstLine="480" w:firstLineChars="200"/>
        <w:jc w:val="left"/>
        <w:rPr>
          <w:rFonts w:ascii="宋体" w:hAnsi="宋体"/>
          <w:sz w:val="24"/>
        </w:rPr>
      </w:pPr>
      <w:r>
        <w:rPr>
          <w:rFonts w:hint="eastAsia" w:ascii="宋体" w:hAnsi="宋体"/>
          <w:sz w:val="24"/>
        </w:rPr>
        <w:t>12、不得以任何形式分包、转包。</w:t>
      </w:r>
    </w:p>
    <w:p>
      <w:pPr>
        <w:spacing w:line="360" w:lineRule="auto"/>
        <w:ind w:firstLine="480" w:firstLineChars="200"/>
        <w:jc w:val="left"/>
        <w:rPr>
          <w:rFonts w:ascii="宋体" w:hAnsi="宋体"/>
          <w:sz w:val="24"/>
        </w:rPr>
      </w:pPr>
      <w:r>
        <w:rPr>
          <w:rFonts w:hint="eastAsia" w:ascii="宋体" w:hAnsi="宋体"/>
          <w:sz w:val="24"/>
        </w:rPr>
        <w:t>13、零配件的供应：（1）服务期内，有关电梯的任何一项备件都应在“先供应后付款”的原则下，确保电梯连续、安全、高质量运行。（2）为确保整机性能和安全，乙方应保证有足够配件库，乙方提供的备品、零配件须与原出厂配置相同，并且得到甲方签字认可后方可使用。</w:t>
      </w:r>
    </w:p>
    <w:p>
      <w:pPr>
        <w:spacing w:line="360" w:lineRule="auto"/>
        <w:ind w:firstLine="480" w:firstLineChars="200"/>
        <w:jc w:val="left"/>
        <w:rPr>
          <w:rFonts w:hint="eastAsia" w:ascii="宋体" w:hAnsi="宋体"/>
          <w:sz w:val="24"/>
        </w:rPr>
      </w:pPr>
      <w:r>
        <w:rPr>
          <w:rFonts w:hint="eastAsia" w:ascii="宋体" w:hAnsi="宋体"/>
          <w:sz w:val="24"/>
        </w:rPr>
        <w:t>14、乙方应根据国家标准按《垂直电梯保养年度计划表》（详见附件五）《自动扶梯保养年度计划表》（详见附件六入《广州市乘客电梯、载货电梯日常维护保养记录》（详见附件七）和《广州市自动扶梯、自动人行道日常维护保养记录》（详见附件八）的内容及要求对每台电梯完成每月2次、每15天1次的调整、检查、润滑、清洁等维护保养工作，以保证设备正常运行。</w:t>
      </w:r>
    </w:p>
    <w:p>
      <w:pPr>
        <w:spacing w:line="360" w:lineRule="auto"/>
        <w:ind w:firstLine="480" w:firstLineChars="200"/>
        <w:jc w:val="left"/>
        <w:rPr>
          <w:rFonts w:hint="default" w:ascii="宋体" w:hAnsi="宋体" w:eastAsia="宋体"/>
          <w:sz w:val="24"/>
          <w:lang w:val="en-US" w:eastAsia="zh-CN"/>
        </w:rPr>
      </w:pPr>
      <w:r>
        <w:rPr>
          <w:rFonts w:hint="eastAsia" w:ascii="宋体" w:hAnsi="宋体"/>
          <w:sz w:val="24"/>
          <w:lang w:val="en-US" w:eastAsia="zh-CN"/>
        </w:rPr>
        <w:t>15、</w:t>
      </w:r>
      <w:r>
        <w:rPr>
          <w:rFonts w:hint="eastAsia" w:ascii="宋体" w:hAnsi="宋体"/>
          <w:sz w:val="24"/>
          <w:szCs w:val="24"/>
          <w:lang w:val="en-US" w:eastAsia="zh-CN"/>
        </w:rPr>
        <w:t>在维保合同期内仅产生人工费用而不产生配件费用的维修事项，均包含在维保费用内，不另做结算，如钢丝绳裁短、磅梯、调整停层等工作。</w:t>
      </w:r>
    </w:p>
    <w:p>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应甲方要求，乙方每天将在规定的时间对电梯及机房空调、抽风柜等进行开、关操作，每天定时巡查及协助甲方管理专用电梯工作，每天巡查电梯机房不少于1次，对电梯的运行情况（包括开关梯时间、保养记录、维修记录）做好详细的记录并交甲方存档。</w:t>
      </w:r>
    </w:p>
    <w:p>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、应甲方要求，乙方在甲方需要使用专用电梯时，有义务调配专人去协助甲方进行操作及管理。</w:t>
      </w:r>
    </w:p>
    <w:p>
      <w:pPr>
        <w:spacing w:line="360" w:lineRule="auto"/>
        <w:ind w:firstLine="480" w:firstLineChars="200"/>
        <w:jc w:val="left"/>
        <w:rPr>
          <w:rFonts w:hint="eastAsia" w:ascii="宋体" w:hAnsi="宋体"/>
          <w:sz w:val="24"/>
          <w:lang w:eastAsia="zh-CN"/>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乙方</w:t>
      </w:r>
      <w:r>
        <w:rPr>
          <w:rFonts w:hint="eastAsia" w:ascii="宋体" w:hAnsi="宋体"/>
          <w:sz w:val="24"/>
        </w:rPr>
        <w:t>需</w:t>
      </w:r>
      <w:r>
        <w:rPr>
          <w:rFonts w:hint="eastAsia" w:ascii="宋体" w:hAnsi="宋体"/>
          <w:sz w:val="24"/>
          <w:lang w:val="en-US" w:eastAsia="zh-CN"/>
        </w:rPr>
        <w:t>按时</w:t>
      </w:r>
      <w:r>
        <w:rPr>
          <w:rFonts w:hint="eastAsia" w:ascii="宋体" w:hAnsi="宋体"/>
          <w:sz w:val="24"/>
        </w:rPr>
        <w:t>提交月度工作计划</w:t>
      </w:r>
      <w:r>
        <w:rPr>
          <w:rFonts w:hint="eastAsia" w:ascii="宋体" w:hAnsi="宋体"/>
          <w:sz w:val="24"/>
          <w:lang w:eastAsia="zh-CN"/>
        </w:rPr>
        <w:t>，月度工作总结，年底提交年度电梯维护保养情况报告。</w:t>
      </w:r>
    </w:p>
    <w:p>
      <w:pPr>
        <w:spacing w:line="360" w:lineRule="auto"/>
        <w:ind w:firstLine="480" w:firstLineChars="200"/>
        <w:jc w:val="left"/>
        <w:rPr>
          <w:rFonts w:ascii="宋体" w:hAnsi="宋体"/>
          <w:sz w:val="24"/>
        </w:rPr>
      </w:pPr>
      <w:r>
        <w:rPr>
          <w:rFonts w:hint="eastAsia" w:ascii="宋体" w:hAnsi="宋体"/>
          <w:sz w:val="24"/>
          <w:lang w:val="en-US" w:eastAsia="zh-CN"/>
        </w:rPr>
        <w:t>19、</w:t>
      </w:r>
      <w:r>
        <w:rPr>
          <w:rFonts w:hint="eastAsia" w:ascii="宋体" w:hAnsi="宋体"/>
          <w:sz w:val="24"/>
        </w:rPr>
        <w:t>值班人员每月须向采购人提交500元以下的配件更换清单及500元以上的配件更换清单。</w:t>
      </w:r>
    </w:p>
    <w:p>
      <w:pPr>
        <w:spacing w:line="360" w:lineRule="auto"/>
        <w:ind w:firstLine="480" w:firstLineChars="200"/>
        <w:jc w:val="left"/>
        <w:rPr>
          <w:rFonts w:ascii="宋体" w:hAnsi="宋体"/>
          <w:sz w:val="24"/>
        </w:rPr>
      </w:pPr>
      <w:r>
        <w:rPr>
          <w:rFonts w:hint="eastAsia" w:ascii="宋体" w:hAnsi="宋体"/>
          <w:sz w:val="24"/>
          <w:lang w:val="en-US" w:eastAsia="zh-CN"/>
        </w:rPr>
        <w:t>20</w:t>
      </w:r>
      <w:r>
        <w:rPr>
          <w:rFonts w:hint="eastAsia" w:ascii="宋体" w:hAnsi="宋体"/>
          <w:sz w:val="24"/>
        </w:rPr>
        <w:t>、</w:t>
      </w:r>
      <w:r>
        <w:rPr>
          <w:rFonts w:hint="eastAsia" w:ascii="宋体" w:hAnsi="宋体"/>
          <w:sz w:val="24"/>
          <w:lang w:val="en-US" w:eastAsia="zh-CN"/>
        </w:rPr>
        <w:t>乙方</w:t>
      </w:r>
      <w:r>
        <w:rPr>
          <w:rFonts w:hint="eastAsia" w:ascii="宋体" w:hAnsi="宋体"/>
          <w:sz w:val="24"/>
        </w:rPr>
        <w:t>应每年完成至少两次电梯安全应急演练，至少两次电梯安全培训。。</w:t>
      </w:r>
    </w:p>
    <w:p>
      <w:pPr>
        <w:spacing w:line="360" w:lineRule="auto"/>
        <w:ind w:firstLine="480" w:firstLineChars="200"/>
        <w:jc w:val="left"/>
        <w:rPr>
          <w:rFonts w:hint="eastAsia" w:ascii="宋体" w:hAnsi="宋体"/>
          <w:sz w:val="24"/>
        </w:rPr>
      </w:pPr>
      <w:r>
        <w:rPr>
          <w:rFonts w:hint="eastAsia" w:ascii="宋体" w:hAnsi="宋体"/>
          <w:sz w:val="24"/>
          <w:lang w:val="en-US" w:eastAsia="zh-CN"/>
        </w:rPr>
        <w:t>21</w:t>
      </w:r>
      <w:r>
        <w:rPr>
          <w:rFonts w:hint="eastAsia" w:ascii="宋体" w:hAnsi="宋体"/>
          <w:sz w:val="24"/>
        </w:rPr>
        <w:t>、配合甲方完成每日扶梯开关扶梯工作，越秀院区开关扶梯时间：工作日（07:00-19:00）；黄埔院区开关扶梯时间：工作日（07:00-18:00）。非工作日时间根据医院工作安排开关扶梯。</w:t>
      </w:r>
    </w:p>
    <w:p>
      <w:pPr>
        <w:spacing w:line="360" w:lineRule="auto"/>
        <w:ind w:firstLine="480" w:firstLineChars="200"/>
        <w:jc w:val="left"/>
        <w:rPr>
          <w:rFonts w:hint="eastAsia" w:ascii="宋体" w:hAnsi="宋体"/>
          <w:sz w:val="24"/>
        </w:rPr>
      </w:pPr>
      <w:r>
        <w:rPr>
          <w:rFonts w:hint="eastAsia" w:ascii="宋体" w:hAnsi="宋体"/>
          <w:sz w:val="24"/>
          <w:lang w:val="en-US" w:eastAsia="zh-CN"/>
        </w:rPr>
        <w:t>22、</w:t>
      </w:r>
      <w:r>
        <w:rPr>
          <w:rFonts w:hint="eastAsia" w:ascii="宋体" w:hAnsi="宋体"/>
          <w:sz w:val="24"/>
        </w:rPr>
        <w:t>中标人应加强早高峰及节假日期间的应急响应。</w:t>
      </w:r>
    </w:p>
    <w:p>
      <w:pPr>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、乙方如出于自身原因需更换驻场维保人员，需向甲方提交书面说明，并获得同意后方可更换。替换人员综合条件（从业资格、工作经验等）需优于或等同于被替换人员，且乙方须承担人员变更带来的一切后果。</w:t>
      </w:r>
      <w:r>
        <w:rPr>
          <w:rFonts w:ascii="宋体" w:hAnsi="宋体"/>
          <w:sz w:val="24"/>
        </w:rPr>
        <w:t xml:space="preserve"> </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第十条  违约责任</w:t>
      </w:r>
    </w:p>
    <w:p>
      <w:pPr>
        <w:spacing w:line="360" w:lineRule="auto"/>
        <w:ind w:firstLine="480" w:firstLineChars="200"/>
        <w:rPr>
          <w:rFonts w:ascii="宋体" w:hAnsi="宋体"/>
          <w:sz w:val="24"/>
        </w:rPr>
      </w:pPr>
      <w:r>
        <w:rPr>
          <w:rFonts w:hint="eastAsia" w:ascii="宋体" w:hAnsi="宋体"/>
          <w:sz w:val="24"/>
        </w:rPr>
        <w:t>（一）一方当事人未按约定履行义务给对方造成直接损失的，应当承担赔偿责任。</w:t>
      </w:r>
    </w:p>
    <w:p>
      <w:pPr>
        <w:spacing w:line="360" w:lineRule="auto"/>
        <w:ind w:firstLine="480" w:firstLineChars="200"/>
        <w:rPr>
          <w:rFonts w:ascii="宋体" w:hAnsi="宋体"/>
          <w:sz w:val="24"/>
        </w:rPr>
      </w:pPr>
      <w:r>
        <w:rPr>
          <w:rFonts w:hint="eastAsia" w:ascii="宋体" w:hAnsi="宋体"/>
          <w:sz w:val="24"/>
        </w:rPr>
        <w:t>（二）一方当事人无法继续履行合同的，应当提前30天通知另一方，并向对方支付合同总额</w:t>
      </w:r>
      <w:r>
        <w:rPr>
          <w:rFonts w:hint="eastAsia" w:ascii="宋体" w:hAnsi="宋体"/>
          <w:sz w:val="24"/>
          <w:u w:val="single"/>
        </w:rPr>
        <w:t>20%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（三）甲方无正当理由未按照约定期限支付费用的，每延误一日应当向乙方支付延误部分费用万分之三的违约金。</w:t>
      </w:r>
    </w:p>
    <w:p>
      <w:pPr>
        <w:spacing w:line="360" w:lineRule="auto"/>
        <w:ind w:firstLine="480" w:firstLineChars="200"/>
        <w:rPr>
          <w:rFonts w:ascii="宋体" w:hAnsi="宋体"/>
          <w:sz w:val="24"/>
        </w:rPr>
      </w:pPr>
      <w:r>
        <w:rPr>
          <w:rFonts w:hint="eastAsia" w:ascii="宋体" w:hAnsi="宋体"/>
          <w:sz w:val="24"/>
        </w:rPr>
        <w:t>（四）甲方违反约定</w:t>
      </w:r>
      <w:r>
        <w:rPr>
          <w:rFonts w:hint="eastAsia" w:ascii="宋体" w:hAnsi="宋体" w:cs="宋体"/>
          <w:kern w:val="0"/>
          <w:sz w:val="24"/>
        </w:rPr>
        <w:t>允许非乙方人员从事电梯维修及保养工作的，应当按照</w:t>
      </w:r>
      <w:r>
        <w:rPr>
          <w:rFonts w:hint="eastAsia" w:ascii="宋体" w:hAnsi="宋体" w:cs="宋体"/>
          <w:kern w:val="0"/>
          <w:sz w:val="24"/>
          <w:u w:val="single"/>
        </w:rPr>
        <w:t>相应电梯当月维保费用</w:t>
      </w:r>
      <w:r>
        <w:rPr>
          <w:rFonts w:hint="eastAsia" w:ascii="宋体" w:hAnsi="宋体"/>
          <w:sz w:val="24"/>
        </w:rPr>
        <w:t>标准支付违约金。</w:t>
      </w:r>
    </w:p>
    <w:p>
      <w:pPr>
        <w:spacing w:line="360" w:lineRule="auto"/>
        <w:ind w:firstLine="480" w:firstLineChars="200"/>
        <w:rPr>
          <w:rFonts w:ascii="宋体" w:hAnsi="宋体"/>
          <w:sz w:val="24"/>
        </w:rPr>
      </w:pPr>
      <w:r>
        <w:rPr>
          <w:rFonts w:hint="eastAsia" w:ascii="宋体" w:hAnsi="宋体"/>
          <w:sz w:val="24"/>
        </w:rPr>
        <w:t>（五）因甲方电梯管理不善原因导致人身伤亡或设备损坏、丢失的，由甲方自行承担全部责任。</w:t>
      </w:r>
    </w:p>
    <w:p>
      <w:pPr>
        <w:spacing w:line="360" w:lineRule="auto"/>
        <w:ind w:firstLine="480" w:firstLineChars="200"/>
        <w:rPr>
          <w:rFonts w:ascii="宋体" w:hAnsi="宋体"/>
          <w:sz w:val="24"/>
        </w:rPr>
      </w:pPr>
      <w:r>
        <w:rPr>
          <w:rFonts w:hint="eastAsia" w:ascii="宋体" w:hAnsi="宋体"/>
          <w:sz w:val="24"/>
        </w:rPr>
        <w:t>（六）乙方的</w:t>
      </w:r>
      <w:r>
        <w:rPr>
          <w:rFonts w:hint="eastAsia" w:ascii="宋体" w:hAnsi="宋体" w:cs="宋体"/>
          <w:kern w:val="0"/>
          <w:sz w:val="24"/>
        </w:rPr>
        <w:t>维护保养工作不符合</w:t>
      </w:r>
      <w:r>
        <w:rPr>
          <w:rFonts w:hint="eastAsia" w:ascii="宋体" w:hAnsi="宋体"/>
          <w:sz w:val="24"/>
        </w:rPr>
        <w:t>合同约定的维护保养标准或要求的</w:t>
      </w:r>
      <w:r>
        <w:rPr>
          <w:rFonts w:hint="eastAsia" w:ascii="宋体" w:hAnsi="宋体" w:cs="宋体"/>
          <w:kern w:val="0"/>
          <w:sz w:val="24"/>
        </w:rPr>
        <w:t>，乙方应当</w:t>
      </w:r>
      <w:r>
        <w:rPr>
          <w:rFonts w:hint="eastAsia" w:ascii="宋体" w:hAnsi="宋体"/>
          <w:sz w:val="24"/>
        </w:rPr>
        <w:t>返工，并</w:t>
      </w:r>
      <w:r>
        <w:rPr>
          <w:rFonts w:hint="eastAsia" w:ascii="宋体" w:hAnsi="宋体" w:cs="宋体"/>
          <w:kern w:val="0"/>
          <w:sz w:val="24"/>
        </w:rPr>
        <w:t>按照</w:t>
      </w:r>
      <w:r>
        <w:rPr>
          <w:rFonts w:hint="eastAsia" w:ascii="宋体" w:hAnsi="宋体" w:cs="宋体"/>
          <w:kern w:val="0"/>
          <w:sz w:val="24"/>
          <w:u w:val="single"/>
        </w:rPr>
        <w:t>每台电梯每次100元</w:t>
      </w:r>
      <w:r>
        <w:rPr>
          <w:rFonts w:hint="eastAsia" w:ascii="宋体" w:hAnsi="宋体" w:cs="宋体"/>
          <w:kern w:val="0"/>
          <w:sz w:val="24"/>
        </w:rPr>
        <w:t>标准支付违约金</w:t>
      </w:r>
      <w:r>
        <w:rPr>
          <w:rFonts w:hint="eastAsia" w:ascii="宋体" w:hAnsi="宋体"/>
          <w:sz w:val="24"/>
        </w:rPr>
        <w:t>。</w:t>
      </w:r>
    </w:p>
    <w:p>
      <w:pPr>
        <w:spacing w:line="360" w:lineRule="auto"/>
        <w:ind w:firstLine="480" w:firstLineChars="200"/>
        <w:rPr>
          <w:rFonts w:ascii="宋体" w:hAnsi="宋体" w:cs="宋体"/>
          <w:kern w:val="0"/>
          <w:sz w:val="24"/>
        </w:rPr>
      </w:pPr>
      <w:r>
        <w:rPr>
          <w:rFonts w:hint="eastAsia" w:ascii="宋体" w:hAnsi="宋体"/>
          <w:sz w:val="24"/>
        </w:rPr>
        <w:t>（七）因维护保养原因导致电梯检验检测不合格的，乙方应当承担电梯复验费用，并</w:t>
      </w:r>
      <w:r>
        <w:rPr>
          <w:rFonts w:hint="eastAsia" w:ascii="宋体" w:hAnsi="宋体" w:cs="宋体"/>
          <w:kern w:val="0"/>
          <w:sz w:val="24"/>
        </w:rPr>
        <w:t>对因此需要整改的项目进行免费整改，且还须按照</w:t>
      </w:r>
      <w:r>
        <w:rPr>
          <w:rFonts w:hint="eastAsia" w:ascii="宋体" w:hAnsi="宋体" w:cs="宋体"/>
          <w:kern w:val="0"/>
          <w:sz w:val="24"/>
          <w:u w:val="single"/>
        </w:rPr>
        <w:t>相应该电梯维保费用</w:t>
      </w:r>
      <w:r>
        <w:rPr>
          <w:rFonts w:hint="eastAsia" w:ascii="宋体" w:hAnsi="宋体" w:cs="宋体"/>
          <w:kern w:val="0"/>
          <w:sz w:val="24"/>
        </w:rPr>
        <w:t>总额的10%标准向甲方支付违约金（政府新规及使用管理等原因除外）。</w:t>
      </w:r>
    </w:p>
    <w:p>
      <w:pPr>
        <w:spacing w:line="360" w:lineRule="auto"/>
        <w:ind w:firstLine="480" w:firstLineChars="200"/>
        <w:rPr>
          <w:rFonts w:ascii="宋体" w:hAnsi="宋体" w:cs="宋体"/>
          <w:kern w:val="0"/>
          <w:sz w:val="24"/>
        </w:rPr>
      </w:pPr>
      <w:r>
        <w:rPr>
          <w:rFonts w:hint="eastAsia" w:ascii="宋体" w:hAnsi="宋体" w:cs="宋体"/>
          <w:kern w:val="0"/>
          <w:sz w:val="24"/>
        </w:rPr>
        <w:t>（八）因维护保养原因导致人身伤亡或设备损坏、丢失的，由乙方承担全部责任，同时，甲方有权没收乙方的履约保证金。</w:t>
      </w:r>
    </w:p>
    <w:p>
      <w:pPr>
        <w:spacing w:line="360" w:lineRule="auto"/>
        <w:ind w:firstLine="480" w:firstLineChars="200"/>
        <w:rPr>
          <w:rFonts w:ascii="宋体" w:hAnsi="宋体" w:cs="宋体"/>
          <w:kern w:val="0"/>
          <w:sz w:val="24"/>
        </w:rPr>
      </w:pPr>
      <w:r>
        <w:rPr>
          <w:rFonts w:hint="eastAsia" w:ascii="宋体" w:hAnsi="宋体"/>
          <w:sz w:val="24"/>
        </w:rPr>
        <w:t>（九）为维护甲方的利益，由于电梯故障停梯，乙方在三日内未能修复，将免收该台电梯一个月的维护保养费；若乙方在七日内未能修复，将免收该台电梯一年的维</w:t>
      </w:r>
      <w:r>
        <w:rPr>
          <w:rFonts w:hint="eastAsia" w:ascii="宋体" w:hAnsi="宋体" w:cs="宋体"/>
          <w:kern w:val="0"/>
          <w:sz w:val="24"/>
        </w:rPr>
        <w:t>护保养费，同时乙方必须在甲方限期内完成电梯修复工作，否则甲方可终止合同（电梯主机、控制柜、钢丝绳、随行电缆除外）。</w:t>
      </w:r>
    </w:p>
    <w:p>
      <w:pPr>
        <w:spacing w:line="360" w:lineRule="auto"/>
        <w:ind w:firstLine="480" w:firstLineChars="200"/>
        <w:rPr>
          <w:rFonts w:ascii="宋体" w:hAnsi="宋体" w:cs="宋体"/>
          <w:kern w:val="0"/>
          <w:sz w:val="24"/>
        </w:rPr>
      </w:pPr>
      <w:r>
        <w:rPr>
          <w:rFonts w:hint="eastAsia" w:ascii="宋体" w:hAnsi="宋体" w:cs="宋体"/>
          <w:kern w:val="0"/>
          <w:sz w:val="24"/>
        </w:rPr>
        <w:t>（十）甲方每月对乙方进行考核，并按考核约定执行。</w:t>
      </w:r>
    </w:p>
    <w:p>
      <w:pPr>
        <w:spacing w:line="360" w:lineRule="auto"/>
        <w:ind w:firstLine="480" w:firstLineChars="200"/>
        <w:rPr>
          <w:rFonts w:ascii="宋体" w:hAnsi="宋体" w:cs="宋体"/>
          <w:kern w:val="0"/>
          <w:sz w:val="24"/>
        </w:rPr>
      </w:pPr>
      <w:r>
        <w:rPr>
          <w:rFonts w:hint="eastAsia" w:ascii="宋体" w:hAnsi="宋体" w:cs="宋体"/>
          <w:kern w:val="0"/>
          <w:sz w:val="24"/>
        </w:rPr>
        <w:t>上述乙方的违约金可在电梯维保费用中扣减。</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第十一条  合同的解除</w:t>
      </w:r>
    </w:p>
    <w:p>
      <w:pPr>
        <w:spacing w:line="360" w:lineRule="auto"/>
        <w:ind w:firstLine="480" w:firstLineChars="200"/>
        <w:rPr>
          <w:rFonts w:ascii="宋体" w:hAnsi="宋体"/>
          <w:sz w:val="24"/>
          <w:szCs w:val="21"/>
        </w:rPr>
      </w:pPr>
      <w:r>
        <w:rPr>
          <w:rFonts w:hint="eastAsia" w:ascii="宋体" w:hAnsi="宋体"/>
          <w:sz w:val="24"/>
          <w:szCs w:val="21"/>
        </w:rPr>
        <w:t>（一）甲乙双方协商一致，可以解除合同。</w:t>
      </w:r>
    </w:p>
    <w:p>
      <w:pPr>
        <w:spacing w:line="360" w:lineRule="auto"/>
        <w:ind w:firstLine="480" w:firstLineChars="200"/>
        <w:rPr>
          <w:rFonts w:ascii="宋体" w:hAnsi="宋体"/>
          <w:sz w:val="24"/>
          <w:szCs w:val="21"/>
        </w:rPr>
      </w:pPr>
      <w:r>
        <w:rPr>
          <w:rFonts w:hint="eastAsia" w:ascii="宋体" w:hAnsi="宋体"/>
          <w:sz w:val="24"/>
          <w:szCs w:val="21"/>
        </w:rPr>
        <w:t>（二）任何一方严重违约导致合同无法继续履行的，另一方可以解除合同。此外任何一方不得单方解除合同。</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第十二条  争议解决方式</w:t>
      </w:r>
    </w:p>
    <w:p>
      <w:pPr>
        <w:spacing w:line="360" w:lineRule="auto"/>
        <w:ind w:firstLine="480" w:firstLineChars="200"/>
        <w:rPr>
          <w:rFonts w:ascii="宋体" w:hAnsi="宋体"/>
          <w:sz w:val="24"/>
          <w:szCs w:val="21"/>
        </w:rPr>
      </w:pPr>
      <w:r>
        <w:rPr>
          <w:rFonts w:hint="eastAsia" w:ascii="宋体" w:hAnsi="宋体"/>
          <w:sz w:val="24"/>
          <w:szCs w:val="21"/>
        </w:rPr>
        <w:t>本合同在履行过程中发生的争议，由双方当事人协商解决，协商不成的，按照下列第</w:t>
      </w:r>
      <w:r>
        <w:rPr>
          <w:rFonts w:hint="eastAsia" w:ascii="宋体" w:hAnsi="宋体"/>
          <w:sz w:val="24"/>
          <w:szCs w:val="21"/>
          <w:u w:val="single"/>
        </w:rPr>
        <w:t xml:space="preserve"> 二 </w:t>
      </w:r>
      <w:r>
        <w:rPr>
          <w:rFonts w:hint="eastAsia" w:ascii="宋体" w:hAnsi="宋体"/>
          <w:sz w:val="24"/>
          <w:szCs w:val="21"/>
        </w:rPr>
        <w:t>种方式解决（任选一种）：</w:t>
      </w:r>
    </w:p>
    <w:p>
      <w:pPr>
        <w:spacing w:line="360" w:lineRule="auto"/>
        <w:ind w:firstLine="480" w:firstLineChars="200"/>
        <w:rPr>
          <w:rFonts w:ascii="宋体" w:hAnsi="宋体"/>
          <w:sz w:val="24"/>
          <w:szCs w:val="21"/>
        </w:rPr>
      </w:pPr>
      <w:r>
        <w:rPr>
          <w:rFonts w:hint="eastAsia" w:ascii="宋体" w:hAnsi="宋体"/>
          <w:sz w:val="24"/>
          <w:szCs w:val="21"/>
        </w:rPr>
        <w:t>（一）提交广州仲裁委员会仲裁；</w:t>
      </w:r>
    </w:p>
    <w:p>
      <w:pPr>
        <w:spacing w:line="360" w:lineRule="auto"/>
        <w:ind w:firstLine="480" w:firstLineChars="200"/>
        <w:rPr>
          <w:rFonts w:ascii="宋体" w:hAnsi="宋体"/>
          <w:sz w:val="24"/>
          <w:szCs w:val="21"/>
        </w:rPr>
      </w:pPr>
      <w:r>
        <w:rPr>
          <w:rFonts w:hint="eastAsia" w:ascii="宋体" w:hAnsi="宋体"/>
          <w:sz w:val="24"/>
          <w:szCs w:val="21"/>
        </w:rPr>
        <w:t>（二）依法向广州市越秀区人民法院起诉。</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第十三条  其他约定</w:t>
      </w:r>
    </w:p>
    <w:p>
      <w:pPr>
        <w:spacing w:line="360" w:lineRule="auto"/>
        <w:ind w:firstLine="480" w:firstLineChars="200"/>
        <w:rPr>
          <w:rFonts w:ascii="宋体" w:hAnsi="宋体"/>
          <w:sz w:val="24"/>
          <w:szCs w:val="21"/>
        </w:rPr>
      </w:pPr>
      <w:r>
        <w:rPr>
          <w:rFonts w:hint="eastAsia" w:ascii="宋体" w:hAnsi="宋体"/>
          <w:sz w:val="24"/>
          <w:szCs w:val="21"/>
        </w:rPr>
        <w:t>（一）普通维修、重大维修、改造或甲方要求乙方提供本合同约定以外的增值服务的，双方均应当以书面形式另行约定。</w:t>
      </w:r>
    </w:p>
    <w:p>
      <w:pPr>
        <w:spacing w:line="360" w:lineRule="auto"/>
        <w:ind w:firstLine="480" w:firstLineChars="200"/>
        <w:rPr>
          <w:rFonts w:ascii="宋体" w:hAnsi="宋体"/>
          <w:sz w:val="24"/>
          <w:szCs w:val="21"/>
        </w:rPr>
      </w:pPr>
      <w:r>
        <w:rPr>
          <w:rFonts w:hint="eastAsia" w:ascii="宋体" w:hAnsi="宋体"/>
          <w:sz w:val="24"/>
          <w:szCs w:val="21"/>
        </w:rPr>
        <w:t>（二）维护保养记录是记载电梯运行、维护、保养的依据。每台电梯均应当建立独立的维护保养记录。维护保养记录应当一式两份，甲乙双方各保存一份，保存时间为4 年。普通维修、重大维修</w:t>
      </w:r>
      <w:r>
        <w:rPr>
          <w:rFonts w:hint="eastAsia" w:ascii="宋体" w:hAnsi="宋体" w:cs="ËÎÌå"/>
          <w:kern w:val="0"/>
          <w:sz w:val="24"/>
          <w:szCs w:val="21"/>
        </w:rPr>
        <w:t>、改造协议与抢修记录均应当与维护保养记录一并保存。</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第十四条  附则</w:t>
      </w:r>
    </w:p>
    <w:p>
      <w:pPr>
        <w:spacing w:line="360" w:lineRule="auto"/>
        <w:ind w:firstLine="600" w:firstLineChars="250"/>
        <w:rPr>
          <w:rFonts w:ascii="宋体" w:hAnsi="宋体"/>
          <w:sz w:val="24"/>
          <w:szCs w:val="21"/>
          <w:u w:val="single"/>
        </w:rPr>
      </w:pPr>
      <w:r>
        <w:rPr>
          <w:rFonts w:hint="eastAsia" w:ascii="宋体" w:hAnsi="宋体"/>
          <w:sz w:val="24"/>
          <w:szCs w:val="21"/>
        </w:rPr>
        <w:t>本合同自双方法定代表人或授权代表签字、单位盖章后生效。本合同生效后，双方对合同内容的变更或补充应当采取书面形式，并经双方签字盖章确认，作为本合同的附件。附件与本合同具有同等的法律效力。</w:t>
      </w:r>
    </w:p>
    <w:p>
      <w:pPr>
        <w:spacing w:line="360" w:lineRule="auto"/>
        <w:ind w:firstLine="480" w:firstLineChars="200"/>
        <w:jc w:val="left"/>
        <w:rPr>
          <w:rFonts w:ascii="宋体" w:hAnsi="宋体"/>
          <w:sz w:val="24"/>
          <w:szCs w:val="21"/>
        </w:rPr>
      </w:pPr>
      <w:r>
        <w:rPr>
          <w:rFonts w:hint="eastAsia" w:ascii="宋体" w:hAnsi="宋体"/>
          <w:sz w:val="24"/>
          <w:szCs w:val="21"/>
        </w:rPr>
        <w:t>本合同一式</w:t>
      </w:r>
      <w:r>
        <w:rPr>
          <w:rFonts w:hint="eastAsia" w:ascii="宋体" w:hAnsi="宋体"/>
          <w:sz w:val="24"/>
          <w:szCs w:val="21"/>
          <w:u w:val="single"/>
        </w:rPr>
        <w:t xml:space="preserve">  陆 </w:t>
      </w:r>
      <w:r>
        <w:rPr>
          <w:rFonts w:hint="eastAsia" w:ascii="宋体" w:hAnsi="宋体"/>
          <w:sz w:val="24"/>
          <w:szCs w:val="21"/>
        </w:rPr>
        <w:t>份，甲方执</w:t>
      </w:r>
      <w:r>
        <w:rPr>
          <w:rFonts w:hint="eastAsia" w:ascii="宋体" w:hAnsi="宋体"/>
          <w:sz w:val="24"/>
          <w:szCs w:val="21"/>
          <w:u w:val="single"/>
        </w:rPr>
        <w:t xml:space="preserve">  肆  </w:t>
      </w:r>
      <w:r>
        <w:rPr>
          <w:rFonts w:hint="eastAsia" w:ascii="宋体" w:hAnsi="宋体"/>
          <w:sz w:val="24"/>
          <w:szCs w:val="21"/>
        </w:rPr>
        <w:t>份，乙方执</w:t>
      </w:r>
      <w:r>
        <w:rPr>
          <w:rFonts w:hint="eastAsia" w:ascii="宋体" w:hAnsi="宋体"/>
          <w:sz w:val="24"/>
          <w:szCs w:val="21"/>
          <w:u w:val="single"/>
        </w:rPr>
        <w:t xml:space="preserve">  贰  </w:t>
      </w:r>
      <w:r>
        <w:rPr>
          <w:rFonts w:hint="eastAsia" w:ascii="宋体" w:hAnsi="宋体"/>
          <w:sz w:val="24"/>
          <w:szCs w:val="21"/>
        </w:rPr>
        <w:t>份。</w:t>
      </w:r>
    </w:p>
    <w:p>
      <w:pPr>
        <w:spacing w:before="120" w:beforeLines="50" w:after="120"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第十五条  附件</w:t>
      </w:r>
    </w:p>
    <w:p>
      <w:pPr>
        <w:spacing w:line="540" w:lineRule="exact"/>
        <w:ind w:left="368"/>
        <w:rPr>
          <w:rFonts w:hAnsi="宋体"/>
          <w:bCs/>
          <w:color w:val="000000"/>
          <w:sz w:val="24"/>
        </w:rPr>
      </w:pPr>
      <w:r>
        <w:rPr>
          <w:rFonts w:hint="eastAsia" w:hAnsi="宋体"/>
          <w:bCs/>
          <w:color w:val="000000"/>
          <w:sz w:val="24"/>
        </w:rPr>
        <w:t>附件一：越秀院区电梯设备清单及维保价格</w:t>
      </w:r>
    </w:p>
    <w:p>
      <w:pPr>
        <w:spacing w:line="540" w:lineRule="exact"/>
        <w:ind w:left="368"/>
        <w:rPr>
          <w:rFonts w:hAnsi="宋体"/>
          <w:bCs/>
          <w:color w:val="000000"/>
          <w:sz w:val="24"/>
        </w:rPr>
      </w:pPr>
      <w:r>
        <w:rPr>
          <w:rFonts w:hint="eastAsia" w:hAnsi="宋体"/>
          <w:bCs/>
          <w:color w:val="000000"/>
          <w:sz w:val="24"/>
        </w:rPr>
        <w:t>附件二：黄埔院区电梯设备清单及维保价格</w:t>
      </w:r>
    </w:p>
    <w:p>
      <w:pPr>
        <w:spacing w:line="540" w:lineRule="exact"/>
        <w:ind w:left="368"/>
        <w:rPr>
          <w:rFonts w:hAnsi="宋体"/>
          <w:bCs/>
          <w:color w:val="000000"/>
          <w:sz w:val="24"/>
        </w:rPr>
      </w:pPr>
      <w:r>
        <w:rPr>
          <w:rFonts w:hint="eastAsia" w:hAnsi="宋体"/>
          <w:bCs/>
          <w:color w:val="000000"/>
          <w:sz w:val="24"/>
        </w:rPr>
        <w:t>附件三：电梯零部件单价最高限价清单报价表（500元以上，不含500元）</w:t>
      </w:r>
    </w:p>
    <w:p>
      <w:pPr>
        <w:spacing w:line="540" w:lineRule="exact"/>
        <w:ind w:left="368"/>
        <w:rPr>
          <w:rFonts w:hAnsi="宋体"/>
          <w:bCs/>
          <w:color w:val="000000"/>
          <w:sz w:val="24"/>
        </w:rPr>
      </w:pPr>
      <w:r>
        <w:rPr>
          <w:rFonts w:hint="eastAsia" w:hAnsi="宋体"/>
          <w:bCs/>
          <w:color w:val="000000"/>
          <w:sz w:val="24"/>
        </w:rPr>
        <w:t>附件四：电梯零部件单价最高限价清单报价表（500元以内，含500元）</w:t>
      </w:r>
    </w:p>
    <w:p>
      <w:pPr>
        <w:spacing w:line="540" w:lineRule="exact"/>
        <w:ind w:left="368"/>
        <w:rPr>
          <w:rFonts w:hAnsi="宋体"/>
          <w:bCs/>
          <w:color w:val="000000"/>
          <w:sz w:val="24"/>
        </w:rPr>
      </w:pPr>
      <w:r>
        <w:rPr>
          <w:rFonts w:hint="eastAsia" w:hAnsi="宋体"/>
          <w:bCs/>
          <w:color w:val="000000"/>
          <w:sz w:val="24"/>
        </w:rPr>
        <w:t>附件五：垂直电梯保养年度计划表</w:t>
      </w:r>
    </w:p>
    <w:p>
      <w:pPr>
        <w:spacing w:line="540" w:lineRule="exact"/>
        <w:ind w:left="368"/>
        <w:rPr>
          <w:rFonts w:hAnsi="宋体"/>
          <w:bCs/>
          <w:color w:val="000000"/>
          <w:sz w:val="24"/>
        </w:rPr>
      </w:pPr>
      <w:r>
        <w:rPr>
          <w:rFonts w:hint="eastAsia" w:hAnsi="宋体"/>
          <w:bCs/>
          <w:color w:val="000000"/>
          <w:sz w:val="24"/>
        </w:rPr>
        <w:t>附件六：自动扶梯保养年度计划表</w:t>
      </w:r>
    </w:p>
    <w:p>
      <w:pPr>
        <w:spacing w:line="540" w:lineRule="exact"/>
        <w:ind w:left="368"/>
        <w:rPr>
          <w:rFonts w:hAnsi="宋体"/>
          <w:bCs/>
          <w:color w:val="000000"/>
          <w:sz w:val="24"/>
        </w:rPr>
      </w:pPr>
      <w:r>
        <w:rPr>
          <w:rFonts w:hint="eastAsia" w:hAnsi="宋体"/>
          <w:bCs/>
          <w:color w:val="000000"/>
          <w:sz w:val="24"/>
        </w:rPr>
        <w:t>附件七：广州市乘客电梯、载货电梯日常维护保养记录</w:t>
      </w:r>
    </w:p>
    <w:p>
      <w:pPr>
        <w:spacing w:line="540" w:lineRule="exact"/>
        <w:ind w:left="368"/>
        <w:rPr>
          <w:rFonts w:hAnsi="宋体"/>
          <w:bCs/>
          <w:color w:val="000000"/>
          <w:sz w:val="24"/>
        </w:rPr>
      </w:pPr>
      <w:r>
        <w:rPr>
          <w:rFonts w:hint="eastAsia" w:hAnsi="宋体"/>
          <w:bCs/>
          <w:color w:val="000000"/>
          <w:sz w:val="24"/>
        </w:rPr>
        <w:t>附件八：广州市自动扶梯、自动人行道日常维护保养记录</w:t>
      </w:r>
    </w:p>
    <w:p>
      <w:pPr>
        <w:spacing w:line="540" w:lineRule="exact"/>
        <w:ind w:left="368"/>
        <w:jc w:val="left"/>
        <w:rPr>
          <w:rFonts w:hAnsi="宋体"/>
          <w:bCs/>
          <w:color w:val="000000"/>
          <w:sz w:val="24"/>
        </w:rPr>
      </w:pPr>
      <w:r>
        <w:rPr>
          <w:rFonts w:hint="eastAsia" w:hAnsi="宋体"/>
          <w:bCs/>
          <w:color w:val="000000"/>
          <w:sz w:val="24"/>
        </w:rPr>
        <w:t>附件九：电梯维护保养考核评价表</w:t>
      </w:r>
    </w:p>
    <w:p>
      <w:pPr>
        <w:spacing w:line="540" w:lineRule="exact"/>
        <w:ind w:left="368"/>
        <w:jc w:val="left"/>
        <w:rPr>
          <w:rFonts w:hAnsi="宋体"/>
          <w:bCs/>
          <w:color w:val="000000"/>
          <w:sz w:val="24"/>
        </w:rPr>
      </w:pPr>
      <w:r>
        <w:rPr>
          <w:rFonts w:hint="eastAsia" w:hAnsi="宋体"/>
          <w:bCs/>
          <w:color w:val="000000"/>
          <w:sz w:val="24"/>
        </w:rPr>
        <w:t>附件十：驻场人员名单</w:t>
      </w:r>
    </w:p>
    <w:p>
      <w:pPr>
        <w:spacing w:line="540" w:lineRule="exact"/>
        <w:ind w:left="368"/>
        <w:jc w:val="left"/>
        <w:rPr>
          <w:rFonts w:hint="eastAsia" w:hAnsi="宋体"/>
          <w:bCs/>
          <w:color w:val="000000"/>
          <w:sz w:val="24"/>
        </w:rPr>
      </w:pPr>
      <w:r>
        <w:rPr>
          <w:rFonts w:hint="eastAsia" w:hAnsi="宋体"/>
          <w:bCs/>
          <w:color w:val="000000"/>
          <w:sz w:val="24"/>
        </w:rPr>
        <w:t>附件十一：采购需求</w:t>
      </w:r>
    </w:p>
    <w:p>
      <w:pPr>
        <w:spacing w:line="540" w:lineRule="exact"/>
        <w:ind w:left="368"/>
        <w:jc w:val="left"/>
        <w:rPr>
          <w:rFonts w:hAnsi="宋体"/>
          <w:bCs/>
          <w:color w:val="000000"/>
          <w:sz w:val="24"/>
        </w:rPr>
      </w:pPr>
      <w:r>
        <w:rPr>
          <w:rFonts w:hint="eastAsia" w:hAnsi="宋体"/>
          <w:bCs/>
          <w:color w:val="000000"/>
          <w:sz w:val="24"/>
        </w:rPr>
        <w:t>附件十二：廉洁购销合同</w:t>
      </w:r>
    </w:p>
    <w:p>
      <w:pPr>
        <w:spacing w:line="540" w:lineRule="exact"/>
        <w:ind w:left="368"/>
        <w:jc w:val="left"/>
        <w:rPr>
          <w:rFonts w:hAnsi="宋体"/>
          <w:bCs/>
          <w:color w:val="000000"/>
          <w:sz w:val="24"/>
        </w:rPr>
      </w:pPr>
      <w:r>
        <w:rPr>
          <w:rFonts w:hint="eastAsia" w:hAnsi="宋体"/>
          <w:bCs/>
          <w:color w:val="000000"/>
          <w:sz w:val="24"/>
        </w:rPr>
        <w:t>附件十三：第三方合作单位安全管理协议</w:t>
      </w:r>
    </w:p>
    <w:p>
      <w:pPr>
        <w:snapToGrid w:val="0"/>
        <w:spacing w:line="300" w:lineRule="auto"/>
        <w:rPr>
          <w:rFonts w:ascii="宋体" w:hAnsi="宋体"/>
          <w:szCs w:val="21"/>
        </w:rPr>
      </w:pPr>
    </w:p>
    <w:p>
      <w:pPr>
        <w:snapToGrid w:val="0"/>
        <w:spacing w:line="300" w:lineRule="auto"/>
        <w:ind w:firstLine="420" w:firstLineChars="200"/>
        <w:rPr>
          <w:rFonts w:ascii="宋体" w:hAnsi="宋体"/>
          <w:szCs w:val="21"/>
        </w:rPr>
      </w:pP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r>
        <w:rPr>
          <w:rFonts w:hint="eastAsia" w:ascii="仿宋_GB2312" w:eastAsia="仿宋_GB2312"/>
          <w:b/>
          <w:color w:val="000000"/>
          <w:sz w:val="24"/>
        </w:rPr>
        <w:t xml:space="preserve">甲方：                                   乙方：            </w:t>
      </w:r>
    </w:p>
    <w:p>
      <w:pPr>
        <w:spacing w:line="360" w:lineRule="auto"/>
        <w:ind w:firstLine="472" w:firstLineChars="196"/>
        <w:rPr>
          <w:rFonts w:ascii="仿宋_GB2312" w:hAnsi="宋体" w:eastAsia="仿宋_GB2312" w:cs="宋体"/>
          <w:color w:val="000000"/>
          <w:kern w:val="0"/>
          <w:sz w:val="24"/>
        </w:rPr>
      </w:pPr>
      <w:r>
        <w:rPr>
          <w:rFonts w:hint="eastAsia" w:ascii="仿宋_GB2312" w:eastAsia="仿宋_GB2312"/>
          <w:b/>
          <w:color w:val="000000"/>
          <w:sz w:val="24"/>
        </w:rPr>
        <w:t>（盖章）                                 （盖章）</w:t>
      </w:r>
    </w:p>
    <w:p>
      <w:pPr>
        <w:spacing w:line="360" w:lineRule="auto"/>
        <w:rPr>
          <w:rFonts w:ascii="仿宋_GB2312" w:eastAsia="仿宋_GB2312"/>
          <w:color w:val="000000"/>
          <w:sz w:val="24"/>
        </w:rPr>
      </w:pPr>
      <w:r>
        <w:rPr>
          <w:rFonts w:hint="eastAsia" w:ascii="仿宋_GB2312" w:hAnsi="宋体" w:eastAsia="仿宋_GB2312" w:cs="宋体"/>
          <w:color w:val="000000"/>
          <w:kern w:val="0"/>
          <w:sz w:val="24"/>
        </w:rPr>
        <w:t>法定代表人（签字）：                     法定代表人（签字）：</w:t>
      </w:r>
    </w:p>
    <w:p>
      <w:pPr>
        <w:spacing w:line="360" w:lineRule="auto"/>
        <w:rPr>
          <w:rFonts w:ascii="仿宋_GB2312" w:eastAsia="仿宋_GB2312"/>
          <w:color w:val="000000"/>
          <w:sz w:val="24"/>
        </w:rPr>
      </w:pPr>
      <w:r>
        <w:rPr>
          <w:rFonts w:hint="eastAsia" w:ascii="仿宋_GB2312" w:eastAsia="仿宋_GB2312"/>
          <w:color w:val="000000"/>
          <w:sz w:val="24"/>
        </w:rPr>
        <w:t>委托代理人（签字）：                      委托代理人（签字）</w:t>
      </w:r>
      <w:r>
        <w:rPr>
          <w:rFonts w:hint="eastAsia" w:ascii="仿宋_GB2312" w:hAnsi="宋体" w:eastAsia="仿宋_GB2312" w:cs="宋体"/>
          <w:color w:val="000000"/>
          <w:kern w:val="0"/>
          <w:sz w:val="24"/>
        </w:rPr>
        <w:t>：</w:t>
      </w:r>
    </w:p>
    <w:p>
      <w:pPr>
        <w:spacing w:line="360" w:lineRule="auto"/>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p>
      <w:pPr>
        <w:spacing w:line="360" w:lineRule="auto"/>
        <w:rPr>
          <w:rFonts w:ascii="仿宋_GB2312" w:hAnsi="宋体" w:eastAsia="仿宋_GB2312" w:cs="宋体"/>
          <w:color w:val="000000"/>
          <w:kern w:val="0"/>
          <w:sz w:val="24"/>
        </w:rPr>
      </w:pPr>
    </w:p>
    <w:p>
      <w:pPr>
        <w:spacing w:line="360" w:lineRule="auto"/>
        <w:rPr>
          <w:rFonts w:ascii="仿宋_GB2312" w:hAnsi="宋体" w:eastAsia="仿宋_GB2312" w:cs="宋体"/>
          <w:color w:val="000000"/>
          <w:kern w:val="0"/>
          <w:sz w:val="24"/>
        </w:rPr>
        <w:sectPr>
          <w:pgSz w:w="11906" w:h="16838"/>
          <w:pgMar w:top="1417" w:right="1588" w:bottom="1417" w:left="1644" w:header="851" w:footer="992" w:gutter="0"/>
          <w:cols w:space="720" w:num="1"/>
          <w:docGrid w:linePitch="312" w:charSpace="0"/>
        </w:sectPr>
      </w:pPr>
      <w:r>
        <w:rPr>
          <w:rFonts w:hint="eastAsia" w:ascii="仿宋_GB2312" w:hAnsi="宋体" w:eastAsia="仿宋_GB2312" w:cs="宋体"/>
          <w:color w:val="000000"/>
          <w:kern w:val="0"/>
          <w:sz w:val="24"/>
        </w:rPr>
        <w:t xml:space="preserve">         年    月    日                           年    月    日</w:t>
      </w:r>
    </w:p>
    <w:p>
      <w:pPr>
        <w:spacing w:before="156" w:beforeLines="50" w:after="156" w:afterLines="50" w:line="360" w:lineRule="auto"/>
        <w:ind w:firstLine="482" w:firstLineChars="200"/>
        <w:outlineLvl w:val="1"/>
        <w:rPr>
          <w:rFonts w:ascii="宋体" w:hAnsi="宋体" w:cs="宋体"/>
          <w:b/>
          <w:bCs/>
          <w:kern w:val="0"/>
          <w:sz w:val="24"/>
          <w:szCs w:val="21"/>
        </w:rPr>
      </w:pPr>
      <w:r>
        <w:rPr>
          <w:rFonts w:hint="eastAsia" w:ascii="宋体" w:hAnsi="宋体" w:cs="宋体"/>
          <w:b/>
          <w:kern w:val="0"/>
          <w:sz w:val="24"/>
          <w:szCs w:val="21"/>
        </w:rPr>
        <w:t>附件一：越秀院区电梯设备清单及维保价格</w:t>
      </w:r>
    </w:p>
    <w:tbl>
      <w:tblPr>
        <w:tblStyle w:val="8"/>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996"/>
        <w:gridCol w:w="1585"/>
        <w:gridCol w:w="2556"/>
        <w:gridCol w:w="1000"/>
        <w:gridCol w:w="119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8" w:type="dxa"/>
            <w:shd w:val="clear" w:color="auto" w:fill="auto"/>
            <w:vAlign w:val="center"/>
          </w:tcPr>
          <w:p>
            <w:pPr>
              <w:jc w:val="center"/>
              <w:rPr>
                <w:rFonts w:ascii="宋体" w:hAnsi="宋体"/>
                <w:b/>
                <w:sz w:val="18"/>
                <w:szCs w:val="18"/>
              </w:rPr>
            </w:pPr>
            <w:r>
              <w:rPr>
                <w:rFonts w:hint="eastAsia" w:ascii="宋体" w:hAnsi="宋体"/>
                <w:b/>
                <w:sz w:val="18"/>
                <w:szCs w:val="18"/>
              </w:rPr>
              <w:t>序号</w:t>
            </w:r>
          </w:p>
        </w:tc>
        <w:tc>
          <w:tcPr>
            <w:tcW w:w="996" w:type="dxa"/>
            <w:shd w:val="clear" w:color="auto" w:fill="auto"/>
            <w:vAlign w:val="center"/>
          </w:tcPr>
          <w:p>
            <w:pPr>
              <w:jc w:val="center"/>
              <w:rPr>
                <w:rFonts w:ascii="宋体" w:hAnsi="宋体"/>
                <w:b/>
                <w:sz w:val="18"/>
                <w:szCs w:val="18"/>
              </w:rPr>
            </w:pPr>
            <w:r>
              <w:rPr>
                <w:rFonts w:hint="eastAsia" w:ascii="宋体" w:hAnsi="宋体"/>
                <w:b/>
                <w:sz w:val="18"/>
                <w:szCs w:val="18"/>
              </w:rPr>
              <w:t>楼号</w:t>
            </w:r>
          </w:p>
        </w:tc>
        <w:tc>
          <w:tcPr>
            <w:tcW w:w="1585" w:type="dxa"/>
            <w:shd w:val="clear" w:color="auto" w:fill="auto"/>
            <w:vAlign w:val="center"/>
          </w:tcPr>
          <w:p>
            <w:pPr>
              <w:jc w:val="center"/>
              <w:rPr>
                <w:rFonts w:ascii="宋体" w:hAnsi="宋体"/>
                <w:b/>
                <w:sz w:val="18"/>
                <w:szCs w:val="18"/>
              </w:rPr>
            </w:pPr>
            <w:r>
              <w:rPr>
                <w:rFonts w:hint="eastAsia" w:ascii="宋体" w:hAnsi="宋体"/>
                <w:b/>
                <w:sz w:val="18"/>
                <w:szCs w:val="18"/>
              </w:rPr>
              <w:t>电梯号</w:t>
            </w:r>
          </w:p>
        </w:tc>
        <w:tc>
          <w:tcPr>
            <w:tcW w:w="2556" w:type="dxa"/>
            <w:shd w:val="clear" w:color="auto" w:fill="auto"/>
            <w:vAlign w:val="center"/>
          </w:tcPr>
          <w:p>
            <w:pPr>
              <w:jc w:val="center"/>
              <w:rPr>
                <w:rFonts w:ascii="宋体" w:hAnsi="宋体"/>
                <w:b/>
                <w:sz w:val="18"/>
                <w:szCs w:val="18"/>
              </w:rPr>
            </w:pPr>
            <w:r>
              <w:rPr>
                <w:rFonts w:hint="eastAsia" w:ascii="宋体" w:hAnsi="宋体"/>
                <w:b/>
                <w:sz w:val="18"/>
                <w:szCs w:val="18"/>
              </w:rPr>
              <w:t>注册代码</w:t>
            </w:r>
          </w:p>
        </w:tc>
        <w:tc>
          <w:tcPr>
            <w:tcW w:w="1000" w:type="dxa"/>
            <w:shd w:val="clear" w:color="auto" w:fill="auto"/>
            <w:vAlign w:val="center"/>
          </w:tcPr>
          <w:p>
            <w:pPr>
              <w:jc w:val="center"/>
              <w:rPr>
                <w:rFonts w:ascii="宋体" w:hAnsi="宋体"/>
                <w:b/>
                <w:sz w:val="18"/>
                <w:szCs w:val="18"/>
              </w:rPr>
            </w:pPr>
            <w:r>
              <w:rPr>
                <w:rFonts w:hint="eastAsia" w:ascii="宋体" w:hAnsi="宋体"/>
                <w:b/>
                <w:sz w:val="18"/>
                <w:szCs w:val="18"/>
              </w:rPr>
              <w:t>层/站/门</w:t>
            </w:r>
          </w:p>
        </w:tc>
        <w:tc>
          <w:tcPr>
            <w:tcW w:w="1199" w:type="dxa"/>
            <w:shd w:val="clear" w:color="auto" w:fill="auto"/>
            <w:vAlign w:val="center"/>
          </w:tcPr>
          <w:p>
            <w:pPr>
              <w:jc w:val="center"/>
              <w:rPr>
                <w:rFonts w:ascii="宋体" w:hAnsi="宋体"/>
                <w:b/>
                <w:sz w:val="18"/>
                <w:szCs w:val="18"/>
              </w:rPr>
            </w:pPr>
            <w:r>
              <w:rPr>
                <w:rFonts w:hint="eastAsia" w:ascii="宋体" w:hAnsi="宋体"/>
                <w:b/>
                <w:sz w:val="18"/>
                <w:szCs w:val="18"/>
              </w:rPr>
              <w:t>使用登记号</w:t>
            </w:r>
          </w:p>
        </w:tc>
        <w:tc>
          <w:tcPr>
            <w:tcW w:w="909" w:type="dxa"/>
            <w:shd w:val="clear" w:color="auto" w:fill="auto"/>
            <w:vAlign w:val="center"/>
          </w:tcPr>
          <w:p>
            <w:pPr>
              <w:jc w:val="center"/>
              <w:rPr>
                <w:rFonts w:hint="eastAsia" w:ascii="宋体" w:hAnsi="宋体" w:eastAsia="宋体"/>
                <w:b/>
                <w:sz w:val="18"/>
                <w:szCs w:val="18"/>
                <w:lang w:val="en-US" w:eastAsia="zh-CN"/>
              </w:rPr>
            </w:pPr>
            <w:r>
              <w:rPr>
                <w:rFonts w:hint="eastAsia" w:ascii="宋体" w:hAnsi="宋体"/>
                <w:b/>
                <w:sz w:val="18"/>
                <w:szCs w:val="18"/>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1医用梯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3170—440100—189912—0003</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011410149</w:t>
            </w:r>
          </w:p>
        </w:tc>
        <w:tc>
          <w:tcPr>
            <w:tcW w:w="909"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2</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2医用梯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3170—440100—189912—0002</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011410148</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3</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3客梯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3110—440100—200107—0024</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010113749</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4</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4客梯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3110—440100—200107—0025</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26/26/26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010113750</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5</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5客梯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3110—440100—200107—0026</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26/26/26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010113751</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6</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6工作梯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3110—440100—200107—0027</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26/26/26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010113752</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7</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7工作梯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3110—440100—200107—0028</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26/26/26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010113753</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8</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8工作梯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3110—440100—200107—0029</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010113754</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9</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9工作梯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3110—440100—200107—0030</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010113755</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10</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10洁净梯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3170—440100—189912—0004</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011410150</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11</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11号货梯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3110—440104—201608—0005</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26/26/26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010113781</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bidi="ar"/>
              </w:rPr>
              <w:t>12</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12号货梯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3110—440104—201608—0006</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26/26/26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010113756</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hint="eastAsia"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13</w:t>
            </w:r>
          </w:p>
        </w:tc>
        <w:tc>
          <w:tcPr>
            <w:tcW w:w="99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1号楼</w:t>
            </w:r>
          </w:p>
        </w:tc>
        <w:tc>
          <w:tcPr>
            <w:tcW w:w="1585"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13号客梯</w:t>
            </w:r>
          </w:p>
        </w:tc>
        <w:tc>
          <w:tcPr>
            <w:tcW w:w="255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3170—440104—201909—0001</w:t>
            </w:r>
          </w:p>
        </w:tc>
        <w:tc>
          <w:tcPr>
            <w:tcW w:w="1000"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23/23/23</w:t>
            </w:r>
          </w:p>
        </w:tc>
        <w:tc>
          <w:tcPr>
            <w:tcW w:w="1199"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500112736</w:t>
            </w:r>
          </w:p>
        </w:tc>
        <w:tc>
          <w:tcPr>
            <w:tcW w:w="909"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hint="eastAsia"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14</w:t>
            </w:r>
          </w:p>
        </w:tc>
        <w:tc>
          <w:tcPr>
            <w:tcW w:w="99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1号楼</w:t>
            </w:r>
          </w:p>
        </w:tc>
        <w:tc>
          <w:tcPr>
            <w:tcW w:w="1585"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14号客梯</w:t>
            </w:r>
          </w:p>
        </w:tc>
        <w:tc>
          <w:tcPr>
            <w:tcW w:w="255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3170—440104—201909—0002</w:t>
            </w:r>
          </w:p>
        </w:tc>
        <w:tc>
          <w:tcPr>
            <w:tcW w:w="1000"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23/23/23</w:t>
            </w:r>
          </w:p>
        </w:tc>
        <w:tc>
          <w:tcPr>
            <w:tcW w:w="1199"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500112737</w:t>
            </w: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hint="eastAsia"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15</w:t>
            </w:r>
          </w:p>
        </w:tc>
        <w:tc>
          <w:tcPr>
            <w:tcW w:w="99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1号楼</w:t>
            </w:r>
          </w:p>
        </w:tc>
        <w:tc>
          <w:tcPr>
            <w:tcW w:w="1585"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15号客梯</w:t>
            </w:r>
          </w:p>
        </w:tc>
        <w:tc>
          <w:tcPr>
            <w:tcW w:w="255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3170—440104—201909—0003</w:t>
            </w:r>
          </w:p>
        </w:tc>
        <w:tc>
          <w:tcPr>
            <w:tcW w:w="1000"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23/23/23</w:t>
            </w:r>
          </w:p>
        </w:tc>
        <w:tc>
          <w:tcPr>
            <w:tcW w:w="1199"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500112738</w:t>
            </w: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hint="eastAsia"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16</w:t>
            </w:r>
          </w:p>
        </w:tc>
        <w:tc>
          <w:tcPr>
            <w:tcW w:w="99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1号楼</w:t>
            </w:r>
          </w:p>
        </w:tc>
        <w:tc>
          <w:tcPr>
            <w:tcW w:w="1585"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16号客梯</w:t>
            </w:r>
          </w:p>
        </w:tc>
        <w:tc>
          <w:tcPr>
            <w:tcW w:w="2556"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3170—440104—201909—0004</w:t>
            </w:r>
          </w:p>
        </w:tc>
        <w:tc>
          <w:tcPr>
            <w:tcW w:w="1000"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23/23/23</w:t>
            </w:r>
          </w:p>
        </w:tc>
        <w:tc>
          <w:tcPr>
            <w:tcW w:w="1199" w:type="dxa"/>
            <w:shd w:val="clear" w:color="auto" w:fill="auto"/>
            <w:vAlign w:val="center"/>
          </w:tcPr>
          <w:p>
            <w:pPr>
              <w:keepNext w:val="0"/>
              <w:keepLines w:val="0"/>
              <w:widowControl/>
              <w:suppressLineNumbers w:val="0"/>
              <w:jc w:val="center"/>
              <w:textAlignment w:val="center"/>
              <w:rPr>
                <w:rFonts w:hint="eastAsia" w:ascii="宋体" w:hAnsi="宋体"/>
                <w:sz w:val="18"/>
                <w:szCs w:val="18"/>
              </w:rPr>
            </w:pPr>
            <w:r>
              <w:rPr>
                <w:rFonts w:hint="eastAsia" w:ascii="宋体" w:hAnsi="宋体" w:eastAsia="宋体" w:cs="宋体"/>
                <w:i w:val="0"/>
                <w:iCs w:val="0"/>
                <w:color w:val="000000"/>
                <w:kern w:val="0"/>
                <w:sz w:val="18"/>
                <w:szCs w:val="18"/>
                <w:u w:val="none"/>
                <w:lang w:val="en-US" w:eastAsia="zh-CN" w:bidi="ar"/>
              </w:rPr>
              <w:t>500112739</w:t>
            </w:r>
          </w:p>
        </w:tc>
        <w:tc>
          <w:tcPr>
            <w:tcW w:w="90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17</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1F-M1F右(扶梯)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3500—440100—200111—0015</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010153879</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18</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1F-M1F左(扶梯)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3500—440100—200111—0016</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010153880</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19</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M1F-2F右(扶梯)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3500—440100—200111—0017</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010153881</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20</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M1F-2F左(扶梯)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3500—440100—200111—0018</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010153882</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21</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2F-3F右(扶梯)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3500—440100—200111—0019</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010153883</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22</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2F-3F左(扶梯)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3500—440100—200111—0020</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010153884</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23</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3F-4F左(扶梯)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3500—440100—200111—0021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010153885</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24</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3F-4F右(扶梯)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3500—440100—200111—0022</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010153886</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25</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4F-5F左(扶梯)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3500—440100—200111—0023</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010153887</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26</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4F-5F右(扶梯)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3500—440100—200111—0024</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010153888</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27</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杂1</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3400—440100—200112—0009</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3/2/2</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010143911</w:t>
            </w:r>
          </w:p>
        </w:tc>
        <w:tc>
          <w:tcPr>
            <w:tcW w:w="909" w:type="dxa"/>
            <w:shd w:val="clear" w:color="auto" w:fill="auto"/>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南亚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28</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1号楼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杂2</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3400—440100—200112—0008</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3/2/2</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010143910</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南亚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val="en-US" w:eastAsia="zh-CN" w:bidi="ar"/>
              </w:rPr>
              <w:t>29</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3110—440104—201304—0009</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24/24/24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500050064</w:t>
            </w:r>
          </w:p>
        </w:tc>
        <w:tc>
          <w:tcPr>
            <w:tcW w:w="909"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30</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2号梯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3110—440104—201304—0008</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500050065</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31</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3号梯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3110—440104—201304—0007</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500050061</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32</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4号梯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3110—440104—201304—0006</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24/24/24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500050063</w:t>
            </w:r>
          </w:p>
        </w:tc>
        <w:tc>
          <w:tcPr>
            <w:tcW w:w="909" w:type="dxa"/>
            <w:shd w:val="clear" w:color="auto" w:fill="auto"/>
            <w:vAlign w:val="center"/>
          </w:tcPr>
          <w:p>
            <w:pPr>
              <w:jc w:val="center"/>
              <w:rPr>
                <w:rFonts w:hint="eastAsia" w:ascii="宋体" w:hAnsi="宋体"/>
                <w:sz w:val="18"/>
                <w:szCs w:val="18"/>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33</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5号梯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3110—440104—201304—0005</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24/24/24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500050062</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34</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6号梯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3110—440104—201304—0004</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24/24/24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500050060</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35</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7号梯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3110—440104—201304—0011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500050067</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36</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8号梯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3110—440104—201304—0010</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24/24/24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500050058</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37</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9号梯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3110—440104—201304—0012</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24/24/24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500050066</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38</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10号梯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3110—440104—201301—0019</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500050781</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39</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11号梯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3110—440104—201301—0020</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25/25/25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500050786</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40</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12号梯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3130—440104—201211—0003</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4/2/2</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500050059</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41</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L1#(扶梯)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500050782</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42</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L2#(扶梯)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3500—440104—201211—0002</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500050783</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43</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L3#(扶梯)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3500—440104—201211—0003</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500050784</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44</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L4#(扶梯)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3500—440104—201211—0004</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500050785</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45</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L5#(扶梯)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3500—440104—201211—0005</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500050776</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46</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L6#(扶梯)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3500—440104—201211—0006</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500050775</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47</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L7#(扶梯)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3500—440104—201211—0007</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500050779</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48</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L8#(扶梯)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3500—440104—201211—0008</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500050777</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49</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L9#(扶梯)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3500—440104—201211—0009</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500050778</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50</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2号楼</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L10#(扶梯)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3500—440104—201211—0010</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500050780</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51</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放疗中心</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1#观光梯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3150—440104—200905—5001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3/3/3</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500014494</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52</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放疗中心</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2#观光梯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3150—440104—200905—5002</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3/3/3</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500014495</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53</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放疗中心</w:t>
            </w:r>
          </w:p>
        </w:tc>
        <w:tc>
          <w:tcPr>
            <w:tcW w:w="1585"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rPr>
              <w:t>3#</w:t>
            </w:r>
            <w:r>
              <w:rPr>
                <w:rFonts w:hint="eastAsia" w:ascii="宋体" w:hAnsi="宋体"/>
                <w:sz w:val="18"/>
                <w:szCs w:val="18"/>
                <w:lang w:val="en-US" w:eastAsia="zh-CN"/>
              </w:rPr>
              <w:t>客梯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3170—440104—200905—5001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6/6/6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500014497</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eastAsia="宋体" w:cs="Times New Roman"/>
                <w:kern w:val="2"/>
                <w:sz w:val="18"/>
                <w:szCs w:val="18"/>
                <w:lang w:val="en-US" w:eastAsia="zh-CN" w:bidi="ar-SA"/>
              </w:rPr>
            </w:pPr>
            <w:r>
              <w:rPr>
                <w:rFonts w:hint="eastAsia" w:ascii="宋体" w:hAnsi="宋体" w:cs="宋体"/>
                <w:color w:val="000000"/>
                <w:kern w:val="0"/>
                <w:sz w:val="18"/>
                <w:szCs w:val="18"/>
                <w:lang w:bidi="ar"/>
              </w:rPr>
              <w:t>54</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放疗中心</w:t>
            </w:r>
          </w:p>
        </w:tc>
        <w:tc>
          <w:tcPr>
            <w:tcW w:w="1585"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rPr>
              <w:t>4#</w:t>
            </w:r>
            <w:r>
              <w:rPr>
                <w:rFonts w:hint="eastAsia" w:ascii="宋体" w:hAnsi="宋体"/>
                <w:sz w:val="18"/>
                <w:szCs w:val="18"/>
                <w:lang w:val="en-US" w:eastAsia="zh-CN"/>
              </w:rPr>
              <w:t>客梯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3170—440104—200905—5002</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6/5/5</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500014496</w:t>
            </w:r>
          </w:p>
        </w:tc>
        <w:tc>
          <w:tcPr>
            <w:tcW w:w="909"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三菱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val="en-US" w:eastAsia="zh-CN" w:bidi="ar"/>
              </w:rPr>
              <w:t>55</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体检中心</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通力梯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3110—440104—201304—0033</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4/4/4</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500049794</w:t>
            </w:r>
          </w:p>
        </w:tc>
        <w:tc>
          <w:tcPr>
            <w:tcW w:w="909"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val="en-US" w:eastAsia="zh-CN" w:bidi="ar"/>
              </w:rPr>
              <w:t>56</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体检中心</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日立梯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3170—440100—200006—0001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6/6/6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010113401</w:t>
            </w:r>
          </w:p>
        </w:tc>
        <w:tc>
          <w:tcPr>
            <w:tcW w:w="909"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8" w:type="dxa"/>
            <w:shd w:val="clear" w:color="auto" w:fill="auto"/>
            <w:vAlign w:val="center"/>
          </w:tcPr>
          <w:p>
            <w:pPr>
              <w:widowControl/>
              <w:jc w:val="center"/>
              <w:textAlignment w:val="center"/>
              <w:rPr>
                <w:rFonts w:ascii="宋体" w:hAnsi="宋体"/>
                <w:sz w:val="18"/>
                <w:szCs w:val="18"/>
              </w:rPr>
            </w:pPr>
            <w:r>
              <w:rPr>
                <w:rFonts w:hint="eastAsia" w:ascii="宋体" w:hAnsi="宋体" w:cs="宋体"/>
                <w:color w:val="000000"/>
                <w:kern w:val="0"/>
                <w:sz w:val="18"/>
                <w:szCs w:val="18"/>
                <w:lang w:val="en-US" w:eastAsia="zh-CN" w:bidi="ar"/>
              </w:rPr>
              <w:t>57</w:t>
            </w:r>
          </w:p>
        </w:tc>
        <w:tc>
          <w:tcPr>
            <w:tcW w:w="996" w:type="dxa"/>
            <w:shd w:val="clear" w:color="auto" w:fill="auto"/>
            <w:vAlign w:val="center"/>
          </w:tcPr>
          <w:p>
            <w:pPr>
              <w:jc w:val="center"/>
              <w:rPr>
                <w:rFonts w:ascii="宋体" w:hAnsi="宋体"/>
                <w:sz w:val="18"/>
                <w:szCs w:val="18"/>
              </w:rPr>
            </w:pPr>
            <w:r>
              <w:rPr>
                <w:rFonts w:hint="eastAsia" w:ascii="宋体" w:hAnsi="宋体"/>
                <w:sz w:val="18"/>
                <w:szCs w:val="18"/>
              </w:rPr>
              <w:t>体检中心</w:t>
            </w:r>
          </w:p>
        </w:tc>
        <w:tc>
          <w:tcPr>
            <w:tcW w:w="1585" w:type="dxa"/>
            <w:shd w:val="clear" w:color="auto" w:fill="auto"/>
            <w:vAlign w:val="center"/>
          </w:tcPr>
          <w:p>
            <w:pPr>
              <w:jc w:val="center"/>
              <w:rPr>
                <w:rFonts w:ascii="宋体" w:hAnsi="宋体"/>
                <w:sz w:val="18"/>
                <w:szCs w:val="18"/>
              </w:rPr>
            </w:pPr>
            <w:r>
              <w:rPr>
                <w:rFonts w:hint="eastAsia" w:ascii="宋体" w:hAnsi="宋体"/>
                <w:sz w:val="18"/>
                <w:szCs w:val="18"/>
              </w:rPr>
              <w:t>三菱观光梯</w:t>
            </w:r>
          </w:p>
        </w:tc>
        <w:tc>
          <w:tcPr>
            <w:tcW w:w="2556" w:type="dxa"/>
            <w:shd w:val="clear" w:color="auto" w:fill="auto"/>
            <w:vAlign w:val="center"/>
          </w:tcPr>
          <w:p>
            <w:pPr>
              <w:jc w:val="center"/>
              <w:rPr>
                <w:rFonts w:ascii="宋体" w:hAnsi="宋体"/>
                <w:sz w:val="18"/>
                <w:szCs w:val="18"/>
              </w:rPr>
            </w:pPr>
            <w:r>
              <w:rPr>
                <w:rFonts w:hint="eastAsia" w:ascii="宋体" w:hAnsi="宋体"/>
                <w:sz w:val="18"/>
                <w:szCs w:val="18"/>
              </w:rPr>
              <w:t>3150—440104—201204—0001</w:t>
            </w:r>
          </w:p>
        </w:tc>
        <w:tc>
          <w:tcPr>
            <w:tcW w:w="1000" w:type="dxa"/>
            <w:shd w:val="clear" w:color="auto" w:fill="auto"/>
            <w:vAlign w:val="center"/>
          </w:tcPr>
          <w:p>
            <w:pPr>
              <w:jc w:val="center"/>
              <w:rPr>
                <w:rFonts w:ascii="宋体" w:hAnsi="宋体"/>
                <w:sz w:val="18"/>
                <w:szCs w:val="18"/>
              </w:rPr>
            </w:pPr>
            <w:r>
              <w:rPr>
                <w:rFonts w:hint="eastAsia" w:ascii="宋体" w:hAnsi="宋体"/>
                <w:sz w:val="18"/>
                <w:szCs w:val="18"/>
              </w:rPr>
              <w:t>6/6/6</w:t>
            </w:r>
          </w:p>
        </w:tc>
        <w:tc>
          <w:tcPr>
            <w:tcW w:w="1199" w:type="dxa"/>
            <w:shd w:val="clear" w:color="auto" w:fill="auto"/>
            <w:vAlign w:val="center"/>
          </w:tcPr>
          <w:p>
            <w:pPr>
              <w:jc w:val="center"/>
              <w:rPr>
                <w:rFonts w:ascii="宋体" w:hAnsi="宋体"/>
                <w:sz w:val="18"/>
                <w:szCs w:val="18"/>
              </w:rPr>
            </w:pPr>
            <w:r>
              <w:rPr>
                <w:rFonts w:hint="eastAsia" w:ascii="宋体" w:hAnsi="宋体"/>
                <w:sz w:val="18"/>
                <w:szCs w:val="18"/>
              </w:rPr>
              <w:t>500027624</w:t>
            </w:r>
          </w:p>
        </w:tc>
        <w:tc>
          <w:tcPr>
            <w:tcW w:w="909" w:type="dxa"/>
            <w:shd w:val="clear" w:color="auto" w:fill="auto"/>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三菱</w:t>
            </w:r>
          </w:p>
        </w:tc>
      </w:tr>
    </w:tbl>
    <w:p>
      <w:pPr>
        <w:pStyle w:val="2"/>
        <w:ind w:firstLine="0" w:firstLineChars="0"/>
        <w:rPr>
          <w:rFonts w:ascii="宋体" w:hAnsi="宋体"/>
        </w:rPr>
      </w:pPr>
    </w:p>
    <w:p>
      <w:pPr>
        <w:pStyle w:val="2"/>
        <w:ind w:firstLine="420"/>
        <w:sectPr>
          <w:pgSz w:w="11906" w:h="16838"/>
          <w:pgMar w:top="1440" w:right="1800" w:bottom="1440" w:left="1800" w:header="851" w:footer="992" w:gutter="0"/>
          <w:cols w:space="425" w:num="1"/>
          <w:docGrid w:type="lines" w:linePitch="312" w:charSpace="0"/>
        </w:sectPr>
      </w:pPr>
    </w:p>
    <w:p>
      <w:pPr>
        <w:spacing w:before="156" w:beforeLines="50" w:after="156" w:afterLines="50" w:line="360" w:lineRule="auto"/>
        <w:ind w:firstLine="482" w:firstLineChars="200"/>
        <w:outlineLvl w:val="1"/>
        <w:rPr>
          <w:rFonts w:ascii="宋体" w:hAnsi="宋体" w:cs="宋体"/>
          <w:b/>
          <w:bCs/>
          <w:kern w:val="0"/>
          <w:sz w:val="24"/>
          <w:szCs w:val="21"/>
        </w:rPr>
      </w:pPr>
      <w:r>
        <w:rPr>
          <w:rFonts w:hint="eastAsia" w:ascii="宋体" w:hAnsi="宋体" w:cs="宋体"/>
          <w:b/>
          <w:kern w:val="0"/>
          <w:sz w:val="24"/>
          <w:szCs w:val="21"/>
        </w:rPr>
        <w:t>附件二：黄埔院区电梯设备清单及维保价格</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6"/>
        <w:gridCol w:w="1265"/>
        <w:gridCol w:w="2417"/>
        <w:gridCol w:w="1377"/>
        <w:gridCol w:w="1445"/>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4" w:type="dxa"/>
            <w:shd w:val="clear" w:color="auto" w:fill="auto"/>
            <w:vAlign w:val="center"/>
          </w:tcPr>
          <w:p>
            <w:pPr>
              <w:jc w:val="center"/>
              <w:rPr>
                <w:rFonts w:ascii="宋体" w:hAnsi="宋体"/>
                <w:kern w:val="0"/>
                <w:sz w:val="18"/>
                <w:szCs w:val="18"/>
              </w:rPr>
            </w:pPr>
            <w:r>
              <w:rPr>
                <w:rFonts w:hint="eastAsia" w:ascii="宋体" w:hAnsi="宋体"/>
                <w:b/>
                <w:sz w:val="18"/>
                <w:szCs w:val="18"/>
              </w:rPr>
              <w:t>序号</w:t>
            </w:r>
          </w:p>
        </w:tc>
        <w:tc>
          <w:tcPr>
            <w:tcW w:w="1186" w:type="dxa"/>
            <w:shd w:val="clear" w:color="auto" w:fill="auto"/>
            <w:vAlign w:val="center"/>
          </w:tcPr>
          <w:p>
            <w:pPr>
              <w:jc w:val="center"/>
              <w:rPr>
                <w:rFonts w:ascii="宋体" w:hAnsi="宋体"/>
                <w:kern w:val="0"/>
                <w:sz w:val="18"/>
                <w:szCs w:val="18"/>
              </w:rPr>
            </w:pPr>
            <w:r>
              <w:rPr>
                <w:rFonts w:hint="eastAsia" w:ascii="宋体" w:hAnsi="宋体"/>
                <w:b/>
                <w:sz w:val="18"/>
                <w:szCs w:val="18"/>
              </w:rPr>
              <w:t>楼号</w:t>
            </w:r>
          </w:p>
        </w:tc>
        <w:tc>
          <w:tcPr>
            <w:tcW w:w="1265" w:type="dxa"/>
            <w:shd w:val="clear" w:color="auto" w:fill="auto"/>
            <w:vAlign w:val="center"/>
          </w:tcPr>
          <w:p>
            <w:pPr>
              <w:jc w:val="center"/>
              <w:rPr>
                <w:rFonts w:ascii="宋体" w:hAnsi="宋体"/>
                <w:kern w:val="0"/>
                <w:sz w:val="18"/>
                <w:szCs w:val="18"/>
              </w:rPr>
            </w:pPr>
            <w:r>
              <w:rPr>
                <w:rFonts w:hint="eastAsia" w:ascii="宋体" w:hAnsi="宋体"/>
                <w:b/>
                <w:sz w:val="18"/>
                <w:szCs w:val="18"/>
              </w:rPr>
              <w:t>电梯号</w:t>
            </w:r>
          </w:p>
        </w:tc>
        <w:tc>
          <w:tcPr>
            <w:tcW w:w="2417" w:type="dxa"/>
            <w:shd w:val="clear" w:color="auto" w:fill="auto"/>
            <w:vAlign w:val="center"/>
          </w:tcPr>
          <w:p>
            <w:pPr>
              <w:jc w:val="center"/>
              <w:rPr>
                <w:rFonts w:ascii="宋体" w:hAnsi="宋体"/>
                <w:kern w:val="0"/>
                <w:sz w:val="18"/>
                <w:szCs w:val="18"/>
              </w:rPr>
            </w:pPr>
            <w:r>
              <w:rPr>
                <w:rFonts w:hint="eastAsia" w:ascii="宋体" w:hAnsi="宋体"/>
                <w:b/>
                <w:sz w:val="18"/>
                <w:szCs w:val="18"/>
              </w:rPr>
              <w:t>注册代码</w:t>
            </w:r>
          </w:p>
        </w:tc>
        <w:tc>
          <w:tcPr>
            <w:tcW w:w="1377" w:type="dxa"/>
            <w:shd w:val="clear" w:color="auto" w:fill="auto"/>
            <w:vAlign w:val="center"/>
          </w:tcPr>
          <w:p>
            <w:pPr>
              <w:jc w:val="center"/>
              <w:rPr>
                <w:rFonts w:ascii="宋体" w:hAnsi="宋体"/>
                <w:kern w:val="0"/>
                <w:sz w:val="18"/>
                <w:szCs w:val="18"/>
              </w:rPr>
            </w:pPr>
            <w:r>
              <w:rPr>
                <w:rFonts w:hint="eastAsia" w:ascii="宋体" w:hAnsi="宋体"/>
                <w:b/>
                <w:sz w:val="18"/>
                <w:szCs w:val="18"/>
              </w:rPr>
              <w:t>层/站/门</w:t>
            </w:r>
          </w:p>
        </w:tc>
        <w:tc>
          <w:tcPr>
            <w:tcW w:w="1445" w:type="dxa"/>
            <w:shd w:val="clear" w:color="auto" w:fill="auto"/>
            <w:vAlign w:val="center"/>
          </w:tcPr>
          <w:p>
            <w:pPr>
              <w:jc w:val="center"/>
              <w:rPr>
                <w:rFonts w:ascii="宋体" w:hAnsi="宋体" w:eastAsiaTheme="minorEastAsia" w:cstheme="minorBidi"/>
                <w:kern w:val="0"/>
                <w:sz w:val="18"/>
                <w:szCs w:val="18"/>
              </w:rPr>
            </w:pPr>
            <w:r>
              <w:rPr>
                <w:rFonts w:hint="eastAsia" w:ascii="宋体" w:hAnsi="宋体"/>
                <w:b/>
                <w:sz w:val="18"/>
                <w:szCs w:val="18"/>
              </w:rPr>
              <w:t>使用登记号</w:t>
            </w:r>
          </w:p>
        </w:tc>
        <w:tc>
          <w:tcPr>
            <w:tcW w:w="1115" w:type="dxa"/>
            <w:shd w:val="clear" w:color="auto" w:fill="auto"/>
            <w:vAlign w:val="center"/>
          </w:tcPr>
          <w:p>
            <w:pPr>
              <w:jc w:val="center"/>
              <w:rPr>
                <w:rFonts w:hint="eastAsia" w:ascii="宋体" w:hAnsi="宋体" w:eastAsia="宋体"/>
                <w:b/>
                <w:sz w:val="18"/>
                <w:szCs w:val="18"/>
                <w:lang w:val="en-US" w:eastAsia="zh-CN"/>
              </w:rPr>
            </w:pPr>
            <w:r>
              <w:rPr>
                <w:rFonts w:hint="eastAsia" w:ascii="宋体" w:hAnsi="宋体"/>
                <w:b/>
                <w:sz w:val="18"/>
                <w:szCs w:val="18"/>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ascii="宋体" w:hAnsi="宋体"/>
                <w:kern w:val="0"/>
                <w:sz w:val="18"/>
                <w:szCs w:val="18"/>
              </w:rPr>
              <w:t>1</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1工作梯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3170-440112-201812-0002</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500111242</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ascii="宋体" w:hAnsi="宋体"/>
                <w:kern w:val="0"/>
                <w:sz w:val="18"/>
                <w:szCs w:val="18"/>
              </w:rPr>
              <w:t>2</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2工作梯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3170-440112-201903-0001</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500124377</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3工作梯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3170-440112-201903-0002</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500124338</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ascii="宋体" w:hAnsi="宋体"/>
                <w:kern w:val="0"/>
                <w:sz w:val="18"/>
                <w:szCs w:val="18"/>
              </w:rPr>
              <w:t>4</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4工作梯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3170-440112-201903-0003</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500124339</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5货梯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3170-440112-201903-0004</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500124340</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6货梯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3170-440112-201812-0003</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500111243</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7</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7客梯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3110-440112-201812-0026</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500124353</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8</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8客梯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3110-440112-201812-0027</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500124344</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9</w:t>
            </w:r>
          </w:p>
        </w:tc>
        <w:tc>
          <w:tcPr>
            <w:tcW w:w="1186"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eastAsiaTheme="minorEastAsia"/>
                <w:kern w:val="0"/>
                <w:sz w:val="18"/>
                <w:szCs w:val="18"/>
              </w:rPr>
            </w:pPr>
            <w:r>
              <w:rPr>
                <w:rFonts w:hint="eastAsia" w:ascii="宋体" w:hAnsi="宋体"/>
                <w:sz w:val="18"/>
                <w:szCs w:val="18"/>
              </w:rPr>
              <w:t>9医用梯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3170-440112-201903-0005</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500111241</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10医用梯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3170-440112-201903-0006</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500111239</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11</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11客梯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3110-440112-201903-0027</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500124343</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12</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12客梯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3110-440112-201903-0028</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500124352</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13</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13货梯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3110-440112-201903-0029</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500124341</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14</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14货梯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3110-440112-201903-0030</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13/13/13</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500124354</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1号楼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15客梯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3110-440112-201810-0050</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8/8/8</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500111244</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16</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1号楼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16客梯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3110-440112-201810-0051</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8/8/8</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500111240</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17</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1号楼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17洁净梯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3130-440112-201810-0004</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7/7/7</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500124346</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18</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1号楼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18</w:t>
            </w:r>
            <w:r>
              <w:rPr>
                <w:rFonts w:hint="eastAsia" w:ascii="宋体" w:hAnsi="宋体"/>
                <w:sz w:val="18"/>
                <w:szCs w:val="18"/>
              </w:rPr>
              <w:t>货梯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3130-440112-201810-0005</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8/8/8</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500124347</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19</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1号楼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19工作梯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3130-440112-201808-0001</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8/8/8</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500124336</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20</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1号楼</w:t>
            </w:r>
          </w:p>
        </w:tc>
        <w:tc>
          <w:tcPr>
            <w:tcW w:w="1265" w:type="dxa"/>
            <w:shd w:val="clear" w:color="auto" w:fill="auto"/>
            <w:vAlign w:val="center"/>
          </w:tcPr>
          <w:p>
            <w:pPr>
              <w:jc w:val="center"/>
              <w:rPr>
                <w:rFonts w:ascii="宋体" w:hAnsi="宋体"/>
                <w:kern w:val="0"/>
                <w:sz w:val="18"/>
                <w:szCs w:val="18"/>
              </w:rPr>
            </w:pPr>
            <w:r>
              <w:rPr>
                <w:rFonts w:hint="eastAsia" w:ascii="宋体" w:hAnsi="宋体"/>
                <w:sz w:val="18"/>
                <w:szCs w:val="18"/>
              </w:rPr>
              <w:t>20工作梯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3130-440112-201808-0002</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8/8/8</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500124342</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21</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eastAsiaTheme="minorEastAsia"/>
                <w:kern w:val="0"/>
                <w:sz w:val="18"/>
                <w:szCs w:val="18"/>
              </w:rPr>
            </w:pPr>
            <w:r>
              <w:rPr>
                <w:rFonts w:hint="eastAsia" w:ascii="宋体" w:hAnsi="宋体"/>
                <w:kern w:val="0"/>
                <w:sz w:val="18"/>
                <w:szCs w:val="18"/>
              </w:rPr>
              <w:t>21传菜梯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3130-440112-201808-0003</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2/2/2</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500124348</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22</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22传菜梯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3130-440112-201808-0004</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2/2/2</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500124349</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23</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eastAsiaTheme="minorEastAsia"/>
                <w:kern w:val="0"/>
                <w:sz w:val="18"/>
                <w:szCs w:val="18"/>
              </w:rPr>
            </w:pPr>
            <w:r>
              <w:rPr>
                <w:rFonts w:hint="eastAsia" w:ascii="宋体" w:hAnsi="宋体"/>
                <w:kern w:val="0"/>
                <w:sz w:val="18"/>
                <w:szCs w:val="18"/>
              </w:rPr>
              <w:t>23洁净梯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3130-440112-201810-0006</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2/2/2</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500124345</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24</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24污物梯</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3130-440112-201810-0007</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2/2/2</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500124355</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25</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eastAsiaTheme="minorEastAsia"/>
                <w:kern w:val="0"/>
                <w:sz w:val="18"/>
                <w:szCs w:val="18"/>
              </w:rPr>
            </w:pPr>
            <w:r>
              <w:rPr>
                <w:rFonts w:hint="eastAsia" w:ascii="宋体" w:hAnsi="宋体"/>
                <w:kern w:val="0"/>
                <w:sz w:val="18"/>
                <w:szCs w:val="18"/>
              </w:rPr>
              <w:t>25核医学科</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3130-440112-201810-0008</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2/2/2</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500124350</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26</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FT1</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3500-440112-201812-0001</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30°/5100mm</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500111242</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27</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FT2</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3500-440112-201812-0002</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30°/5100mm</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500124377</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28</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FT3</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3500-440112-201812-0003</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30°/5000mm</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500124351</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29</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FT4</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3500-440112-201812-0004</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30°/5000mm</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500124356</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30</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FT5</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3500-440112-201812-0005</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30°/4800mm</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500124357</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31</w:t>
            </w:r>
          </w:p>
        </w:tc>
        <w:tc>
          <w:tcPr>
            <w:tcW w:w="1186" w:type="dxa"/>
            <w:shd w:val="clear" w:color="auto" w:fill="auto"/>
            <w:vAlign w:val="center"/>
          </w:tcPr>
          <w:p>
            <w:pPr>
              <w:jc w:val="center"/>
              <w:rPr>
                <w:rFonts w:ascii="宋体" w:hAnsi="宋体"/>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FT6</w:t>
            </w:r>
          </w:p>
        </w:tc>
        <w:tc>
          <w:tcPr>
            <w:tcW w:w="2417" w:type="dxa"/>
            <w:shd w:val="clear" w:color="auto" w:fill="auto"/>
            <w:vAlign w:val="center"/>
          </w:tcPr>
          <w:p>
            <w:pPr>
              <w:jc w:val="center"/>
              <w:rPr>
                <w:rFonts w:ascii="宋体" w:hAnsi="宋体"/>
                <w:sz w:val="18"/>
                <w:szCs w:val="18"/>
              </w:rPr>
            </w:pPr>
            <w:r>
              <w:rPr>
                <w:rFonts w:hint="eastAsia" w:ascii="宋体" w:hAnsi="宋体"/>
                <w:sz w:val="18"/>
                <w:szCs w:val="18"/>
              </w:rPr>
              <w:t>3500-440112-201812-0006</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30°/4800mm</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500124358</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34" w:type="dxa"/>
            <w:shd w:val="clear" w:color="auto" w:fill="auto"/>
            <w:vAlign w:val="center"/>
          </w:tcPr>
          <w:p>
            <w:pPr>
              <w:widowControl/>
              <w:jc w:val="center"/>
              <w:rPr>
                <w:rFonts w:ascii="宋体" w:hAnsi="宋体" w:eastAsiaTheme="minorEastAsia"/>
                <w:kern w:val="0"/>
                <w:sz w:val="18"/>
                <w:szCs w:val="18"/>
              </w:rPr>
            </w:pPr>
            <w:r>
              <w:rPr>
                <w:rFonts w:hint="eastAsia" w:ascii="宋体" w:hAnsi="宋体"/>
                <w:kern w:val="0"/>
                <w:sz w:val="18"/>
                <w:szCs w:val="18"/>
              </w:rPr>
              <w:t>32</w:t>
            </w:r>
          </w:p>
        </w:tc>
        <w:tc>
          <w:tcPr>
            <w:tcW w:w="1186" w:type="dxa"/>
            <w:shd w:val="clear" w:color="auto" w:fill="auto"/>
            <w:vAlign w:val="center"/>
          </w:tcPr>
          <w:p>
            <w:pPr>
              <w:jc w:val="center"/>
              <w:rPr>
                <w:rFonts w:ascii="宋体" w:hAnsi="宋体" w:eastAsiaTheme="minorEastAsia" w:cstheme="minorEastAsia"/>
                <w:kern w:val="0"/>
                <w:sz w:val="18"/>
                <w:szCs w:val="18"/>
              </w:rPr>
            </w:pPr>
            <w:r>
              <w:rPr>
                <w:rFonts w:hint="eastAsia" w:ascii="宋体" w:hAnsi="宋体"/>
                <w:sz w:val="18"/>
                <w:szCs w:val="18"/>
              </w:rPr>
              <w:t>2号楼</w:t>
            </w:r>
          </w:p>
        </w:tc>
        <w:tc>
          <w:tcPr>
            <w:tcW w:w="1265" w:type="dxa"/>
            <w:shd w:val="clear" w:color="auto" w:fill="auto"/>
            <w:vAlign w:val="center"/>
          </w:tcPr>
          <w:p>
            <w:pPr>
              <w:widowControl/>
              <w:jc w:val="center"/>
              <w:rPr>
                <w:rFonts w:ascii="宋体" w:hAnsi="宋体" w:eastAsiaTheme="minorEastAsia" w:cstheme="minorEastAsia"/>
                <w:kern w:val="0"/>
                <w:sz w:val="18"/>
                <w:szCs w:val="18"/>
              </w:rPr>
            </w:pPr>
            <w:r>
              <w:rPr>
                <w:rFonts w:hint="eastAsia" w:ascii="宋体" w:hAnsi="宋体"/>
                <w:kern w:val="0"/>
                <w:sz w:val="18"/>
                <w:szCs w:val="18"/>
              </w:rPr>
              <w:t>26杂物梯</w:t>
            </w:r>
          </w:p>
        </w:tc>
        <w:tc>
          <w:tcPr>
            <w:tcW w:w="2417" w:type="dxa"/>
            <w:shd w:val="clear" w:color="auto" w:fill="auto"/>
            <w:vAlign w:val="center"/>
          </w:tcPr>
          <w:p>
            <w:pPr>
              <w:jc w:val="center"/>
              <w:rPr>
                <w:rFonts w:ascii="宋体" w:hAnsi="宋体" w:eastAsiaTheme="minorEastAsia" w:cstheme="minorEastAsia"/>
                <w:sz w:val="18"/>
                <w:szCs w:val="18"/>
              </w:rPr>
            </w:pPr>
            <w:r>
              <w:rPr>
                <w:rFonts w:hint="eastAsia" w:ascii="宋体" w:hAnsi="宋体"/>
                <w:sz w:val="18"/>
                <w:szCs w:val="18"/>
              </w:rPr>
              <w:t>3400-440112-202110-0001</w:t>
            </w:r>
          </w:p>
        </w:tc>
        <w:tc>
          <w:tcPr>
            <w:tcW w:w="1377" w:type="dxa"/>
            <w:shd w:val="clear" w:color="auto" w:fill="auto"/>
            <w:vAlign w:val="center"/>
          </w:tcPr>
          <w:p>
            <w:pPr>
              <w:widowControl/>
              <w:jc w:val="center"/>
              <w:rPr>
                <w:rFonts w:ascii="宋体" w:hAnsi="宋体" w:eastAsiaTheme="minorEastAsia" w:cstheme="minorBidi"/>
                <w:kern w:val="0"/>
                <w:sz w:val="18"/>
                <w:szCs w:val="18"/>
              </w:rPr>
            </w:pPr>
            <w:r>
              <w:rPr>
                <w:rFonts w:hint="eastAsia" w:ascii="宋体" w:hAnsi="宋体"/>
                <w:kern w:val="0"/>
                <w:sz w:val="18"/>
                <w:szCs w:val="18"/>
              </w:rPr>
              <w:t>2/2/2</w:t>
            </w:r>
          </w:p>
        </w:tc>
        <w:tc>
          <w:tcPr>
            <w:tcW w:w="1445" w:type="dxa"/>
            <w:shd w:val="clear" w:color="auto" w:fill="auto"/>
            <w:vAlign w:val="center"/>
          </w:tcPr>
          <w:p>
            <w:pPr>
              <w:widowControl/>
              <w:jc w:val="center"/>
              <w:textAlignment w:val="center"/>
              <w:rPr>
                <w:rFonts w:ascii="宋体" w:hAnsi="宋体" w:eastAsiaTheme="minorEastAsia" w:cstheme="minorBidi"/>
                <w:kern w:val="0"/>
                <w:sz w:val="18"/>
                <w:szCs w:val="18"/>
              </w:rPr>
            </w:pPr>
            <w:r>
              <w:rPr>
                <w:rFonts w:hint="eastAsia" w:ascii="宋体" w:hAnsi="宋体" w:cs="宋体"/>
                <w:color w:val="000000"/>
                <w:kern w:val="0"/>
                <w:sz w:val="18"/>
                <w:szCs w:val="18"/>
                <w:lang w:bidi="ar"/>
              </w:rPr>
              <w:t>500124350</w:t>
            </w:r>
          </w:p>
        </w:tc>
        <w:tc>
          <w:tcPr>
            <w:tcW w:w="1115"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日立</w:t>
            </w:r>
          </w:p>
        </w:tc>
      </w:tr>
    </w:tbl>
    <w:p>
      <w:pPr>
        <w:pStyle w:val="2"/>
        <w:ind w:firstLine="420"/>
      </w:pPr>
    </w:p>
    <w:p>
      <w:pPr>
        <w:spacing w:line="360" w:lineRule="auto"/>
        <w:jc w:val="left"/>
        <w:rPr>
          <w:rFonts w:ascii="宋体" w:hAnsi="宋体"/>
        </w:rPr>
        <w:sectPr>
          <w:pgSz w:w="11906" w:h="16838"/>
          <w:pgMar w:top="1440" w:right="1800" w:bottom="1440" w:left="1800" w:header="851" w:footer="992" w:gutter="0"/>
          <w:cols w:space="425" w:num="1"/>
          <w:docGrid w:type="lines" w:linePitch="312" w:charSpace="0"/>
        </w:sectPr>
      </w:pPr>
    </w:p>
    <w:p>
      <w:pPr>
        <w:spacing w:before="156" w:beforeLines="50" w:after="156" w:afterLines="50" w:line="360" w:lineRule="auto"/>
        <w:ind w:firstLine="482" w:firstLineChars="200"/>
        <w:outlineLvl w:val="1"/>
        <w:rPr>
          <w:rFonts w:ascii="宋体" w:hAnsi="宋体" w:cs="宋体"/>
          <w:b/>
          <w:bCs/>
          <w:kern w:val="0"/>
          <w:sz w:val="24"/>
          <w:szCs w:val="21"/>
        </w:rPr>
      </w:pPr>
      <w:r>
        <w:rPr>
          <w:rFonts w:hint="eastAsia" w:ascii="宋体" w:hAnsi="宋体" w:cs="宋体"/>
          <w:b/>
          <w:bCs/>
          <w:kern w:val="0"/>
          <w:sz w:val="24"/>
          <w:szCs w:val="21"/>
        </w:rPr>
        <w:t>附件三：电梯零部件单价最高限价清单报价表（500元以上，不含500元）</w:t>
      </w:r>
    </w:p>
    <w:tbl>
      <w:tblPr>
        <w:tblStyle w:val="8"/>
        <w:tblW w:w="9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667"/>
        <w:gridCol w:w="2843"/>
        <w:gridCol w:w="1061"/>
        <w:gridCol w:w="113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序号</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零部件名称</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规格</w:t>
            </w:r>
            <w:r>
              <w:rPr>
                <w:rStyle w:val="20"/>
                <w:rFonts w:eastAsia="宋体"/>
                <w:lang w:val="en-US" w:eastAsia="zh-CN" w:bidi="ar"/>
              </w:rPr>
              <w:t>/</w:t>
            </w:r>
            <w:r>
              <w:rPr>
                <w:rStyle w:val="19"/>
                <w:lang w:val="en-US" w:eastAsia="zh-CN" w:bidi="ar"/>
              </w:rPr>
              <w:t>型号</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单价最高限价（元）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98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一、越秀院区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曳引轮</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620×6×12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外呼主板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LHH-100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扶梯主机抱闸</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DHL-120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KCR-650A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7"/>
                <w:rFonts w:eastAsia="宋体"/>
                <w:lang w:val="en-US" w:eastAsia="zh-CN" w:bidi="ar"/>
              </w:rPr>
              <w:t>P1</w:t>
            </w:r>
            <w:r>
              <w:rPr>
                <w:rStyle w:val="28"/>
                <w:lang w:val="en-US" w:eastAsia="zh-CN" w:bidi="ar"/>
              </w:rPr>
              <w:t>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KCD-701C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KCA-760A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KCR-759C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KCN-710A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群控板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KCA-731A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编码器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X65AC-10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DOR-121A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KCR-750D</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KCN-760A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KCR-749B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大功率模块</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2MBI200NB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DOR-122C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7"/>
                <w:rFonts w:eastAsia="宋体"/>
                <w:lang w:val="en-US" w:eastAsia="zh-CN" w:bidi="ar"/>
              </w:rPr>
              <w:t>P1</w:t>
            </w:r>
            <w:r>
              <w:rPr>
                <w:rStyle w:val="28"/>
                <w:lang w:val="en-US" w:eastAsia="zh-CN" w:bidi="ar"/>
              </w:rPr>
              <w:t>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P203758B000G01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P20370GB000G01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P231706B000G03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KCC-704B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KCR-910A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KCA-922B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KCD-911A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KCR-816B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控制柜主板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KCR-900B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DOR-1241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DOR-1231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轿内显示板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LHD-730AG21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光幕</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二合一</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三菱门电动机</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SE-JR63M-4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扶梯梯级</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SC-N4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8"/>
                <w:lang w:val="en-US" w:eastAsia="zh-CN" w:bidi="ar"/>
              </w:rPr>
              <w:t>贯流风扇（</w:t>
            </w:r>
            <w:r>
              <w:rPr>
                <w:rStyle w:val="27"/>
                <w:rFonts w:eastAsia="宋体"/>
                <w:lang w:val="en-US" w:eastAsia="zh-CN" w:bidi="ar"/>
              </w:rPr>
              <w:t>AC110V</w:t>
            </w:r>
            <w:r>
              <w:rPr>
                <w:rStyle w:val="28"/>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主板控制电源</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RMC30a-1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停电柜蓄电池</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12V12Ah/20HR</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不间断电源</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ZUPSO1-001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三菱一体化模块</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PM150RSE120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三菱限速器组件</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DG265K</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国产梯外召板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UA2-CSD</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HVF5-VTC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HVF5-CAPA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HVF5-IOHA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HVF5-IOHB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HVF5-CMU</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日立电路板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HVF5-CPS</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AVR</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RMC50-2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光电式位置感应器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厅外电子线路板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7"/>
                <w:rFonts w:eastAsia="宋体"/>
                <w:lang w:val="en-US" w:eastAsia="zh-CN" w:bidi="ar"/>
              </w:rPr>
              <w:t>2D</w:t>
            </w:r>
            <w:r>
              <w:rPr>
                <w:rStyle w:val="28"/>
                <w:lang w:val="en-US" w:eastAsia="zh-CN" w:bidi="ar"/>
              </w:rPr>
              <w:t>光幕</w:t>
            </w:r>
            <w:r>
              <w:rPr>
                <w:rStyle w:val="27"/>
                <w:rFonts w:eastAsia="宋体"/>
                <w:lang w:val="en-US" w:eastAsia="zh-CN" w:bidi="ar"/>
              </w:rPr>
              <w:t>_</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val="0"/>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8"/>
                <w:lang w:val="en-US" w:eastAsia="zh-CN" w:bidi="ar"/>
              </w:rPr>
              <w:t>开关电源</w:t>
            </w:r>
            <w:r>
              <w:rPr>
                <w:rStyle w:val="27"/>
                <w:rFonts w:eastAsia="宋体"/>
                <w:lang w:val="en-US" w:eastAsia="zh-CN" w:bidi="ar"/>
              </w:rPr>
              <w:t>1</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7"/>
                <w:rFonts w:eastAsia="宋体"/>
                <w:lang w:val="en-US" w:eastAsia="zh-CN" w:bidi="ar"/>
              </w:rPr>
              <w:t>A</w:t>
            </w:r>
            <w:r>
              <w:rPr>
                <w:rStyle w:val="28"/>
                <w:lang w:val="en-US" w:eastAsia="zh-CN" w:bidi="ar"/>
              </w:rPr>
              <w:t>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磁接触器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抱闸电源</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国产梯门电机</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国产旋转编码器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无机房梯用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8"/>
                <w:lang w:val="en-US" w:eastAsia="zh-CN" w:bidi="ar"/>
              </w:rPr>
              <w:t>贯流风扇（</w:t>
            </w:r>
            <w:r>
              <w:rPr>
                <w:rStyle w:val="27"/>
                <w:rFonts w:eastAsia="宋体"/>
                <w:lang w:val="en-US" w:eastAsia="zh-CN" w:bidi="ar"/>
              </w:rPr>
              <w:t>AC220V</w:t>
            </w:r>
            <w:r>
              <w:rPr>
                <w:rStyle w:val="28"/>
                <w:lang w:val="en-US" w:eastAsia="zh-CN" w:bidi="ar"/>
              </w:rPr>
              <w:t>）</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轿内指示器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8"/>
                <w:lang w:val="en-US" w:eastAsia="zh-CN" w:bidi="ar"/>
              </w:rPr>
              <w:t>停电灯</w:t>
            </w:r>
            <w:r>
              <w:rPr>
                <w:rStyle w:val="27"/>
                <w:rFonts w:eastAsia="宋体"/>
                <w:lang w:val="en-US" w:eastAsia="zh-CN" w:bidi="ar"/>
              </w:rPr>
              <w:t>/</w:t>
            </w:r>
            <w:r>
              <w:rPr>
                <w:rStyle w:val="28"/>
                <w:lang w:val="en-US" w:eastAsia="zh-CN" w:bidi="ar"/>
              </w:rPr>
              <w:t>对讲机电源</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轿厢串行通信板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国无机房用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Style w:val="28"/>
                <w:lang w:val="en-US" w:eastAsia="zh-CN" w:bidi="ar"/>
              </w:rPr>
              <w:t>称重传感器（</w:t>
            </w:r>
            <w:r>
              <w:rPr>
                <w:rStyle w:val="27"/>
                <w:rFonts w:eastAsia="宋体"/>
                <w:lang w:val="en-US" w:eastAsia="zh-CN" w:bidi="ar"/>
              </w:rPr>
              <w:t>UAX</w:t>
            </w:r>
            <w:r>
              <w:rPr>
                <w:rStyle w:val="28"/>
                <w:lang w:val="en-US" w:eastAsia="zh-CN" w:bidi="ar"/>
              </w:rPr>
              <w:t>梯）</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彩色液晶显示器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进口梯外召板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进口梯厅门挂板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进口梯用</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对射光电传感器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BJ15M-TDT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相位控制继电器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MWUA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刹车碟</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弹簧式扶手带驱动装置</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继电器板装配</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盘式制动器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相位检测器板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主机旋转编码器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60-8136 P24-L6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扶手带传动压轮（带齿轮）</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二、黄埔院区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C699010048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并联板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C699010047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称量板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C699010046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B221010238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功率模块</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B199010028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主机旋转编码器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U311000002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主接触器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R715252129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抱闸接触器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CA09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轿内通讯板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S211253459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轿外通讯板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S211250800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轿内通信板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B399010872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轿内显示板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B34550872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单梯外呼显示屏</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双梯外呼显示屏</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外呼板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轿厢风扇</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U121000003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再平层感应器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E231010094</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门电机</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B699011819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门机旋转编码器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U311000002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门机板</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C699010049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光幕</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B221010228</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32487417_A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接触器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U241010063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电动润滑泵组件</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13504315_A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光电传感器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14500415_A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盘式制动器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23507598_C</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链轮</w:t>
            </w:r>
          </w:p>
        </w:tc>
        <w:tc>
          <w:tcPr>
            <w:tcW w:w="2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24501220_A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编码器</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33726532_A</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铝梯级装配</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21503957_B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弹簧式扶手带驱动装置</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21504137_B</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98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9"/>
                <w:lang w:val="en-US" w:eastAsia="zh-CN" w:bidi="ar"/>
              </w:rPr>
              <w:t>三、双院区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限速器钢丝绳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限速器钢丝绳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限速器钢丝绳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r>
              <w:rPr>
                <w:rFonts w:hint="default" w:ascii="Times New Roman" w:hAnsi="Times New Roman" w:eastAsia="宋体" w:cs="Times New Roman"/>
                <w:i w:val="0"/>
                <w:iCs w:val="0"/>
                <w:color w:val="000000"/>
                <w:kern w:val="0"/>
                <w:sz w:val="24"/>
                <w:szCs w:val="24"/>
                <w:u w:val="none"/>
                <w:lang w:val="en-US" w:eastAsia="zh-CN" w:bidi="ar"/>
              </w:rPr>
              <w:t>Φ12</w:t>
            </w:r>
            <w:r>
              <w:rPr>
                <w:rFonts w:hint="eastAsia" w:ascii="宋体" w:hAnsi="宋体" w:eastAsia="宋体" w:cs="宋体"/>
                <w:i w:val="0"/>
                <w:iCs w:val="0"/>
                <w:color w:val="000000"/>
                <w:kern w:val="0"/>
                <w:sz w:val="24"/>
                <w:szCs w:val="24"/>
                <w:u w:val="none"/>
                <w:lang w:val="en-US" w:eastAsia="zh-CN" w:bidi="ar"/>
              </w:rPr>
              <w:t>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r>
              <w:rPr>
                <w:rFonts w:hint="default" w:ascii="Times New Roman" w:hAnsi="Times New Roman" w:eastAsia="宋体" w:cs="Times New Roman"/>
                <w:i w:val="0"/>
                <w:iCs w:val="0"/>
                <w:color w:val="000000"/>
                <w:kern w:val="0"/>
                <w:sz w:val="24"/>
                <w:szCs w:val="24"/>
                <w:u w:val="none"/>
                <w:lang w:val="en-US" w:eastAsia="zh-CN" w:bidi="ar"/>
              </w:rPr>
              <w:t>Φ10</w:t>
            </w:r>
            <w:r>
              <w:rPr>
                <w:rFonts w:hint="eastAsia" w:ascii="宋体" w:hAnsi="宋体" w:eastAsia="宋体" w:cs="宋体"/>
                <w:i w:val="0"/>
                <w:iCs w:val="0"/>
                <w:color w:val="000000"/>
                <w:kern w:val="0"/>
                <w:sz w:val="24"/>
                <w:szCs w:val="24"/>
                <w:u w:val="none"/>
                <w:lang w:val="en-US" w:eastAsia="zh-CN" w:bidi="ar"/>
              </w:rPr>
              <w:t>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r>
              <w:rPr>
                <w:rFonts w:hint="default" w:ascii="Times New Roman" w:hAnsi="Times New Roman" w:eastAsia="宋体" w:cs="Times New Roman"/>
                <w:i w:val="0"/>
                <w:iCs w:val="0"/>
                <w:color w:val="000000"/>
                <w:kern w:val="0"/>
                <w:sz w:val="24"/>
                <w:szCs w:val="24"/>
                <w:u w:val="none"/>
                <w:lang w:val="en-US" w:eastAsia="zh-CN" w:bidi="ar"/>
              </w:rPr>
              <w:t>Φ12</w:t>
            </w:r>
            <w:r>
              <w:rPr>
                <w:rFonts w:hint="eastAsia" w:ascii="宋体" w:hAnsi="宋体" w:eastAsia="宋体" w:cs="宋体"/>
                <w:i w:val="0"/>
                <w:iCs w:val="0"/>
                <w:color w:val="000000"/>
                <w:kern w:val="0"/>
                <w:sz w:val="24"/>
                <w:szCs w:val="24"/>
                <w:u w:val="none"/>
                <w:lang w:val="en-US" w:eastAsia="zh-CN" w:bidi="ar"/>
              </w:rPr>
              <w:t>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r>
              <w:rPr>
                <w:rFonts w:hint="default" w:ascii="Times New Roman" w:hAnsi="Times New Roman" w:eastAsia="宋体" w:cs="Times New Roman"/>
                <w:i w:val="0"/>
                <w:iCs w:val="0"/>
                <w:color w:val="000000"/>
                <w:kern w:val="0"/>
                <w:sz w:val="24"/>
                <w:szCs w:val="24"/>
                <w:u w:val="none"/>
                <w:lang w:val="en-US" w:eastAsia="zh-CN" w:bidi="ar"/>
              </w:rPr>
              <w:t>Φ10</w:t>
            </w:r>
            <w:r>
              <w:rPr>
                <w:rFonts w:hint="eastAsia" w:ascii="宋体" w:hAnsi="宋体" w:eastAsia="宋体" w:cs="宋体"/>
                <w:i w:val="0"/>
                <w:iCs w:val="0"/>
                <w:color w:val="000000"/>
                <w:kern w:val="0"/>
                <w:sz w:val="24"/>
                <w:szCs w:val="24"/>
                <w:u w:val="none"/>
                <w:lang w:val="en-US" w:eastAsia="zh-CN" w:bidi="ar"/>
              </w:rPr>
              <w:t>钢丝绳</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10mm</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1"/>
                <w:lang w:val="en-US" w:eastAsia="zh-CN" w:bidi="ar"/>
              </w:rPr>
            </w:pPr>
            <w:r>
              <w:rPr>
                <w:rFonts w:hint="eastAsia" w:ascii="宋体" w:hAnsi="宋体" w:eastAsia="宋体" w:cs="宋体"/>
                <w:i w:val="0"/>
                <w:iCs w:val="0"/>
                <w:color w:val="000000"/>
                <w:kern w:val="0"/>
                <w:sz w:val="24"/>
                <w:szCs w:val="24"/>
                <w:u w:val="none"/>
                <w:lang w:val="en-US" w:eastAsia="zh-CN" w:bidi="ar"/>
              </w:rPr>
              <w:t>125%载荷试验</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1"/>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1"/>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pPr>
        <w:pStyle w:val="11"/>
        <w:spacing w:line="360" w:lineRule="auto"/>
        <w:ind w:firstLine="0" w:firstLineChars="0"/>
        <w:rPr>
          <w:rFonts w:ascii="宋体" w:hAnsi="宋体"/>
          <w:szCs w:val="21"/>
        </w:rPr>
      </w:pPr>
    </w:p>
    <w:p>
      <w:pPr>
        <w:pStyle w:val="11"/>
        <w:spacing w:line="360" w:lineRule="auto"/>
        <w:ind w:firstLine="0" w:firstLineChars="0"/>
        <w:rPr>
          <w:rFonts w:ascii="宋体" w:hAnsi="宋体"/>
          <w:szCs w:val="21"/>
        </w:rPr>
      </w:pPr>
    </w:p>
    <w:p>
      <w:pPr>
        <w:pStyle w:val="11"/>
        <w:spacing w:line="360" w:lineRule="auto"/>
        <w:ind w:firstLine="0" w:firstLineChars="0"/>
        <w:rPr>
          <w:rFonts w:ascii="宋体" w:hAnsi="宋体"/>
          <w:szCs w:val="21"/>
        </w:rPr>
        <w:sectPr>
          <w:pgSz w:w="11906" w:h="16838"/>
          <w:pgMar w:top="1440" w:right="1800" w:bottom="1440" w:left="1800" w:header="851" w:footer="992" w:gutter="0"/>
          <w:cols w:space="425" w:num="1"/>
          <w:docGrid w:type="lines" w:linePitch="312" w:charSpace="0"/>
        </w:sectPr>
      </w:pPr>
      <w:bookmarkStart w:id="0" w:name="_GoBack"/>
      <w:bookmarkEnd w:id="0"/>
    </w:p>
    <w:p>
      <w:pPr>
        <w:spacing w:before="156" w:beforeLines="50" w:after="156" w:afterLines="50" w:line="360" w:lineRule="auto"/>
        <w:ind w:firstLine="482" w:firstLineChars="200"/>
        <w:outlineLvl w:val="1"/>
        <w:rPr>
          <w:rFonts w:ascii="宋体" w:hAnsi="宋体" w:cs="宋体"/>
          <w:b/>
          <w:bCs w:val="0"/>
          <w:kern w:val="0"/>
          <w:sz w:val="24"/>
          <w:szCs w:val="21"/>
        </w:rPr>
      </w:pPr>
      <w:r>
        <w:rPr>
          <w:rFonts w:hint="eastAsia" w:ascii="宋体" w:hAnsi="宋体" w:cs="宋体"/>
          <w:b/>
          <w:bCs w:val="0"/>
          <w:kern w:val="0"/>
          <w:sz w:val="24"/>
          <w:szCs w:val="21"/>
        </w:rPr>
        <w:t>附件四：电梯零部件单价最高限价清单报价表（500元以内，含500元）</w:t>
      </w:r>
    </w:p>
    <w:tbl>
      <w:tblPr>
        <w:tblStyle w:val="8"/>
        <w:tblW w:w="8686"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23"/>
        <w:gridCol w:w="2036"/>
        <w:gridCol w:w="1235"/>
        <w:gridCol w:w="1071"/>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2" w:type="dxa"/>
            <w:shd w:val="clear" w:color="auto" w:fill="auto"/>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2123"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零部件名称</w:t>
            </w:r>
          </w:p>
        </w:tc>
        <w:tc>
          <w:tcPr>
            <w:tcW w:w="203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规格/型号</w:t>
            </w:r>
          </w:p>
        </w:tc>
        <w:tc>
          <w:tcPr>
            <w:tcW w:w="123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单位</w:t>
            </w:r>
          </w:p>
        </w:tc>
        <w:tc>
          <w:tcPr>
            <w:tcW w:w="1071"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数量</w:t>
            </w:r>
          </w:p>
        </w:tc>
        <w:tc>
          <w:tcPr>
            <w:tcW w:w="1229"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继电器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梳齿板</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块</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急停开关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4</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主机皮带</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条</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5</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靴衬</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6</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滑块</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7</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挂板轮</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8</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风扇</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9</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环形灯管</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10</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警铃</w:t>
            </w:r>
          </w:p>
        </w:tc>
        <w:tc>
          <w:tcPr>
            <w:tcW w:w="2036" w:type="dxa"/>
            <w:shd w:val="clear" w:color="auto" w:fill="auto"/>
            <w:vAlign w:val="center"/>
          </w:tcPr>
          <w:p>
            <w:pPr>
              <w:jc w:val="center"/>
              <w:rPr>
                <w:rFonts w:ascii="宋体" w:hAnsi="宋体"/>
                <w:szCs w:val="21"/>
              </w:rPr>
            </w:pPr>
            <w:r>
              <w:rPr>
                <w:rFonts w:hint="eastAsia" w:ascii="宋体" w:hAnsi="宋体"/>
                <w:szCs w:val="21"/>
              </w:rPr>
              <w:t>6V</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11</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内外呼按钮</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12</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安全开关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13</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控制线</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米</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14</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时间继电器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15</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接触器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16</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缓冲器开关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17</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灯管</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支</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18</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油杯</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19</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安全触板开关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20</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滑块</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块</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21</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镇流块</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22</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驱动轮</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23</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托滚轮</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24</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梯级轮</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25</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限位开关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26</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外呼按钮板</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块</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27</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梯级边条</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根</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28</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黄油</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5L</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桶</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29</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平层感应器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YG-25</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30</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蜂鸣器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AC100V</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31</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蜂鸣器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BZ-17W</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32</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光电传感器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EQ-34-C7</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33</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光电传感器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BA2MH 8-DDT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34</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光电传感器</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EQ-34-C7</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35</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护壁板支撑板衬边胶</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L=3100</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36</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空气开关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NV125-SW 3P 80A</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37</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空气开关</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NV125-SW 3P 100A</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38</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踏板装配</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1200型</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39</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梯级装配</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1200型</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40</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操作开关装配</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41</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防静电滚轮</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个</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42</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扶梯控制柜风扇</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扶梯 用</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把</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2" w:type="dxa"/>
            <w:shd w:val="clear" w:color="auto" w:fill="auto"/>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lang w:bidi="ar"/>
              </w:rPr>
              <w:t>43</w:t>
            </w:r>
          </w:p>
        </w:tc>
        <w:tc>
          <w:tcPr>
            <w:tcW w:w="212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层门钢丝绳组件</w:t>
            </w:r>
          </w:p>
        </w:tc>
        <w:tc>
          <w:tcPr>
            <w:tcW w:w="203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无机房梯用</w:t>
            </w:r>
          </w:p>
        </w:tc>
        <w:tc>
          <w:tcPr>
            <w:tcW w:w="1235"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套</w:t>
            </w:r>
          </w:p>
        </w:tc>
        <w:tc>
          <w:tcPr>
            <w:tcW w:w="10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2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r>
              <w:rPr>
                <w:rFonts w:ascii="宋体" w:hAnsi="宋体" w:cs="宋体"/>
                <w:color w:val="000000"/>
                <w:kern w:val="0"/>
                <w:szCs w:val="21"/>
                <w:lang w:bidi="ar"/>
              </w:rPr>
              <w:t>4</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三相全桥整流模块</w:t>
            </w:r>
          </w:p>
        </w:tc>
        <w:tc>
          <w:tcPr>
            <w:tcW w:w="2036" w:type="dxa"/>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U644010025</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r>
              <w:rPr>
                <w:rFonts w:ascii="宋体" w:hAnsi="宋体" w:cs="宋体"/>
                <w:color w:val="000000"/>
                <w:kern w:val="0"/>
                <w:szCs w:val="21"/>
                <w:lang w:bidi="ar"/>
              </w:rPr>
              <w:t>5</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二极管模块</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U241010063</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r>
              <w:rPr>
                <w:rFonts w:ascii="宋体" w:hAnsi="宋体" w:cs="宋体"/>
                <w:color w:val="000000"/>
                <w:kern w:val="0"/>
                <w:szCs w:val="21"/>
                <w:lang w:bidi="ar"/>
              </w:rPr>
              <w:t>6</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齿轮油</w:t>
            </w:r>
          </w:p>
        </w:tc>
        <w:tc>
          <w:tcPr>
            <w:tcW w:w="2036" w:type="dxa"/>
            <w:shd w:val="clear" w:color="auto" w:fill="auto"/>
            <w:vAlign w:val="center"/>
          </w:tcPr>
          <w:p>
            <w:pPr>
              <w:jc w:val="cente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r>
              <w:rPr>
                <w:rFonts w:ascii="宋体" w:hAnsi="宋体" w:cs="宋体"/>
                <w:color w:val="000000"/>
                <w:kern w:val="0"/>
                <w:szCs w:val="21"/>
                <w:lang w:bidi="ar"/>
              </w:rPr>
              <w:t>7</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曳引轮油封</w:t>
            </w:r>
          </w:p>
        </w:tc>
        <w:tc>
          <w:tcPr>
            <w:tcW w:w="2036" w:type="dxa"/>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B199010015</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48</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主机磁钢</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U311000008</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49</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继电器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U282010090</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50</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轿顶检修盒</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S211010045</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r>
              <w:rPr>
                <w:rFonts w:ascii="宋体" w:hAnsi="宋体" w:cs="宋体"/>
                <w:color w:val="000000"/>
                <w:kern w:val="0"/>
                <w:szCs w:val="21"/>
                <w:lang w:bidi="ar"/>
              </w:rPr>
              <w:t>1</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按钮</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S421286103</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r>
              <w:rPr>
                <w:rFonts w:ascii="宋体" w:hAnsi="宋体" w:cs="宋体"/>
                <w:color w:val="000000"/>
                <w:kern w:val="0"/>
                <w:szCs w:val="21"/>
                <w:lang w:bidi="ar"/>
              </w:rPr>
              <w:t>2</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应急照明灯</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天花灯</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r>
              <w:rPr>
                <w:rFonts w:ascii="宋体" w:hAnsi="宋体" w:cs="宋体"/>
                <w:color w:val="000000"/>
                <w:kern w:val="0"/>
                <w:szCs w:val="21"/>
                <w:lang w:bidi="ar"/>
              </w:rPr>
              <w:t>3</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应急电源控制板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C699010049</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54</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轿顶接线板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S211010493</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55</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机房接线板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135144</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56</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门机皮带</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33392640</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57</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涨紧轮轴承</w:t>
            </w:r>
          </w:p>
        </w:tc>
        <w:tc>
          <w:tcPr>
            <w:tcW w:w="2036" w:type="dxa"/>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B699011481</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58</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补偿链导向轮</w:t>
            </w:r>
          </w:p>
        </w:tc>
        <w:tc>
          <w:tcPr>
            <w:tcW w:w="2036" w:type="dxa"/>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R441010006</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59</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轿厢侧导靴</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A599000380</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60</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对重侧导靴</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A599000380</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61</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轿厢侧靴衬</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A599000380</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62</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对重侧靴衬</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A599000380</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63</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抱闸保护开关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CA09-MRL</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64</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油杯</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A812010008</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65</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转换按钮</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S421286103</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66</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停止按钮</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S421286104</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67</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强迫减速保护开关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U331000001</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68</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方向指示按钮</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S421286116</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69</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门滑块</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B499000022</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70</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厅门锁</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B399010872</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71</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门刀</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72</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绳头弹簧</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A812000009</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73</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厅门重锺钢丝绳</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74</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主门锁保护开关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B399010872</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75</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副门锁保护开关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B399010872</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76</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门挂轮</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77</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导向轮轴承</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78</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轿厢对讲机</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U261010005</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79</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轿顶、轿底对讲机</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U261010005</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80</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缓冲器开关</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81</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涨紧轮开关</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82</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限速器开关</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83</w:t>
            </w:r>
          </w:p>
        </w:tc>
        <w:tc>
          <w:tcPr>
            <w:tcW w:w="2123"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安全钳开关</w:t>
            </w:r>
          </w:p>
        </w:tc>
        <w:tc>
          <w:tcPr>
            <w:tcW w:w="2036" w:type="dxa"/>
            <w:shd w:val="clear" w:color="auto" w:fill="auto"/>
            <w:vAlign w:val="center"/>
          </w:tcPr>
          <w:p>
            <w:pPr>
              <w:rPr>
                <w:rFonts w:ascii="宋体" w:hAnsi="宋体" w:cs="宋体"/>
                <w:color w:val="000000"/>
                <w:szCs w:val="21"/>
              </w:rPr>
            </w:pP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szCs w:val="21"/>
              </w:rPr>
            </w:pPr>
            <w:r>
              <w:rPr>
                <w:rFonts w:asciiTheme="minorEastAsia" w:hAnsiTheme="minorEastAsia"/>
                <w:szCs w:val="21"/>
              </w:rPr>
              <w:t>84</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MY4继电器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14500109_C</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85</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微型断路器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13514360_A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86</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风扇</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13517413_A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87</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断路器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13529436_C</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88</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接触器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12506171_D</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89</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接触器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12506171_E</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90</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接触器(FC-O)</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13501854_A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91</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风扇</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13509379_C</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92</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BJIO接口板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13509753_A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93</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按钮开关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13514497_A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94</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选择开关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13516709_A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95</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热过载继电器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13526526_B</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96</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滚轮</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14500461_A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97</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蜂鸣器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14500744_A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98</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漏电断路器</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14504669_A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99</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限位开关</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14505502_A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100</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指示灯</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14505989_B</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101</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驱动机皮带</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33721370_E</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102</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轴承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34157162_C</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103</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单个继电器通用板装配</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C0012477_D</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104</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梳齿板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22501786_A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105</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扶手带链</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23500153_H</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106</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LED显示板装配</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16505656_A_13509318_A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107</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旋编转换板</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16532070_A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2" w:type="dxa"/>
            <w:shd w:val="clear" w:color="auto" w:fill="auto"/>
          </w:tcPr>
          <w:p>
            <w:pPr>
              <w:widowControl/>
              <w:jc w:val="center"/>
              <w:textAlignment w:val="center"/>
              <w:rPr>
                <w:rFonts w:cs="宋体" w:asciiTheme="minorEastAsia" w:hAnsiTheme="minorEastAsia" w:eastAsiaTheme="minorEastAsia"/>
                <w:color w:val="000000"/>
                <w:kern w:val="0"/>
                <w:szCs w:val="21"/>
                <w:lang w:bidi="ar"/>
              </w:rPr>
            </w:pPr>
            <w:r>
              <w:rPr>
                <w:rFonts w:asciiTheme="minorEastAsia" w:hAnsiTheme="minorEastAsia"/>
                <w:szCs w:val="21"/>
              </w:rPr>
              <w:t>108</w:t>
            </w:r>
          </w:p>
        </w:tc>
        <w:tc>
          <w:tcPr>
            <w:tcW w:w="2123"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扶手带返侧导向件</w:t>
            </w:r>
          </w:p>
        </w:tc>
        <w:tc>
          <w:tcPr>
            <w:tcW w:w="2036"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24504419_A</w:t>
            </w:r>
          </w:p>
        </w:tc>
        <w:tc>
          <w:tcPr>
            <w:tcW w:w="1235"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071" w:type="dxa"/>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29" w:type="dxa"/>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扶梯用</w:t>
            </w:r>
          </w:p>
        </w:tc>
      </w:tr>
    </w:tbl>
    <w:p>
      <w:pPr>
        <w:spacing w:line="360" w:lineRule="auto"/>
        <w:rPr>
          <w:rFonts w:ascii="宋体" w:hAnsi="宋体"/>
          <w:szCs w:val="21"/>
        </w:rPr>
      </w:pPr>
    </w:p>
    <w:p>
      <w:pPr>
        <w:spacing w:line="360" w:lineRule="auto"/>
        <w:rPr>
          <w:rFonts w:ascii="宋体" w:hAnsi="宋体"/>
          <w:szCs w:val="21"/>
        </w:rPr>
        <w:sectPr>
          <w:pgSz w:w="11906" w:h="16838"/>
          <w:pgMar w:top="1440" w:right="1800" w:bottom="1440" w:left="1800" w:header="851" w:footer="992" w:gutter="0"/>
          <w:cols w:space="425" w:num="1"/>
          <w:docGrid w:type="lines" w:linePitch="312" w:charSpace="0"/>
        </w:sectPr>
      </w:pPr>
    </w:p>
    <w:p>
      <w:pPr>
        <w:spacing w:before="156" w:beforeLines="50" w:after="156" w:afterLines="50" w:line="360" w:lineRule="auto"/>
        <w:ind w:firstLine="482" w:firstLineChars="200"/>
        <w:outlineLvl w:val="1"/>
        <w:rPr>
          <w:rFonts w:ascii="宋体" w:hAnsi="宋体" w:cs="宋体"/>
          <w:b/>
          <w:kern w:val="0"/>
          <w:sz w:val="24"/>
          <w:szCs w:val="21"/>
        </w:rPr>
      </w:pPr>
      <w:r>
        <w:rPr>
          <w:rFonts w:hint="eastAsia" w:ascii="宋体" w:hAnsi="宋体" w:cs="宋体"/>
          <w:b/>
          <w:kern w:val="0"/>
          <w:sz w:val="24"/>
          <w:szCs w:val="21"/>
        </w:rPr>
        <w:t>附件五：垂直电梯保养年度计划表</w:t>
      </w:r>
    </w:p>
    <w:p>
      <w:pPr>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垂直电梯保养年度计划表</w:t>
      </w:r>
    </w:p>
    <w:tbl>
      <w:tblPr>
        <w:tblStyle w:val="8"/>
        <w:tblW w:w="0" w:type="auto"/>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5"/>
        <w:gridCol w:w="848"/>
        <w:gridCol w:w="179"/>
        <w:gridCol w:w="716"/>
        <w:gridCol w:w="532"/>
        <w:gridCol w:w="166"/>
        <w:gridCol w:w="378"/>
        <w:gridCol w:w="614"/>
        <w:gridCol w:w="282"/>
        <w:gridCol w:w="114"/>
        <w:gridCol w:w="71"/>
        <w:gridCol w:w="326"/>
        <w:gridCol w:w="389"/>
        <w:gridCol w:w="7"/>
        <w:gridCol w:w="397"/>
        <w:gridCol w:w="212"/>
        <w:gridCol w:w="186"/>
        <w:gridCol w:w="397"/>
        <w:gridCol w:w="396"/>
        <w:gridCol w:w="397"/>
        <w:gridCol w:w="89"/>
        <w:gridCol w:w="307"/>
        <w:gridCol w:w="397"/>
        <w:gridCol w:w="396"/>
        <w:gridCol w:w="375"/>
        <w:gridCol w:w="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序号</w:t>
            </w:r>
          </w:p>
        </w:tc>
        <w:tc>
          <w:tcPr>
            <w:tcW w:w="3433" w:type="dxa"/>
            <w:gridSpan w:val="7"/>
          </w:tcPr>
          <w:p>
            <w:pPr>
              <w:adjustRightInd w:val="0"/>
              <w:snapToGrid w:val="0"/>
              <w:jc w:val="center"/>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146050</wp:posOffset>
                      </wp:positionV>
                      <wp:extent cx="685800" cy="40005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85800" cy="400050"/>
                              </a:xfrm>
                              <a:prstGeom prst="rect">
                                <a:avLst/>
                              </a:prstGeom>
                              <a:noFill/>
                              <a:ln>
                                <a:noFill/>
                              </a:ln>
                            </wps:spPr>
                            <wps:txbx>
                              <w:txbxContent>
                                <w:p>
                                  <w:r>
                                    <w:rPr>
                                      <w:rFonts w:hint="eastAsia"/>
                                      <w:sz w:val="18"/>
                                    </w:rPr>
                                    <w:t>作业项目</w:t>
                                  </w:r>
                                </w:p>
                              </w:txbxContent>
                            </wps:txbx>
                            <wps:bodyPr upright="1"/>
                          </wps:wsp>
                        </a:graphicData>
                      </a:graphic>
                    </wp:anchor>
                  </w:drawing>
                </mc:Choice>
                <mc:Fallback>
                  <w:pict>
                    <v:shape id="_x0000_s1026" o:spid="_x0000_s1026" o:spt="202" type="#_x0000_t202" style="position:absolute;left:0pt;margin-left:0.2pt;margin-top:11.5pt;height:31.5pt;width:54pt;z-index:251659264;mso-width-relative:page;mso-height-relative:page;" filled="f" stroked="f" coordsize="21600,21600" o:gfxdata="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YYFaNMAAAAGAQAA&#10;DwAAAAAAAAABACAAAAAiAAAAZHJzL2Rvd25yZXYueG1sUEsBAhQAFAAAAAgAh07iQOWX34+sAQAA&#10;TwMAAA4AAAAAAAAAAQAgAAAAIgEAAGRycy9lMm9Eb2MueG1sUEsFBgAAAAAGAAYAWQEAAEAFAAAA&#10;AA==&#10;">
                      <v:fill on="f" focussize="0,0"/>
                      <v:stroke on="f"/>
                      <v:imagedata o:title=""/>
                      <o:lock v:ext="edit" aspectratio="f"/>
                      <v:textbox>
                        <w:txbxContent>
                          <w:p>
                            <w:r>
                              <w:rPr>
                                <w:rFonts w:hint="eastAsia"/>
                                <w:sz w:val="18"/>
                              </w:rPr>
                              <w:t>作业项目</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0288" behindDoc="0" locked="0" layoutInCell="1" allowOverlap="1">
                      <wp:simplePos x="0" y="0"/>
                      <wp:positionH relativeFrom="column">
                        <wp:posOffset>1039495</wp:posOffset>
                      </wp:positionH>
                      <wp:positionV relativeFrom="paragraph">
                        <wp:posOffset>5080</wp:posOffset>
                      </wp:positionV>
                      <wp:extent cx="990600" cy="304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90600" cy="304800"/>
                              </a:xfrm>
                              <a:prstGeom prst="rect">
                                <a:avLst/>
                              </a:prstGeom>
                              <a:noFill/>
                              <a:ln>
                                <a:noFill/>
                              </a:ln>
                            </wps:spPr>
                            <wps:txbx>
                              <w:txbxContent>
                                <w:p>
                                  <w:pPr>
                                    <w:rPr>
                                      <w:sz w:val="18"/>
                                    </w:rPr>
                                  </w:pPr>
                                  <w:r>
                                    <w:rPr>
                                      <w:rFonts w:hint="eastAsia"/>
                                      <w:sz w:val="18"/>
                                    </w:rPr>
                                    <w:t>作业周期（月）</w:t>
                                  </w:r>
                                </w:p>
                              </w:txbxContent>
                            </wps:txbx>
                            <wps:bodyPr upright="1"/>
                          </wps:wsp>
                        </a:graphicData>
                      </a:graphic>
                    </wp:anchor>
                  </w:drawing>
                </mc:Choice>
                <mc:Fallback>
                  <w:pict>
                    <v:shape id="_x0000_s1026" o:spid="_x0000_s1026" o:spt="202" type="#_x0000_t202" style="position:absolute;left:0pt;margin-left:81.85pt;margin-top:0.4pt;height:24pt;width:78pt;z-index:251660288;mso-width-relative:page;mso-height-relative:page;" filled="f" stroked="f" coordsize="21600,21600" o:gfxdata="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6FiF9QAAAAHAQAA&#10;DwAAAAAAAAABACAAAAAiAAAAZHJzL2Rvd25yZXYueG1sUEsBAhQAFAAAAAgAh07iQPGPn1qrAQAA&#10;TwMAAA4AAAAAAAAAAQAgAAAAIwEAAGRycy9lMm9Eb2MueG1sUEsFBgAAAAAGAAYAWQEAAEAFAAAA&#10;AA==&#10;">
                      <v:fill on="f" focussize="0,0"/>
                      <v:stroke on="f"/>
                      <v:imagedata o:title=""/>
                      <o:lock v:ext="edit" aspectratio="f"/>
                      <v:textbox>
                        <w:txbxContent>
                          <w:p>
                            <w:pPr>
                              <w:rPr>
                                <w:sz w:val="18"/>
                              </w:rPr>
                            </w:pPr>
                            <w:r>
                              <w:rPr>
                                <w:rFonts w:hint="eastAsia"/>
                                <w:sz w:val="18"/>
                              </w:rPr>
                              <w:t>作业周期（月）</w:t>
                            </w:r>
                          </w:p>
                        </w:txbxContent>
                      </v:textbox>
                    </v:shape>
                  </w:pict>
                </mc:Fallback>
              </mc:AlternateConten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2</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3</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4</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5</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6</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7</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8</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9</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10</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11</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机          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清洁机房环境并检查门窗，照明等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检查曳引机油量，齿轮啮合，齿面状况</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曳引轮、导向轮，电动机转轴部检查，润滑</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检查制动器（轴销，柱塞润滑，清洁闸瓦）</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机房其它各部件清洁检查（编码器，限速器等）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6</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印板电压及控制屏各档电压检查</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7</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检查控制柜电器元件（接触器，继电器触点等）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8</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层高数据写入</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9</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检查曳引机、编码器是否有异常响声</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10</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记录运行次数</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11</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紧固各主回路端子及电源端子</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12</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紧固曳引机各安装螺栓</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层          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13</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检查召唤、层显，清洁并调整门板</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14</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清扫地坎，更换磨损的层门滑块</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15</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检查三角钥匙开关是否正常</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轿          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16</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清扫轿顶</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17</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检查轿顶各检修开关是否有效</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18</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检查清洁轿顶轮、钢丝绳头等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19</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检查秤量装置，以及停电灯电源</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20</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检查轿顶站内各部件状况</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21</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紧固轿顶各螺栓</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22</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检查导靴，更换磨损的靴衬</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23</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检查油杯，油量等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24</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检查限速器钢丝绳端部连接情况</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井          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25</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清洁润滑各层门导轨、滑轮</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26</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清洁层门钢丝绳并调整张力</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27</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检查强迫关门装置是否有效</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28</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检查调整层门联锁机构</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29</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清扫上坎架及门板背面</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30</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检查对重架、上下对重导靴安装情况并清洁</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31</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紧固井道范围内的各种安装螺钉螺栓</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32</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检查并调整曳引钢丝绳张紧力</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序号</w:t>
            </w:r>
          </w:p>
        </w:tc>
        <w:tc>
          <w:tcPr>
            <w:tcW w:w="3433" w:type="dxa"/>
            <w:gridSpan w:val="7"/>
          </w:tcPr>
          <w:p>
            <w:pPr>
              <w:adjustRightInd w:val="0"/>
              <w:snapToGrid w:val="0"/>
              <w:jc w:val="center"/>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146050</wp:posOffset>
                      </wp:positionV>
                      <wp:extent cx="685800" cy="4000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85800" cy="400050"/>
                              </a:xfrm>
                              <a:prstGeom prst="rect">
                                <a:avLst/>
                              </a:prstGeom>
                              <a:noFill/>
                              <a:ln>
                                <a:noFill/>
                              </a:ln>
                            </wps:spPr>
                            <wps:txbx>
                              <w:txbxContent>
                                <w:p>
                                  <w:r>
                                    <w:rPr>
                                      <w:rFonts w:hint="eastAsia"/>
                                      <w:sz w:val="18"/>
                                    </w:rPr>
                                    <w:t>作业项目</w:t>
                                  </w:r>
                                </w:p>
                              </w:txbxContent>
                            </wps:txbx>
                            <wps:bodyPr upright="1"/>
                          </wps:wsp>
                        </a:graphicData>
                      </a:graphic>
                    </wp:anchor>
                  </w:drawing>
                </mc:Choice>
                <mc:Fallback>
                  <w:pict>
                    <v:shape id="_x0000_s1026" o:spid="_x0000_s1026" o:spt="202" type="#_x0000_t202" style="position:absolute;left:0pt;margin-left:0.2pt;margin-top:11.5pt;height:31.5pt;width:54pt;z-index:251661312;mso-width-relative:page;mso-height-relative:page;" filled="f" stroked="f" coordsize="21600,21600" o:gfxdata="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YYFaNMAAAAGAQAA&#10;DwAAAAAAAAABACAAAAAiAAAAZHJzL2Rvd25yZXYueG1sUEsBAhQAFAAAAAgAh07iQKo/Zc2sAQAA&#10;TwMAAA4AAAAAAAAAAQAgAAAAIgEAAGRycy9lMm9Eb2MueG1sUEsFBgAAAAAGAAYAWQEAAEAFAAAA&#10;AA==&#10;">
                      <v:fill on="f" focussize="0,0"/>
                      <v:stroke on="f"/>
                      <v:imagedata o:title=""/>
                      <o:lock v:ext="edit" aspectratio="f"/>
                      <v:textbox>
                        <w:txbxContent>
                          <w:p>
                            <w:r>
                              <w:rPr>
                                <w:rFonts w:hint="eastAsia"/>
                                <w:sz w:val="18"/>
                              </w:rPr>
                              <w:t>作业项目</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1039495</wp:posOffset>
                      </wp:positionH>
                      <wp:positionV relativeFrom="paragraph">
                        <wp:posOffset>5080</wp:posOffset>
                      </wp:positionV>
                      <wp:extent cx="990600" cy="304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990600" cy="304800"/>
                              </a:xfrm>
                              <a:prstGeom prst="rect">
                                <a:avLst/>
                              </a:prstGeom>
                              <a:noFill/>
                              <a:ln>
                                <a:noFill/>
                              </a:ln>
                            </wps:spPr>
                            <wps:txbx>
                              <w:txbxContent>
                                <w:p>
                                  <w:pPr>
                                    <w:rPr>
                                      <w:sz w:val="18"/>
                                    </w:rPr>
                                  </w:pPr>
                                  <w:r>
                                    <w:rPr>
                                      <w:rFonts w:hint="eastAsia"/>
                                      <w:sz w:val="18"/>
                                    </w:rPr>
                                    <w:t>作业周期（月）</w:t>
                                  </w:r>
                                </w:p>
                              </w:txbxContent>
                            </wps:txbx>
                            <wps:bodyPr upright="1"/>
                          </wps:wsp>
                        </a:graphicData>
                      </a:graphic>
                    </wp:anchor>
                  </w:drawing>
                </mc:Choice>
                <mc:Fallback>
                  <w:pict>
                    <v:shape id="_x0000_s1026" o:spid="_x0000_s1026" o:spt="202" type="#_x0000_t202" style="position:absolute;left:0pt;margin-left:81.85pt;margin-top:0.4pt;height:24pt;width:78pt;z-index:251662336;mso-width-relative:page;mso-height-relative:page;" filled="f" stroked="f" coordsize="21600,21600" o:gfxdata="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OhYhfUAAAABwEA&#10;AA8AAAAAAAAAAQAgAAAAIgAAAGRycy9kb3ducmV2LnhtbFBLAQIUABQAAAAIAIdO4kARMvRirAEA&#10;AE8DAAAOAAAAAAAAAAEAIAAAACMBAABkcnMvZTJvRG9jLnhtbFBLBQYAAAAABgAGAFkBAABBBQAA&#10;AAA=&#10;">
                      <v:fill on="f" focussize="0,0"/>
                      <v:stroke on="f"/>
                      <v:imagedata o:title=""/>
                      <o:lock v:ext="edit" aspectratio="f"/>
                      <v:textbox>
                        <w:txbxContent>
                          <w:p>
                            <w:pPr>
                              <w:rPr>
                                <w:sz w:val="18"/>
                              </w:rPr>
                            </w:pPr>
                            <w:r>
                              <w:rPr>
                                <w:rFonts w:hint="eastAsia"/>
                                <w:sz w:val="18"/>
                              </w:rPr>
                              <w:t>作业周期（月）</w:t>
                            </w:r>
                          </w:p>
                        </w:txbxContent>
                      </v:textbox>
                    </v:shape>
                  </w:pict>
                </mc:Fallback>
              </mc:AlternateConten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2</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3</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4</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5</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6</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7</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8</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9</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10</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11</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33</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检查、调整平层感应器与感应板安装间隙</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34</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检查上、下终端开关的安装位置及工作情况</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35</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检查井道内电缆是否破损</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36</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检查并紧固中间接线盒内接线端子</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37</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检查并紧固轿厢及对重导轨的底码，压导板螺栓</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轿          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38</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检查门的安全装置（安全触板、光幕、光电等）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39</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检查清洁轿内操纵箱，轿内电话，检查安全开关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40</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紧固各种安装螺钉螺栓</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41</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检查轿内照明、风扇、停电灯是否工作正常</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底          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42</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清洁底坑并检查底坑是否渗水、积水</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43</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检查底坑各电气开关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44</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检查缓冲距</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45</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紧固轿底各安装螺栓</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46</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清洁并检查轿厢导靴，更换磨损的靴衬</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47</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检查并清洁缓冲器、补偿链、限速器张紧轮、安全钳等</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48</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检查随行电缆固定情况，运行是否正常，是否磨损</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运   行   状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49</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检查电梯运行舒适感是否良好</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50</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检查电梯平层是否符合平层准确度</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8"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功   能   检   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51</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MELD三菱应急停层装置</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52</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FE消防应急操作，FER消防返回</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53</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HOS基站停梯控制开关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54</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EER-P P波地震感应器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8908"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中高速电梯项目（根据需要选择）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55</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检查秤量装置</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56</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补偿钢丝绳张力</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05"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57</w:t>
            </w:r>
          </w:p>
        </w:tc>
        <w:tc>
          <w:tcPr>
            <w:tcW w:w="3433" w:type="dxa"/>
            <w:gridSpan w:val="7"/>
          </w:tcPr>
          <w:p>
            <w:pPr>
              <w:adjustRightInd w:val="0"/>
              <w:snapToGrid w:val="0"/>
              <w:jc w:val="center"/>
              <w:rPr>
                <w:rFonts w:ascii="宋体" w:hAnsi="宋体" w:cs="宋体"/>
                <w:kern w:val="0"/>
                <w:szCs w:val="21"/>
              </w:rPr>
            </w:pPr>
            <w:r>
              <w:rPr>
                <w:rFonts w:hint="eastAsia" w:ascii="宋体" w:hAnsi="宋体" w:cs="宋体"/>
                <w:kern w:val="0"/>
                <w:szCs w:val="21"/>
              </w:rPr>
              <w:t>钢丝绳探伤</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7"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4605" w:type="dxa"/>
            <w:gridSpan w:val="11"/>
          </w:tcPr>
          <w:p>
            <w:pPr>
              <w:adjustRightInd w:val="0"/>
              <w:snapToGrid w:val="0"/>
              <w:jc w:val="center"/>
              <w:rPr>
                <w:rFonts w:ascii="宋体" w:hAnsi="宋体" w:cs="宋体"/>
                <w:kern w:val="0"/>
                <w:szCs w:val="21"/>
              </w:rPr>
            </w:pPr>
          </w:p>
        </w:tc>
        <w:tc>
          <w:tcPr>
            <w:tcW w:w="4271" w:type="dxa"/>
            <w:gridSpan w:val="1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876" w:type="dxa"/>
            <w:gridSpan w:val="25"/>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安全检查项目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3146" w:type="dxa"/>
            <w:gridSpan w:val="6"/>
          </w:tcPr>
          <w:p>
            <w:pPr>
              <w:adjustRightInd w:val="0"/>
              <w:snapToGrid w:val="0"/>
              <w:jc w:val="center"/>
              <w:rPr>
                <w:rFonts w:ascii="宋体" w:hAnsi="宋体" w:cs="宋体"/>
                <w:kern w:val="0"/>
                <w:szCs w:val="21"/>
              </w:rPr>
            </w:pPr>
            <w:r>
              <w:rPr>
                <w:rFonts w:hint="eastAsia" w:ascii="宋体" w:hAnsi="宋体" w:cs="宋体"/>
                <w:kern w:val="0"/>
                <w:szCs w:val="21"/>
              </w:rPr>
              <w:t>机房范围所有安全标贴</w:t>
            </w:r>
          </w:p>
        </w:tc>
        <w:tc>
          <w:tcPr>
            <w:tcW w:w="2976" w:type="dxa"/>
            <w:gridSpan w:val="11"/>
          </w:tcPr>
          <w:p>
            <w:pPr>
              <w:adjustRightInd w:val="0"/>
              <w:snapToGrid w:val="0"/>
              <w:jc w:val="center"/>
              <w:rPr>
                <w:rFonts w:ascii="宋体" w:hAnsi="宋体" w:cs="宋体"/>
                <w:kern w:val="0"/>
                <w:szCs w:val="21"/>
              </w:rPr>
            </w:pPr>
            <w:r>
              <w:rPr>
                <w:rFonts w:hint="eastAsia" w:ascii="宋体" w:hAnsi="宋体" w:cs="宋体"/>
                <w:kern w:val="0"/>
                <w:szCs w:val="21"/>
              </w:rPr>
              <w:t>层站安全标贴</w:t>
            </w:r>
          </w:p>
        </w:tc>
        <w:tc>
          <w:tcPr>
            <w:tcW w:w="2754" w:type="dxa"/>
            <w:gridSpan w:val="8"/>
          </w:tcPr>
          <w:p>
            <w:pPr>
              <w:adjustRightInd w:val="0"/>
              <w:snapToGrid w:val="0"/>
              <w:jc w:val="center"/>
              <w:rPr>
                <w:rFonts w:ascii="宋体" w:hAnsi="宋体" w:cs="宋体"/>
                <w:kern w:val="0"/>
                <w:szCs w:val="21"/>
              </w:rPr>
            </w:pPr>
            <w:r>
              <w:rPr>
                <w:rFonts w:hint="eastAsia" w:ascii="宋体" w:hAnsi="宋体" w:cs="宋体"/>
                <w:kern w:val="0"/>
                <w:szCs w:val="21"/>
              </w:rPr>
              <w:t>工作结束取走所有短接线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3146" w:type="dxa"/>
            <w:gridSpan w:val="6"/>
          </w:tcPr>
          <w:p>
            <w:pPr>
              <w:adjustRightInd w:val="0"/>
              <w:snapToGrid w:val="0"/>
              <w:jc w:val="center"/>
              <w:rPr>
                <w:rFonts w:ascii="宋体" w:hAnsi="宋体" w:cs="宋体"/>
                <w:kern w:val="0"/>
                <w:szCs w:val="21"/>
              </w:rPr>
            </w:pPr>
            <w:r>
              <w:rPr>
                <w:rFonts w:hint="eastAsia" w:ascii="宋体" w:hAnsi="宋体" w:cs="宋体"/>
                <w:kern w:val="0"/>
                <w:szCs w:val="21"/>
              </w:rPr>
              <w:t>机房内松闸扳手（盘）</w:t>
            </w:r>
          </w:p>
        </w:tc>
        <w:tc>
          <w:tcPr>
            <w:tcW w:w="2976" w:type="dxa"/>
            <w:gridSpan w:val="11"/>
          </w:tcPr>
          <w:p>
            <w:pPr>
              <w:adjustRightInd w:val="0"/>
              <w:snapToGrid w:val="0"/>
              <w:jc w:val="center"/>
              <w:rPr>
                <w:rFonts w:ascii="宋体" w:hAnsi="宋体" w:cs="宋体"/>
                <w:kern w:val="0"/>
                <w:szCs w:val="21"/>
              </w:rPr>
            </w:pPr>
            <w:r>
              <w:rPr>
                <w:rFonts w:hint="eastAsia" w:ascii="宋体" w:hAnsi="宋体" w:cs="宋体"/>
                <w:kern w:val="0"/>
                <w:szCs w:val="21"/>
              </w:rPr>
              <w:t>三角钥匙上安全警告牌</w:t>
            </w:r>
          </w:p>
        </w:tc>
        <w:tc>
          <w:tcPr>
            <w:tcW w:w="2754" w:type="dxa"/>
            <w:gridSpan w:val="8"/>
          </w:tcPr>
          <w:p>
            <w:pPr>
              <w:adjustRightInd w:val="0"/>
              <w:snapToGrid w:val="0"/>
              <w:jc w:val="center"/>
              <w:rPr>
                <w:rFonts w:ascii="宋体" w:hAnsi="宋体" w:cs="宋体"/>
                <w:kern w:val="0"/>
                <w:szCs w:val="21"/>
              </w:rPr>
            </w:pPr>
            <w:r>
              <w:rPr>
                <w:rFonts w:hint="eastAsia" w:ascii="宋体" w:hAnsi="宋体" w:cs="宋体"/>
                <w:kern w:val="0"/>
                <w:szCs w:val="21"/>
              </w:rPr>
              <w:t>工作结束关闭所有层门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3146" w:type="dxa"/>
            <w:gridSpan w:val="6"/>
          </w:tcPr>
          <w:p>
            <w:pPr>
              <w:adjustRightInd w:val="0"/>
              <w:snapToGrid w:val="0"/>
              <w:jc w:val="center"/>
              <w:rPr>
                <w:rFonts w:ascii="宋体" w:hAnsi="宋体" w:cs="宋体"/>
                <w:kern w:val="0"/>
                <w:szCs w:val="21"/>
              </w:rPr>
            </w:pPr>
            <w:r>
              <w:rPr>
                <w:rFonts w:hint="eastAsia" w:ascii="宋体" w:hAnsi="宋体" w:cs="宋体"/>
                <w:kern w:val="0"/>
                <w:szCs w:val="21"/>
              </w:rPr>
              <w:t>配电箱内必要标贴</w:t>
            </w:r>
          </w:p>
        </w:tc>
        <w:tc>
          <w:tcPr>
            <w:tcW w:w="2976" w:type="dxa"/>
            <w:gridSpan w:val="11"/>
          </w:tcPr>
          <w:p>
            <w:pPr>
              <w:adjustRightInd w:val="0"/>
              <w:snapToGrid w:val="0"/>
              <w:jc w:val="center"/>
              <w:rPr>
                <w:rFonts w:ascii="宋体" w:hAnsi="宋体" w:cs="宋体"/>
                <w:kern w:val="0"/>
                <w:szCs w:val="21"/>
              </w:rPr>
            </w:pPr>
            <w:r>
              <w:rPr>
                <w:rFonts w:hint="eastAsia" w:ascii="宋体" w:hAnsi="宋体" w:cs="宋体"/>
                <w:kern w:val="0"/>
                <w:szCs w:val="21"/>
              </w:rPr>
              <w:t>底坑开关处安全标记</w:t>
            </w:r>
          </w:p>
        </w:tc>
        <w:tc>
          <w:tcPr>
            <w:tcW w:w="2754" w:type="dxa"/>
            <w:gridSpan w:val="8"/>
          </w:tcPr>
          <w:p>
            <w:pPr>
              <w:adjustRightInd w:val="0"/>
              <w:snapToGrid w:val="0"/>
              <w:jc w:val="center"/>
              <w:rPr>
                <w:rFonts w:ascii="宋体" w:hAnsi="宋体" w:cs="宋体"/>
                <w:kern w:val="0"/>
                <w:szCs w:val="21"/>
              </w:rPr>
            </w:pPr>
            <w:r>
              <w:rPr>
                <w:rFonts w:hint="eastAsia" w:ascii="宋体" w:hAnsi="宋体" w:cs="宋体"/>
                <w:kern w:val="0"/>
                <w:szCs w:val="21"/>
              </w:rPr>
              <w:t>控制柜内标贴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3146" w:type="dxa"/>
            <w:gridSpan w:val="6"/>
          </w:tcPr>
          <w:p>
            <w:pPr>
              <w:adjustRightInd w:val="0"/>
              <w:snapToGrid w:val="0"/>
              <w:jc w:val="center"/>
              <w:rPr>
                <w:rFonts w:ascii="宋体" w:hAnsi="宋体" w:cs="宋体"/>
                <w:kern w:val="0"/>
                <w:szCs w:val="21"/>
              </w:rPr>
            </w:pPr>
            <w:r>
              <w:rPr>
                <w:rFonts w:hint="eastAsia" w:ascii="宋体" w:hAnsi="宋体" w:cs="宋体"/>
                <w:kern w:val="0"/>
                <w:szCs w:val="21"/>
              </w:rPr>
              <w:t>曳引钢丝绳上楼层标记</w:t>
            </w:r>
          </w:p>
        </w:tc>
        <w:tc>
          <w:tcPr>
            <w:tcW w:w="2976" w:type="dxa"/>
            <w:gridSpan w:val="11"/>
          </w:tcPr>
          <w:p>
            <w:pPr>
              <w:adjustRightInd w:val="0"/>
              <w:snapToGrid w:val="0"/>
              <w:jc w:val="center"/>
              <w:rPr>
                <w:rFonts w:ascii="宋体" w:hAnsi="宋体" w:cs="宋体"/>
                <w:kern w:val="0"/>
                <w:szCs w:val="21"/>
              </w:rPr>
            </w:pPr>
            <w:r>
              <w:rPr>
                <w:rFonts w:hint="eastAsia" w:ascii="宋体" w:hAnsi="宋体" w:cs="宋体"/>
                <w:kern w:val="0"/>
                <w:szCs w:val="21"/>
              </w:rPr>
              <w:t>轿顶低压灯及开关插座</w:t>
            </w:r>
          </w:p>
        </w:tc>
        <w:tc>
          <w:tcPr>
            <w:tcW w:w="2754" w:type="dxa"/>
            <w:gridSpan w:val="8"/>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876" w:type="dxa"/>
            <w:gridSpan w:val="25"/>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876" w:type="dxa"/>
            <w:gridSpan w:val="25"/>
            <w:vAlign w:val="center"/>
          </w:tcPr>
          <w:p>
            <w:pPr>
              <w:adjustRightInd w:val="0"/>
              <w:snapToGrid w:val="0"/>
              <w:jc w:val="center"/>
              <w:rPr>
                <w:rFonts w:ascii="宋体" w:hAnsi="宋体" w:cs="宋体"/>
                <w:kern w:val="0"/>
                <w:szCs w:val="21"/>
              </w:rPr>
            </w:pPr>
            <w:r>
              <w:rPr>
                <w:rFonts w:hint="eastAsia" w:ascii="宋体" w:hAnsi="宋体" w:cs="宋体"/>
                <w:b/>
                <w:bCs/>
                <w:kern w:val="0"/>
                <w:szCs w:val="21"/>
              </w:rPr>
              <w:t>其它功能检查（用户选用</w:t>
            </w:r>
            <w:r>
              <w:rPr>
                <w:rFonts w:hint="eastAsia" w:ascii="宋体" w:hAnsi="宋体" w:cs="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p>
        </w:tc>
        <w:tc>
          <w:tcPr>
            <w:tcW w:w="1440" w:type="dxa"/>
            <w:gridSpan w:val="4"/>
            <w:vAlign w:val="center"/>
          </w:tcPr>
          <w:p>
            <w:pPr>
              <w:adjustRightInd w:val="0"/>
              <w:snapToGrid w:val="0"/>
              <w:jc w:val="center"/>
              <w:rPr>
                <w:rFonts w:ascii="宋体" w:hAnsi="宋体" w:cs="宋体"/>
                <w:kern w:val="0"/>
                <w:szCs w:val="21"/>
              </w:rPr>
            </w:pPr>
            <w:r>
              <w:rPr>
                <w:rFonts w:hint="eastAsia" w:ascii="宋体" w:hAnsi="宋体" w:cs="宋体"/>
                <w:kern w:val="0"/>
                <w:szCs w:val="21"/>
              </w:rPr>
              <w:t>1季度</w:t>
            </w:r>
          </w:p>
        </w:tc>
        <w:tc>
          <w:tcPr>
            <w:tcW w:w="1516" w:type="dxa"/>
            <w:gridSpan w:val="7"/>
            <w:vAlign w:val="center"/>
          </w:tcPr>
          <w:p>
            <w:pPr>
              <w:adjustRightInd w:val="0"/>
              <w:snapToGrid w:val="0"/>
              <w:jc w:val="center"/>
              <w:rPr>
                <w:rFonts w:ascii="宋体" w:hAnsi="宋体" w:cs="宋体"/>
                <w:kern w:val="0"/>
                <w:szCs w:val="21"/>
              </w:rPr>
            </w:pPr>
            <w:r>
              <w:rPr>
                <w:rFonts w:hint="eastAsia" w:ascii="宋体" w:hAnsi="宋体" w:cs="宋体"/>
                <w:kern w:val="0"/>
                <w:szCs w:val="21"/>
              </w:rPr>
              <w:t>2季度</w:t>
            </w:r>
          </w:p>
        </w:tc>
        <w:tc>
          <w:tcPr>
            <w:tcW w:w="1465" w:type="dxa"/>
            <w:gridSpan w:val="5"/>
            <w:vAlign w:val="center"/>
          </w:tcPr>
          <w:p>
            <w:pPr>
              <w:adjustRightInd w:val="0"/>
              <w:snapToGrid w:val="0"/>
              <w:jc w:val="center"/>
              <w:rPr>
                <w:rFonts w:ascii="宋体" w:hAnsi="宋体" w:cs="宋体"/>
                <w:kern w:val="0"/>
                <w:szCs w:val="21"/>
              </w:rPr>
            </w:pPr>
            <w:r>
              <w:rPr>
                <w:rFonts w:hint="eastAsia" w:ascii="宋体" w:hAnsi="宋体" w:cs="宋体"/>
                <w:kern w:val="0"/>
                <w:szCs w:val="21"/>
              </w:rPr>
              <w:t>3季度</w:t>
            </w:r>
          </w:p>
        </w:tc>
        <w:tc>
          <w:tcPr>
            <w:tcW w:w="1475" w:type="dxa"/>
            <w:gridSpan w:val="4"/>
            <w:vAlign w:val="center"/>
          </w:tcPr>
          <w:p>
            <w:pPr>
              <w:adjustRightInd w:val="0"/>
              <w:snapToGrid w:val="0"/>
              <w:jc w:val="center"/>
              <w:rPr>
                <w:rFonts w:ascii="宋体" w:hAnsi="宋体" w:cs="宋体"/>
                <w:kern w:val="0"/>
                <w:szCs w:val="21"/>
              </w:rPr>
            </w:pPr>
            <w:r>
              <w:rPr>
                <w:rFonts w:hint="eastAsia" w:ascii="宋体" w:hAnsi="宋体" w:cs="宋体"/>
                <w:kern w:val="0"/>
                <w:szCs w:val="21"/>
              </w:rPr>
              <w:t>4季度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AS司机服务</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IND独立运行</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CFO-A/CLO-A风扇/照明自关</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EMB警铃</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OLH超载/OLB超载铃</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AECC/AECH轿厢/层站到站钟</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AAN自动报站装置</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ITP内部通话</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AMS光幕装置</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SR光电保护</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ECL轿厢应急照明</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USDS超声波门感应器</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MBS多光束门感应器</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HDS人体门感应器</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ARL再平层</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80" w:type="dxa"/>
            <w:gridSpan w:val="5"/>
          </w:tcPr>
          <w:p>
            <w:pPr>
              <w:adjustRightInd w:val="0"/>
              <w:snapToGrid w:val="0"/>
              <w:jc w:val="center"/>
              <w:rPr>
                <w:rFonts w:ascii="宋体" w:hAnsi="宋体" w:cs="宋体"/>
                <w:kern w:val="0"/>
                <w:szCs w:val="21"/>
              </w:rPr>
            </w:pPr>
            <w:r>
              <w:rPr>
                <w:rFonts w:hint="eastAsia" w:ascii="宋体" w:hAnsi="宋体" w:cs="宋体"/>
                <w:kern w:val="0"/>
                <w:szCs w:val="21"/>
              </w:rPr>
              <w:t>ADK救生运行</w:t>
            </w:r>
          </w:p>
        </w:tc>
        <w:tc>
          <w:tcPr>
            <w:tcW w:w="1440" w:type="dxa"/>
            <w:gridSpan w:val="4"/>
          </w:tcPr>
          <w:p>
            <w:pPr>
              <w:adjustRightInd w:val="0"/>
              <w:snapToGrid w:val="0"/>
              <w:jc w:val="center"/>
              <w:rPr>
                <w:rFonts w:ascii="宋体" w:hAnsi="宋体" w:cs="宋体"/>
                <w:kern w:val="0"/>
                <w:szCs w:val="21"/>
              </w:rPr>
            </w:pPr>
          </w:p>
        </w:tc>
        <w:tc>
          <w:tcPr>
            <w:tcW w:w="1516" w:type="dxa"/>
            <w:gridSpan w:val="7"/>
          </w:tcPr>
          <w:p>
            <w:pPr>
              <w:adjustRightInd w:val="0"/>
              <w:snapToGrid w:val="0"/>
              <w:jc w:val="center"/>
              <w:rPr>
                <w:rFonts w:ascii="宋体" w:hAnsi="宋体" w:cs="宋体"/>
                <w:kern w:val="0"/>
                <w:szCs w:val="21"/>
              </w:rPr>
            </w:pPr>
          </w:p>
        </w:tc>
        <w:tc>
          <w:tcPr>
            <w:tcW w:w="1465" w:type="dxa"/>
            <w:gridSpan w:val="5"/>
          </w:tcPr>
          <w:p>
            <w:pPr>
              <w:adjustRightInd w:val="0"/>
              <w:snapToGrid w:val="0"/>
              <w:jc w:val="center"/>
              <w:rPr>
                <w:rFonts w:ascii="宋体" w:hAnsi="宋体" w:cs="宋体"/>
                <w:kern w:val="0"/>
                <w:szCs w:val="21"/>
              </w:rPr>
            </w:pPr>
          </w:p>
        </w:tc>
        <w:tc>
          <w:tcPr>
            <w:tcW w:w="1475" w:type="dxa"/>
            <w:gridSpan w:val="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8876" w:type="dxa"/>
            <w:gridSpan w:val="25"/>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5320" w:type="dxa"/>
            <w:gridSpan w:val="1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零部件更换记录</w:t>
            </w:r>
          </w:p>
        </w:tc>
        <w:tc>
          <w:tcPr>
            <w:tcW w:w="3556" w:type="dxa"/>
            <w:gridSpan w:val="1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重大事项记录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3"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品  名</w:t>
            </w:r>
          </w:p>
        </w:tc>
        <w:tc>
          <w:tcPr>
            <w:tcW w:w="895"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数  量</w:t>
            </w:r>
          </w:p>
        </w:tc>
        <w:tc>
          <w:tcPr>
            <w:tcW w:w="1076" w:type="dxa"/>
            <w:gridSpan w:val="3"/>
            <w:vAlign w:val="center"/>
          </w:tcPr>
          <w:p>
            <w:pPr>
              <w:adjustRightInd w:val="0"/>
              <w:snapToGrid w:val="0"/>
              <w:jc w:val="center"/>
              <w:rPr>
                <w:rFonts w:ascii="宋体" w:hAnsi="宋体" w:cs="宋体"/>
                <w:kern w:val="0"/>
                <w:szCs w:val="21"/>
              </w:rPr>
            </w:pPr>
            <w:r>
              <w:rPr>
                <w:rFonts w:hint="eastAsia" w:ascii="宋体" w:hAnsi="宋体" w:cs="宋体"/>
                <w:kern w:val="0"/>
                <w:szCs w:val="21"/>
              </w:rPr>
              <w:t>原  因</w:t>
            </w:r>
          </w:p>
        </w:tc>
        <w:tc>
          <w:tcPr>
            <w:tcW w:w="896"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日  期</w:t>
            </w:r>
          </w:p>
        </w:tc>
        <w:tc>
          <w:tcPr>
            <w:tcW w:w="900" w:type="dxa"/>
            <w:gridSpan w:val="4"/>
            <w:vAlign w:val="center"/>
          </w:tcPr>
          <w:p>
            <w:pPr>
              <w:adjustRightInd w:val="0"/>
              <w:snapToGrid w:val="0"/>
              <w:jc w:val="center"/>
              <w:rPr>
                <w:rFonts w:ascii="宋体" w:hAnsi="宋体" w:cs="宋体"/>
                <w:kern w:val="0"/>
                <w:szCs w:val="21"/>
              </w:rPr>
            </w:pPr>
            <w:r>
              <w:rPr>
                <w:rFonts w:hint="eastAsia" w:ascii="宋体" w:hAnsi="宋体" w:cs="宋体"/>
                <w:kern w:val="0"/>
                <w:szCs w:val="21"/>
              </w:rPr>
              <w:t>更换人</w:t>
            </w:r>
          </w:p>
        </w:tc>
        <w:tc>
          <w:tcPr>
            <w:tcW w:w="3556" w:type="dxa"/>
            <w:gridSpan w:val="12"/>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3" w:type="dxa"/>
            <w:gridSpan w:val="2"/>
            <w:vAlign w:val="center"/>
          </w:tcPr>
          <w:p>
            <w:pPr>
              <w:adjustRightInd w:val="0"/>
              <w:snapToGrid w:val="0"/>
              <w:jc w:val="center"/>
              <w:rPr>
                <w:rFonts w:ascii="宋体" w:hAnsi="宋体" w:cs="宋体"/>
                <w:kern w:val="0"/>
                <w:szCs w:val="21"/>
              </w:rPr>
            </w:pPr>
          </w:p>
        </w:tc>
        <w:tc>
          <w:tcPr>
            <w:tcW w:w="895" w:type="dxa"/>
            <w:gridSpan w:val="2"/>
            <w:vAlign w:val="center"/>
          </w:tcPr>
          <w:p>
            <w:pPr>
              <w:adjustRightInd w:val="0"/>
              <w:snapToGrid w:val="0"/>
              <w:jc w:val="center"/>
              <w:rPr>
                <w:rFonts w:ascii="宋体" w:hAnsi="宋体" w:cs="宋体"/>
                <w:kern w:val="0"/>
                <w:szCs w:val="21"/>
              </w:rPr>
            </w:pPr>
          </w:p>
        </w:tc>
        <w:tc>
          <w:tcPr>
            <w:tcW w:w="1076" w:type="dxa"/>
            <w:gridSpan w:val="3"/>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900" w:type="dxa"/>
            <w:gridSpan w:val="4"/>
            <w:vAlign w:val="center"/>
          </w:tcPr>
          <w:p>
            <w:pPr>
              <w:adjustRightInd w:val="0"/>
              <w:snapToGrid w:val="0"/>
              <w:jc w:val="center"/>
              <w:rPr>
                <w:rFonts w:ascii="宋体" w:hAnsi="宋体" w:cs="宋体"/>
                <w:kern w:val="0"/>
                <w:szCs w:val="21"/>
              </w:rPr>
            </w:pPr>
          </w:p>
        </w:tc>
        <w:tc>
          <w:tcPr>
            <w:tcW w:w="3556" w:type="dxa"/>
            <w:gridSpan w:val="12"/>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3" w:type="dxa"/>
            <w:gridSpan w:val="2"/>
            <w:vAlign w:val="center"/>
          </w:tcPr>
          <w:p>
            <w:pPr>
              <w:adjustRightInd w:val="0"/>
              <w:snapToGrid w:val="0"/>
              <w:jc w:val="center"/>
              <w:rPr>
                <w:rFonts w:ascii="宋体" w:hAnsi="宋体" w:cs="宋体"/>
                <w:kern w:val="0"/>
                <w:szCs w:val="21"/>
              </w:rPr>
            </w:pPr>
          </w:p>
        </w:tc>
        <w:tc>
          <w:tcPr>
            <w:tcW w:w="895" w:type="dxa"/>
            <w:gridSpan w:val="2"/>
            <w:vAlign w:val="center"/>
          </w:tcPr>
          <w:p>
            <w:pPr>
              <w:adjustRightInd w:val="0"/>
              <w:snapToGrid w:val="0"/>
              <w:jc w:val="center"/>
              <w:rPr>
                <w:rFonts w:ascii="宋体" w:hAnsi="宋体" w:cs="宋体"/>
                <w:kern w:val="0"/>
                <w:szCs w:val="21"/>
              </w:rPr>
            </w:pPr>
          </w:p>
        </w:tc>
        <w:tc>
          <w:tcPr>
            <w:tcW w:w="1076" w:type="dxa"/>
            <w:gridSpan w:val="3"/>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900" w:type="dxa"/>
            <w:gridSpan w:val="4"/>
            <w:vAlign w:val="center"/>
          </w:tcPr>
          <w:p>
            <w:pPr>
              <w:adjustRightInd w:val="0"/>
              <w:snapToGrid w:val="0"/>
              <w:jc w:val="center"/>
              <w:rPr>
                <w:rFonts w:ascii="宋体" w:hAnsi="宋体" w:cs="宋体"/>
                <w:kern w:val="0"/>
                <w:szCs w:val="21"/>
              </w:rPr>
            </w:pPr>
          </w:p>
        </w:tc>
        <w:tc>
          <w:tcPr>
            <w:tcW w:w="3556" w:type="dxa"/>
            <w:gridSpan w:val="12"/>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3" w:type="dxa"/>
            <w:gridSpan w:val="2"/>
            <w:vAlign w:val="center"/>
          </w:tcPr>
          <w:p>
            <w:pPr>
              <w:adjustRightInd w:val="0"/>
              <w:snapToGrid w:val="0"/>
              <w:jc w:val="center"/>
              <w:rPr>
                <w:rFonts w:ascii="宋体" w:hAnsi="宋体" w:cs="宋体"/>
                <w:kern w:val="0"/>
                <w:szCs w:val="21"/>
              </w:rPr>
            </w:pPr>
          </w:p>
        </w:tc>
        <w:tc>
          <w:tcPr>
            <w:tcW w:w="895" w:type="dxa"/>
            <w:gridSpan w:val="2"/>
            <w:vAlign w:val="center"/>
          </w:tcPr>
          <w:p>
            <w:pPr>
              <w:adjustRightInd w:val="0"/>
              <w:snapToGrid w:val="0"/>
              <w:jc w:val="center"/>
              <w:rPr>
                <w:rFonts w:ascii="宋体" w:hAnsi="宋体" w:cs="宋体"/>
                <w:kern w:val="0"/>
                <w:szCs w:val="21"/>
              </w:rPr>
            </w:pPr>
          </w:p>
        </w:tc>
        <w:tc>
          <w:tcPr>
            <w:tcW w:w="1076" w:type="dxa"/>
            <w:gridSpan w:val="3"/>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900" w:type="dxa"/>
            <w:gridSpan w:val="4"/>
            <w:vAlign w:val="center"/>
          </w:tcPr>
          <w:p>
            <w:pPr>
              <w:adjustRightInd w:val="0"/>
              <w:snapToGrid w:val="0"/>
              <w:jc w:val="center"/>
              <w:rPr>
                <w:rFonts w:ascii="宋体" w:hAnsi="宋体" w:cs="宋体"/>
                <w:kern w:val="0"/>
                <w:szCs w:val="21"/>
              </w:rPr>
            </w:pPr>
          </w:p>
        </w:tc>
        <w:tc>
          <w:tcPr>
            <w:tcW w:w="3556" w:type="dxa"/>
            <w:gridSpan w:val="12"/>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876" w:type="dxa"/>
            <w:gridSpan w:val="25"/>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876" w:type="dxa"/>
            <w:gridSpan w:val="25"/>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维护保养要事记录</w:t>
            </w:r>
          </w:p>
          <w:p>
            <w:pPr>
              <w:adjustRightInd w:val="0"/>
              <w:snapToGrid w:val="0"/>
              <w:jc w:val="center"/>
              <w:rPr>
                <w:rFonts w:ascii="宋体" w:hAnsi="宋体" w:cs="宋体"/>
                <w:b/>
                <w:bCs/>
                <w:kern w:val="0"/>
                <w:szCs w:val="21"/>
              </w:rPr>
            </w:pPr>
          </w:p>
          <w:p>
            <w:pPr>
              <w:adjustRightInd w:val="0"/>
              <w:snapToGrid w:val="0"/>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8876" w:type="dxa"/>
            <w:gridSpan w:val="25"/>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Height w:val="1387" w:hRule="atLeast"/>
        </w:trPr>
        <w:tc>
          <w:tcPr>
            <w:tcW w:w="1732" w:type="dxa"/>
            <w:gridSpan w:val="3"/>
          </w:tcPr>
          <w:p>
            <w:pPr>
              <w:adjustRightInd w:val="0"/>
              <w:snapToGrid w:val="0"/>
              <w:jc w:val="center"/>
              <w:rPr>
                <w:rFonts w:ascii="宋体" w:hAnsi="宋体" w:cs="宋体"/>
                <w:kern w:val="0"/>
                <w:szCs w:val="21"/>
              </w:rPr>
            </w:pPr>
            <w:r>
              <w:rPr>
                <w:rFonts w:hint="eastAsia" w:ascii="宋体" w:hAnsi="宋体" w:cs="宋体"/>
                <w:kern w:val="0"/>
                <w:szCs w:val="21"/>
              </w:rPr>
              <w:t>备注说明：</w:t>
            </w:r>
          </w:p>
        </w:tc>
        <w:tc>
          <w:tcPr>
            <w:tcW w:w="7144" w:type="dxa"/>
            <w:gridSpan w:val="22"/>
          </w:tcPr>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周期表中“</w:t>
            </w:r>
            <w:r>
              <w:rPr>
                <w:rFonts w:hint="eastAsia" w:ascii="宋体" w:hAnsi="宋体" w:cs="宋体"/>
                <w:b/>
                <w:bCs/>
                <w:kern w:val="0"/>
                <w:szCs w:val="21"/>
              </w:rPr>
              <w:t>—</w:t>
            </w:r>
            <w:r>
              <w:rPr>
                <w:rFonts w:hint="eastAsia" w:ascii="宋体" w:hAnsi="宋体" w:cs="宋体"/>
                <w:kern w:val="0"/>
                <w:szCs w:val="21"/>
              </w:rPr>
              <w:t>”表示必须在此规定保养时间内完成。</w:t>
            </w:r>
          </w:p>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安全检查项目每次必需确保完成，其它功能检查根据电梯功能一个季度一次。</w:t>
            </w:r>
          </w:p>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对于保养过程中遇到的问题必须及时向有关部门反馈。</w:t>
            </w:r>
          </w:p>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每次保养工作按本计划执行，并且由维修工填写。</w:t>
            </w:r>
          </w:p>
        </w:tc>
      </w:tr>
    </w:tbl>
    <w:p>
      <w:pPr>
        <w:adjustRightInd/>
        <w:snapToGrid/>
        <w:spacing w:before="156" w:beforeLines="50" w:after="156" w:afterLines="50" w:line="360" w:lineRule="auto"/>
        <w:ind w:firstLine="422" w:firstLineChars="200"/>
        <w:outlineLvl w:val="1"/>
        <w:rPr>
          <w:rFonts w:ascii="宋体" w:hAnsi="宋体" w:cs="宋体"/>
          <w:b/>
          <w:kern w:val="0"/>
          <w:szCs w:val="21"/>
        </w:rPr>
      </w:pPr>
      <w:r>
        <w:rPr>
          <w:rFonts w:ascii="宋体" w:hAnsi="宋体" w:cs="宋体"/>
          <w:b/>
          <w:kern w:val="0"/>
          <w:szCs w:val="21"/>
        </w:rPr>
        <w:br w:type="page"/>
      </w:r>
      <w:r>
        <w:rPr>
          <w:rFonts w:hint="eastAsia" w:ascii="宋体" w:hAnsi="宋体" w:cs="宋体"/>
          <w:b/>
          <w:kern w:val="0"/>
          <w:sz w:val="24"/>
          <w:szCs w:val="21"/>
        </w:rPr>
        <w:t>附件六：自动扶梯保养年度计划表</w:t>
      </w:r>
    </w:p>
    <w:p>
      <w:pPr>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自动扶梯保养年度计划表</w:t>
      </w:r>
    </w:p>
    <w:tbl>
      <w:tblPr>
        <w:tblStyle w:val="8"/>
        <w:tblW w:w="0" w:type="auto"/>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658"/>
        <w:gridCol w:w="192"/>
        <w:gridCol w:w="180"/>
        <w:gridCol w:w="651"/>
        <w:gridCol w:w="65"/>
        <w:gridCol w:w="518"/>
        <w:gridCol w:w="378"/>
        <w:gridCol w:w="614"/>
        <w:gridCol w:w="282"/>
        <w:gridCol w:w="114"/>
        <w:gridCol w:w="71"/>
        <w:gridCol w:w="61"/>
        <w:gridCol w:w="265"/>
        <w:gridCol w:w="385"/>
        <w:gridCol w:w="11"/>
        <w:gridCol w:w="397"/>
        <w:gridCol w:w="398"/>
        <w:gridCol w:w="397"/>
        <w:gridCol w:w="250"/>
        <w:gridCol w:w="146"/>
        <w:gridCol w:w="397"/>
        <w:gridCol w:w="396"/>
        <w:gridCol w:w="397"/>
        <w:gridCol w:w="396"/>
        <w:gridCol w:w="371"/>
        <w:gridCol w:w="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序号</w:t>
            </w:r>
          </w:p>
        </w:tc>
        <w:tc>
          <w:tcPr>
            <w:tcW w:w="3256" w:type="dxa"/>
            <w:gridSpan w:val="8"/>
          </w:tcPr>
          <w:p>
            <w:pPr>
              <w:adjustRightInd w:val="0"/>
              <w:snapToGrid w:val="0"/>
              <w:jc w:val="center"/>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146050</wp:posOffset>
                      </wp:positionV>
                      <wp:extent cx="685800" cy="40005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85800" cy="400050"/>
                              </a:xfrm>
                              <a:prstGeom prst="rect">
                                <a:avLst/>
                              </a:prstGeom>
                              <a:noFill/>
                              <a:ln>
                                <a:noFill/>
                              </a:ln>
                            </wps:spPr>
                            <wps:txbx>
                              <w:txbxContent>
                                <w:p>
                                  <w:r>
                                    <w:rPr>
                                      <w:rFonts w:hint="eastAsia"/>
                                      <w:sz w:val="18"/>
                                    </w:rPr>
                                    <w:t>作业项目</w:t>
                                  </w:r>
                                </w:p>
                              </w:txbxContent>
                            </wps:txbx>
                            <wps:bodyPr upright="1"/>
                          </wps:wsp>
                        </a:graphicData>
                      </a:graphic>
                    </wp:anchor>
                  </w:drawing>
                </mc:Choice>
                <mc:Fallback>
                  <w:pict>
                    <v:shape id="_x0000_s1026" o:spid="_x0000_s1026" o:spt="202" type="#_x0000_t202" style="position:absolute;left:0pt;margin-left:0.2pt;margin-top:11.5pt;height:31.5pt;width:54pt;z-index:251663360;mso-width-relative:page;mso-height-relative:page;" filled="f" stroked="f" coordsize="21600,21600" o:gfxdata="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mGBWjTAAAABgEA&#10;AA8AAAAAAAAAAQAgAAAAIgAAAGRycy9kb3ducmV2LnhtbFBLAQIUABQAAAAIAIdO4kBKgg71rQEA&#10;AE8DAAAOAAAAAAAAAAEAIAAAACIBAABkcnMvZTJvRG9jLnhtbFBLBQYAAAAABgAGAFkBAABBBQAA&#10;AAA=&#10;">
                      <v:fill on="f" focussize="0,0"/>
                      <v:stroke on="f"/>
                      <v:imagedata o:title=""/>
                      <o:lock v:ext="edit" aspectratio="f"/>
                      <v:textbox>
                        <w:txbxContent>
                          <w:p>
                            <w:r>
                              <w:rPr>
                                <w:rFonts w:hint="eastAsia"/>
                                <w:sz w:val="18"/>
                              </w:rPr>
                              <w:t>作业项目</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4384" behindDoc="0" locked="0" layoutInCell="1" allowOverlap="1">
                      <wp:simplePos x="0" y="0"/>
                      <wp:positionH relativeFrom="column">
                        <wp:posOffset>1039495</wp:posOffset>
                      </wp:positionH>
                      <wp:positionV relativeFrom="paragraph">
                        <wp:posOffset>5080</wp:posOffset>
                      </wp:positionV>
                      <wp:extent cx="990600" cy="304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90600" cy="304800"/>
                              </a:xfrm>
                              <a:prstGeom prst="rect">
                                <a:avLst/>
                              </a:prstGeom>
                              <a:noFill/>
                              <a:ln>
                                <a:noFill/>
                              </a:ln>
                            </wps:spPr>
                            <wps:txbx>
                              <w:txbxContent>
                                <w:p>
                                  <w:pPr>
                                    <w:rPr>
                                      <w:sz w:val="18"/>
                                    </w:rPr>
                                  </w:pPr>
                                  <w:r>
                                    <w:rPr>
                                      <w:rFonts w:hint="eastAsia"/>
                                      <w:sz w:val="18"/>
                                    </w:rPr>
                                    <w:t>作业周期（月）</w:t>
                                  </w:r>
                                </w:p>
                              </w:txbxContent>
                            </wps:txbx>
                            <wps:bodyPr upright="1"/>
                          </wps:wsp>
                        </a:graphicData>
                      </a:graphic>
                    </wp:anchor>
                  </w:drawing>
                </mc:Choice>
                <mc:Fallback>
                  <w:pict>
                    <v:shape id="_x0000_s1026" o:spid="_x0000_s1026" o:spt="202" type="#_x0000_t202" style="position:absolute;left:0pt;margin-left:81.85pt;margin-top:0.4pt;height:24pt;width:78pt;z-index:251664384;mso-width-relative:page;mso-height-relative:page;" filled="f" stroked="f" coordsize="21600,21600" o:gfxdata="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OhYhfUAAAABwEA&#10;AA8AAAAAAAAAAQAgAAAAIgAAAGRycy9kb3ducmV2LnhtbFBLAQIUABQAAAAIAIdO4kAlZEy2rAEA&#10;AE8DAAAOAAAAAAAAAAEAIAAAACMBAABkcnMvZTJvRG9jLnhtbFBLBQYAAAAABgAGAFkBAABBBQAA&#10;AAA=&#10;">
                      <v:fill on="f" focussize="0,0"/>
                      <v:stroke on="f"/>
                      <v:imagedata o:title=""/>
                      <o:lock v:ext="edit" aspectratio="f"/>
                      <v:textbox>
                        <w:txbxContent>
                          <w:p>
                            <w:pPr>
                              <w:rPr>
                                <w:sz w:val="18"/>
                              </w:rPr>
                            </w:pPr>
                            <w:r>
                              <w:rPr>
                                <w:rFonts w:hint="eastAsia"/>
                                <w:sz w:val="18"/>
                              </w:rPr>
                              <w:t>作业周期（月）</w:t>
                            </w:r>
                          </w:p>
                        </w:txbxContent>
                      </v:textbox>
                    </v:shape>
                  </w:pict>
                </mc:Fallback>
              </mc:AlternateConten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2</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3</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4</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5</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6</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7</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8</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9</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10</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11</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728" w:type="dxa"/>
            <w:gridSpan w:val="2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上部桁架部件保养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w:t>
            </w:r>
          </w:p>
        </w:tc>
        <w:tc>
          <w:tcPr>
            <w:tcW w:w="658" w:type="dxa"/>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清洁除尘</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w:t>
            </w:r>
          </w:p>
        </w:tc>
        <w:tc>
          <w:tcPr>
            <w:tcW w:w="658"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控制屏及上部接线箱</w:t>
            </w: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检查主回路接触器及接线</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w:t>
            </w:r>
          </w:p>
        </w:tc>
        <w:tc>
          <w:tcPr>
            <w:tcW w:w="658" w:type="dxa"/>
            <w:vMerge w:val="continue"/>
            <w:vAlign w:val="center"/>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检查各继电器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w:t>
            </w:r>
          </w:p>
        </w:tc>
        <w:tc>
          <w:tcPr>
            <w:tcW w:w="658" w:type="dxa"/>
            <w:vMerge w:val="continue"/>
            <w:vAlign w:val="center"/>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检查上下行接触器机械联锁</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5</w:t>
            </w:r>
          </w:p>
        </w:tc>
        <w:tc>
          <w:tcPr>
            <w:tcW w:w="658" w:type="dxa"/>
            <w:vMerge w:val="continue"/>
            <w:vAlign w:val="center"/>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紧固控制屏各接线端子</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6</w:t>
            </w:r>
          </w:p>
        </w:tc>
        <w:tc>
          <w:tcPr>
            <w:tcW w:w="658" w:type="dxa"/>
            <w:vMerge w:val="continue"/>
            <w:vAlign w:val="center"/>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检查控制屏内电气元件</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7</w:t>
            </w:r>
          </w:p>
        </w:tc>
        <w:tc>
          <w:tcPr>
            <w:tcW w:w="658" w:type="dxa"/>
            <w:vMerge w:val="continue"/>
            <w:vAlign w:val="center"/>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紧固上部接线箱各端子</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8</w:t>
            </w:r>
          </w:p>
        </w:tc>
        <w:tc>
          <w:tcPr>
            <w:tcW w:w="658"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上部桁架机房保养</w:t>
            </w: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检查减速箱油位及渗漏油</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9</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检查电磁制动器动作间隙</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10</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紧固曳引装置安装螺栓</w:t>
            </w:r>
          </w:p>
        </w:tc>
        <w:tc>
          <w:tcPr>
            <w:tcW w:w="4766" w:type="dxa"/>
            <w:gridSpan w:val="18"/>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11</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检查皮带轮平行度</w:t>
            </w:r>
          </w:p>
        </w:tc>
        <w:tc>
          <w:tcPr>
            <w:tcW w:w="4766" w:type="dxa"/>
            <w:gridSpan w:val="18"/>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12</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检查V型皮带张紧力</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13</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检查链轮平行度</w:t>
            </w:r>
          </w:p>
        </w:tc>
        <w:tc>
          <w:tcPr>
            <w:tcW w:w="4766" w:type="dxa"/>
            <w:gridSpan w:val="18"/>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14</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检查驱动链张紧力</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15</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检查调整自动，手动加油装置</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16</w:t>
            </w:r>
          </w:p>
        </w:tc>
        <w:tc>
          <w:tcPr>
            <w:tcW w:w="658" w:type="dxa"/>
            <w:vMerge w:val="continue"/>
          </w:tcPr>
          <w:p>
            <w:pPr>
              <w:adjustRightInd w:val="0"/>
              <w:snapToGrid w:val="0"/>
              <w:jc w:val="center"/>
              <w:rPr>
                <w:rFonts w:ascii="宋体" w:hAnsi="宋体" w:cs="宋体"/>
                <w:kern w:val="0"/>
                <w:szCs w:val="21"/>
              </w:rPr>
            </w:pPr>
          </w:p>
        </w:tc>
        <w:tc>
          <w:tcPr>
            <w:tcW w:w="2598" w:type="dxa"/>
            <w:gridSpan w:val="7"/>
          </w:tcPr>
          <w:p>
            <w:pPr>
              <w:adjustRightInd w:val="0"/>
              <w:snapToGrid w:val="0"/>
              <w:jc w:val="center"/>
              <w:rPr>
                <w:rFonts w:ascii="宋体" w:hAnsi="宋体" w:cs="宋体"/>
                <w:kern w:val="0"/>
                <w:szCs w:val="21"/>
              </w:rPr>
            </w:pPr>
            <w:r>
              <w:rPr>
                <w:rFonts w:hint="eastAsia" w:ascii="宋体" w:hAnsi="宋体" w:cs="宋体"/>
                <w:kern w:val="0"/>
                <w:szCs w:val="21"/>
              </w:rPr>
              <w:t>手动模式给各链条加油</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728" w:type="dxa"/>
            <w:gridSpan w:val="2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下部桁架部件保养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17</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清洁除尘（REST开关拨到STOP侧）</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18</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检查下部链轮台车滚轮和导轨间隙</w:t>
            </w:r>
          </w:p>
        </w:tc>
        <w:tc>
          <w:tcPr>
            <w:tcW w:w="2381" w:type="dxa"/>
            <w:gridSpan w:val="10"/>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2385" w:type="dxa"/>
            <w:gridSpan w:val="8"/>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19</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检查下部链轮主轴与转向导轨间隙（J尺寸）</w:t>
            </w:r>
          </w:p>
        </w:tc>
        <w:tc>
          <w:tcPr>
            <w:tcW w:w="2381" w:type="dxa"/>
            <w:gridSpan w:val="10"/>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2385" w:type="dxa"/>
            <w:gridSpan w:val="8"/>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20</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检查梯级轴主驱动轮有否磨损</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21</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检查曳引链张紧力</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22</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清洁梯级滚轮导轨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23</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紧固下部接线箱各接线端子</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728" w:type="dxa"/>
            <w:gridSpan w:val="2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中部桁架部件保养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24</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检查驱动轮、压辊是否老化</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25</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检查扶手带张紧程度</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26</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检查扶手带驱动链张紧力</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27</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检查压辊的压力</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28</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检查扶手带驱动轮和扶手带内侧间隙</w:t>
            </w:r>
          </w:p>
        </w:tc>
        <w:tc>
          <w:tcPr>
            <w:tcW w:w="1189" w:type="dxa"/>
            <w:gridSpan w:val="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2"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89"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1196" w:type="dxa"/>
            <w:gridSpan w:val="4"/>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29</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扶手带驱动主轴轴承座加润滑脂</w:t>
            </w:r>
          </w:p>
        </w:tc>
        <w:tc>
          <w:tcPr>
            <w:tcW w:w="4766" w:type="dxa"/>
            <w:gridSpan w:val="18"/>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 w:hRule="atLeast"/>
        </w:trPr>
        <w:tc>
          <w:tcPr>
            <w:tcW w:w="8728" w:type="dxa"/>
            <w:gridSpan w:val="2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外部保养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30</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检查梳齿板，如有损坏应及时更换</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31</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检查梳齿板与梯级间隙</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32</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检查梯级和围裙板间隙</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33</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清洁扶手带</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34</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检查钥匙开关动作</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35</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检查扶梯照明是否完好</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序号</w:t>
            </w:r>
          </w:p>
        </w:tc>
        <w:tc>
          <w:tcPr>
            <w:tcW w:w="3256" w:type="dxa"/>
            <w:gridSpan w:val="8"/>
          </w:tcPr>
          <w:p>
            <w:pPr>
              <w:adjustRightInd w:val="0"/>
              <w:snapToGrid w:val="0"/>
              <w:jc w:val="center"/>
              <w:rPr>
                <w:rFonts w:ascii="宋体" w:hAnsi="宋体" w:cs="宋体"/>
                <w:kern w:val="0"/>
                <w:szCs w:val="21"/>
              </w:rPr>
            </w:pPr>
            <w:r>
              <w:rPr>
                <w:rFonts w:ascii="宋体" w:hAnsi="宋体" w:cs="宋体"/>
                <w:kern w:val="0"/>
                <w:szCs w:val="21"/>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146050</wp:posOffset>
                      </wp:positionV>
                      <wp:extent cx="685800" cy="40005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85800" cy="400050"/>
                              </a:xfrm>
                              <a:prstGeom prst="rect">
                                <a:avLst/>
                              </a:prstGeom>
                              <a:noFill/>
                              <a:ln>
                                <a:noFill/>
                              </a:ln>
                            </wps:spPr>
                            <wps:txbx>
                              <w:txbxContent>
                                <w:p>
                                  <w:r>
                                    <w:rPr>
                                      <w:rFonts w:hint="eastAsia"/>
                                      <w:sz w:val="18"/>
                                    </w:rPr>
                                    <w:t>作业项目</w:t>
                                  </w:r>
                                </w:p>
                              </w:txbxContent>
                            </wps:txbx>
                            <wps:bodyPr upright="1"/>
                          </wps:wsp>
                        </a:graphicData>
                      </a:graphic>
                    </wp:anchor>
                  </w:drawing>
                </mc:Choice>
                <mc:Fallback>
                  <w:pict>
                    <v:shape id="_x0000_s1026" o:spid="_x0000_s1026" o:spt="202" type="#_x0000_t202" style="position:absolute;left:0pt;margin-left:0.2pt;margin-top:11.5pt;height:31.5pt;width:54pt;z-index:251665408;mso-width-relative:page;mso-height-relative:page;" filled="f" stroked="f" coordsize="21600,21600" o:gfxdata="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mGBWjTAAAABgEA&#10;AA8AAAAAAAAAAQAgAAAAIgAAAGRycy9kb3ducmV2LnhtbFBLAQIUABQAAAAIAIdO4kB+1LYhrQEA&#10;AE8DAAAOAAAAAAAAAAEAIAAAACIBAABkcnMvZTJvRG9jLnhtbFBLBQYAAAAABgAGAFkBAABBBQAA&#10;AAA=&#10;">
                      <v:fill on="f" focussize="0,0"/>
                      <v:stroke on="f"/>
                      <v:imagedata o:title=""/>
                      <o:lock v:ext="edit" aspectratio="f"/>
                      <v:textbox>
                        <w:txbxContent>
                          <w:p>
                            <w:r>
                              <w:rPr>
                                <w:rFonts w:hint="eastAsia"/>
                                <w:sz w:val="18"/>
                              </w:rPr>
                              <w:t>作业项目</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6432" behindDoc="0" locked="0" layoutInCell="1" allowOverlap="1">
                      <wp:simplePos x="0" y="0"/>
                      <wp:positionH relativeFrom="column">
                        <wp:posOffset>1039495</wp:posOffset>
                      </wp:positionH>
                      <wp:positionV relativeFrom="paragraph">
                        <wp:posOffset>5080</wp:posOffset>
                      </wp:positionV>
                      <wp:extent cx="990600" cy="304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990600" cy="304800"/>
                              </a:xfrm>
                              <a:prstGeom prst="rect">
                                <a:avLst/>
                              </a:prstGeom>
                              <a:noFill/>
                              <a:ln>
                                <a:noFill/>
                              </a:ln>
                            </wps:spPr>
                            <wps:txbx>
                              <w:txbxContent>
                                <w:p>
                                  <w:pPr>
                                    <w:rPr>
                                      <w:sz w:val="18"/>
                                    </w:rPr>
                                  </w:pPr>
                                  <w:r>
                                    <w:rPr>
                                      <w:rFonts w:hint="eastAsia"/>
                                      <w:sz w:val="18"/>
                                    </w:rPr>
                                    <w:t>作业周期（月）</w:t>
                                  </w:r>
                                </w:p>
                              </w:txbxContent>
                            </wps:txbx>
                            <wps:bodyPr upright="1"/>
                          </wps:wsp>
                        </a:graphicData>
                      </a:graphic>
                    </wp:anchor>
                  </w:drawing>
                </mc:Choice>
                <mc:Fallback>
                  <w:pict>
                    <v:shape id="_x0000_s1026" o:spid="_x0000_s1026" o:spt="202" type="#_x0000_t202" style="position:absolute;left:0pt;margin-left:81.85pt;margin-top:0.4pt;height:24pt;width:78pt;z-index:251666432;mso-width-relative:page;mso-height-relative:page;" filled="f" stroked="f" coordsize="21600,21600" o:gfxdata="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OhYhfUAAAABwEA&#10;AA8AAAAAAAAAAQAgAAAAIgAAAGRycy9kb3ducmV2LnhtbFBLAQIUABQAAAAIAIdO4kA4mPUQrAEA&#10;AE8DAAAOAAAAAAAAAAEAIAAAACMBAABkcnMvZTJvRG9jLnhtbFBLBQYAAAAABgAGAFkBAABBBQAA&#10;AAA=&#10;">
                      <v:fill on="f" focussize="0,0"/>
                      <v:stroke on="f"/>
                      <v:imagedata o:title=""/>
                      <o:lock v:ext="edit" aspectratio="f"/>
                      <v:textbox>
                        <w:txbxContent>
                          <w:p>
                            <w:pPr>
                              <w:rPr>
                                <w:sz w:val="18"/>
                              </w:rPr>
                            </w:pPr>
                            <w:r>
                              <w:rPr>
                                <w:rFonts w:hint="eastAsia"/>
                                <w:sz w:val="18"/>
                              </w:rPr>
                              <w:t>作业周期（月）</w:t>
                            </w:r>
                          </w:p>
                        </w:txbxContent>
                      </v:textbox>
                    </v:shape>
                  </w:pict>
                </mc:Fallback>
              </mc:AlternateConten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2</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3</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4</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5</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6</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7</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8</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9</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10</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11</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8728" w:type="dxa"/>
            <w:gridSpan w:val="2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检查安全装置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36</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松闸装置</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37</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检查超速安全保护开关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38</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检查驱动链断链保护开关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39</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检查紧急停止开关是否工作可靠</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40</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检查扶手带入口处保护装置</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41</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检查低速保护开关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42</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检查围裙板保护开关</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43</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辅助抱闸（用户选用）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44</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梯级保护装置（用户选用）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45</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检查扶手带断带保护开关（用户选用）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46</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检查梳齿板保护开关（用户选用）</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8728" w:type="dxa"/>
            <w:gridSpan w:val="27"/>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运行检查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70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47</w:t>
            </w:r>
          </w:p>
        </w:tc>
        <w:tc>
          <w:tcPr>
            <w:tcW w:w="3256" w:type="dxa"/>
            <w:gridSpan w:val="8"/>
          </w:tcPr>
          <w:p>
            <w:pPr>
              <w:adjustRightInd w:val="0"/>
              <w:snapToGrid w:val="0"/>
              <w:jc w:val="center"/>
              <w:rPr>
                <w:rFonts w:ascii="宋体" w:hAnsi="宋体" w:cs="宋体"/>
                <w:kern w:val="0"/>
                <w:szCs w:val="21"/>
              </w:rPr>
            </w:pPr>
            <w:r>
              <w:rPr>
                <w:rFonts w:hint="eastAsia" w:ascii="宋体" w:hAnsi="宋体" w:cs="宋体"/>
                <w:kern w:val="0"/>
                <w:szCs w:val="21"/>
              </w:rPr>
              <w:t>每次保养后通电运行前必须确认梯路无异物，上下往返运行几周无异常后，保养工作方可结束。</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gridSpan w:val="3"/>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8"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7"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396" w:type="dxa"/>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c>
          <w:tcPr>
            <w:tcW w:w="403" w:type="dxa"/>
            <w:gridSpan w:val="2"/>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4429" w:type="dxa"/>
            <w:gridSpan w:val="12"/>
          </w:tcPr>
          <w:p>
            <w:pPr>
              <w:adjustRightInd w:val="0"/>
              <w:snapToGrid w:val="0"/>
              <w:jc w:val="center"/>
              <w:rPr>
                <w:rFonts w:ascii="宋体" w:hAnsi="宋体" w:cs="宋体"/>
                <w:kern w:val="0"/>
                <w:szCs w:val="21"/>
              </w:rPr>
            </w:pPr>
          </w:p>
        </w:tc>
        <w:tc>
          <w:tcPr>
            <w:tcW w:w="4267" w:type="dxa"/>
            <w:gridSpan w:val="14"/>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696"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安全检查项目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2970" w:type="dxa"/>
            <w:gridSpan w:val="7"/>
          </w:tcPr>
          <w:p>
            <w:pPr>
              <w:adjustRightInd w:val="0"/>
              <w:snapToGrid w:val="0"/>
              <w:jc w:val="center"/>
              <w:rPr>
                <w:rFonts w:ascii="宋体" w:hAnsi="宋体" w:cs="宋体"/>
                <w:kern w:val="0"/>
                <w:szCs w:val="21"/>
              </w:rPr>
            </w:pPr>
            <w:r>
              <w:rPr>
                <w:rFonts w:hint="eastAsia" w:ascii="宋体" w:hAnsi="宋体" w:cs="宋体"/>
                <w:kern w:val="0"/>
                <w:szCs w:val="21"/>
              </w:rPr>
              <w:t>使用须知的象形图是否完好</w:t>
            </w:r>
          </w:p>
        </w:tc>
        <w:tc>
          <w:tcPr>
            <w:tcW w:w="2976" w:type="dxa"/>
            <w:gridSpan w:val="11"/>
          </w:tcPr>
          <w:p>
            <w:pPr>
              <w:adjustRightInd w:val="0"/>
              <w:snapToGrid w:val="0"/>
              <w:jc w:val="center"/>
              <w:rPr>
                <w:rFonts w:ascii="宋体" w:hAnsi="宋体" w:cs="宋体"/>
                <w:kern w:val="0"/>
                <w:szCs w:val="21"/>
              </w:rPr>
            </w:pPr>
            <w:r>
              <w:rPr>
                <w:rFonts w:hint="eastAsia" w:ascii="宋体" w:hAnsi="宋体" w:cs="宋体"/>
                <w:kern w:val="0"/>
                <w:szCs w:val="21"/>
              </w:rPr>
              <w:t>扶梯与建筑间三角警示牌</w:t>
            </w:r>
          </w:p>
        </w:tc>
        <w:tc>
          <w:tcPr>
            <w:tcW w:w="2750" w:type="dxa"/>
            <w:gridSpan w:val="8"/>
          </w:tcPr>
          <w:p>
            <w:pPr>
              <w:adjustRightInd w:val="0"/>
              <w:snapToGrid w:val="0"/>
              <w:jc w:val="center"/>
              <w:rPr>
                <w:rFonts w:ascii="宋体" w:hAnsi="宋体" w:cs="宋体"/>
                <w:kern w:val="0"/>
                <w:szCs w:val="21"/>
              </w:rPr>
            </w:pPr>
            <w:r>
              <w:rPr>
                <w:rFonts w:hint="eastAsia" w:ascii="宋体" w:hAnsi="宋体" w:cs="宋体"/>
                <w:kern w:val="0"/>
                <w:szCs w:val="21"/>
              </w:rPr>
              <w:t>钥匙开关上标贴是否完好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696" w:type="dxa"/>
            <w:gridSpan w:val="26"/>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696" w:type="dxa"/>
            <w:gridSpan w:val="26"/>
            <w:vAlign w:val="center"/>
          </w:tcPr>
          <w:p>
            <w:pPr>
              <w:adjustRightInd w:val="0"/>
              <w:snapToGrid w:val="0"/>
              <w:jc w:val="center"/>
              <w:rPr>
                <w:rFonts w:ascii="宋体" w:hAnsi="宋体" w:cs="宋体"/>
                <w:kern w:val="0"/>
                <w:szCs w:val="21"/>
              </w:rPr>
            </w:pPr>
            <w:r>
              <w:rPr>
                <w:rFonts w:hint="eastAsia" w:ascii="宋体" w:hAnsi="宋体" w:cs="宋体"/>
                <w:b/>
                <w:bCs/>
                <w:kern w:val="0"/>
                <w:szCs w:val="21"/>
              </w:rPr>
              <w:t>其它功能检查（用户选用</w:t>
            </w:r>
            <w:r>
              <w:rPr>
                <w:rFonts w:hint="eastAsia" w:ascii="宋体" w:hAnsi="宋体" w:cs="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2387" w:type="dxa"/>
            <w:gridSpan w:val="5"/>
          </w:tcPr>
          <w:p>
            <w:pPr>
              <w:adjustRightInd w:val="0"/>
              <w:snapToGrid w:val="0"/>
              <w:jc w:val="center"/>
              <w:rPr>
                <w:rFonts w:ascii="宋体" w:hAnsi="宋体" w:cs="宋体"/>
                <w:kern w:val="0"/>
                <w:szCs w:val="21"/>
              </w:rPr>
            </w:pPr>
            <w:r>
              <w:rPr>
                <w:rFonts w:hint="eastAsia" w:ascii="宋体" w:hAnsi="宋体" w:cs="宋体"/>
                <w:kern w:val="0"/>
                <w:szCs w:val="21"/>
              </w:rPr>
              <w:t>1季度</w:t>
            </w:r>
          </w:p>
        </w:tc>
        <w:tc>
          <w:tcPr>
            <w:tcW w:w="2103" w:type="dxa"/>
            <w:gridSpan w:val="8"/>
            <w:vAlign w:val="center"/>
          </w:tcPr>
          <w:p>
            <w:pPr>
              <w:adjustRightInd w:val="0"/>
              <w:snapToGrid w:val="0"/>
              <w:jc w:val="center"/>
              <w:rPr>
                <w:rFonts w:ascii="宋体" w:hAnsi="宋体" w:cs="宋体"/>
                <w:kern w:val="0"/>
                <w:szCs w:val="21"/>
              </w:rPr>
            </w:pPr>
            <w:r>
              <w:rPr>
                <w:rFonts w:hint="eastAsia" w:ascii="宋体" w:hAnsi="宋体" w:cs="宋体"/>
                <w:kern w:val="0"/>
                <w:szCs w:val="21"/>
              </w:rPr>
              <w:t>2季度</w:t>
            </w:r>
          </w:p>
        </w:tc>
        <w:tc>
          <w:tcPr>
            <w:tcW w:w="2103" w:type="dxa"/>
            <w:gridSpan w:val="7"/>
            <w:vAlign w:val="center"/>
          </w:tcPr>
          <w:p>
            <w:pPr>
              <w:adjustRightInd w:val="0"/>
              <w:snapToGrid w:val="0"/>
              <w:jc w:val="center"/>
              <w:rPr>
                <w:rFonts w:ascii="宋体" w:hAnsi="宋体" w:cs="宋体"/>
                <w:kern w:val="0"/>
                <w:szCs w:val="21"/>
              </w:rPr>
            </w:pPr>
            <w:r>
              <w:rPr>
                <w:rFonts w:hint="eastAsia" w:ascii="宋体" w:hAnsi="宋体" w:cs="宋体"/>
                <w:kern w:val="0"/>
                <w:szCs w:val="21"/>
              </w:rPr>
              <w:t>3季度</w:t>
            </w:r>
          </w:p>
        </w:tc>
        <w:tc>
          <w:tcPr>
            <w:tcW w:w="2103" w:type="dxa"/>
            <w:gridSpan w:val="6"/>
            <w:vAlign w:val="center"/>
          </w:tcPr>
          <w:p>
            <w:pPr>
              <w:adjustRightInd w:val="0"/>
              <w:snapToGrid w:val="0"/>
              <w:jc w:val="center"/>
              <w:rPr>
                <w:rFonts w:ascii="宋体" w:hAnsi="宋体" w:cs="宋体"/>
                <w:kern w:val="0"/>
                <w:szCs w:val="21"/>
              </w:rPr>
            </w:pPr>
            <w:r>
              <w:rPr>
                <w:rFonts w:hint="eastAsia" w:ascii="宋体" w:hAnsi="宋体" w:cs="宋体"/>
                <w:kern w:val="0"/>
                <w:szCs w:val="21"/>
              </w:rPr>
              <w:t>4季度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Height w:val="347" w:hRule="atLeast"/>
        </w:trPr>
        <w:tc>
          <w:tcPr>
            <w:tcW w:w="8696" w:type="dxa"/>
            <w:gridSpan w:val="26"/>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8696" w:type="dxa"/>
            <w:gridSpan w:val="26"/>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5140" w:type="dxa"/>
            <w:gridSpan w:val="15"/>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零部件更换记录</w:t>
            </w:r>
          </w:p>
        </w:tc>
        <w:tc>
          <w:tcPr>
            <w:tcW w:w="3556" w:type="dxa"/>
            <w:gridSpan w:val="11"/>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重大事项记录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6" w:type="dxa"/>
            <w:gridSpan w:val="3"/>
            <w:vAlign w:val="center"/>
          </w:tcPr>
          <w:p>
            <w:pPr>
              <w:adjustRightInd w:val="0"/>
              <w:snapToGrid w:val="0"/>
              <w:jc w:val="center"/>
              <w:rPr>
                <w:rFonts w:ascii="宋体" w:hAnsi="宋体" w:cs="宋体"/>
                <w:kern w:val="0"/>
                <w:szCs w:val="21"/>
              </w:rPr>
            </w:pPr>
            <w:r>
              <w:rPr>
                <w:rFonts w:hint="eastAsia" w:ascii="宋体" w:hAnsi="宋体" w:cs="宋体"/>
                <w:kern w:val="0"/>
                <w:szCs w:val="21"/>
              </w:rPr>
              <w:t>品  名</w:t>
            </w:r>
          </w:p>
        </w:tc>
        <w:tc>
          <w:tcPr>
            <w:tcW w:w="896" w:type="dxa"/>
            <w:gridSpan w:val="3"/>
            <w:vAlign w:val="center"/>
          </w:tcPr>
          <w:p>
            <w:pPr>
              <w:adjustRightInd w:val="0"/>
              <w:snapToGrid w:val="0"/>
              <w:jc w:val="center"/>
              <w:rPr>
                <w:rFonts w:ascii="宋体" w:hAnsi="宋体" w:cs="宋体"/>
                <w:kern w:val="0"/>
                <w:szCs w:val="21"/>
              </w:rPr>
            </w:pPr>
            <w:r>
              <w:rPr>
                <w:rFonts w:hint="eastAsia" w:ascii="宋体" w:hAnsi="宋体" w:cs="宋体"/>
                <w:kern w:val="0"/>
                <w:szCs w:val="21"/>
              </w:rPr>
              <w:t>数  量</w:t>
            </w:r>
          </w:p>
        </w:tc>
        <w:tc>
          <w:tcPr>
            <w:tcW w:w="896"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原  因</w:t>
            </w:r>
          </w:p>
        </w:tc>
        <w:tc>
          <w:tcPr>
            <w:tcW w:w="896"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日  期</w:t>
            </w:r>
          </w:p>
        </w:tc>
        <w:tc>
          <w:tcPr>
            <w:tcW w:w="896" w:type="dxa"/>
            <w:gridSpan w:val="5"/>
            <w:vAlign w:val="center"/>
          </w:tcPr>
          <w:p>
            <w:pPr>
              <w:adjustRightInd w:val="0"/>
              <w:snapToGrid w:val="0"/>
              <w:jc w:val="center"/>
              <w:rPr>
                <w:rFonts w:ascii="宋体" w:hAnsi="宋体" w:cs="宋体"/>
                <w:kern w:val="0"/>
                <w:szCs w:val="21"/>
              </w:rPr>
            </w:pPr>
            <w:r>
              <w:rPr>
                <w:rFonts w:hint="eastAsia" w:ascii="宋体" w:hAnsi="宋体" w:cs="宋体"/>
                <w:kern w:val="0"/>
                <w:szCs w:val="21"/>
              </w:rPr>
              <w:t>更换人</w:t>
            </w:r>
          </w:p>
        </w:tc>
        <w:tc>
          <w:tcPr>
            <w:tcW w:w="3556" w:type="dxa"/>
            <w:gridSpan w:val="11"/>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6" w:type="dxa"/>
            <w:gridSpan w:val="3"/>
            <w:vAlign w:val="center"/>
          </w:tcPr>
          <w:p>
            <w:pPr>
              <w:adjustRightInd w:val="0"/>
              <w:snapToGrid w:val="0"/>
              <w:jc w:val="center"/>
              <w:rPr>
                <w:rFonts w:ascii="宋体" w:hAnsi="宋体" w:cs="宋体"/>
                <w:kern w:val="0"/>
                <w:szCs w:val="21"/>
              </w:rPr>
            </w:pPr>
          </w:p>
        </w:tc>
        <w:tc>
          <w:tcPr>
            <w:tcW w:w="896" w:type="dxa"/>
            <w:gridSpan w:val="3"/>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896" w:type="dxa"/>
            <w:gridSpan w:val="5"/>
            <w:vAlign w:val="center"/>
          </w:tcPr>
          <w:p>
            <w:pPr>
              <w:adjustRightInd w:val="0"/>
              <w:snapToGrid w:val="0"/>
              <w:jc w:val="center"/>
              <w:rPr>
                <w:rFonts w:ascii="宋体" w:hAnsi="宋体" w:cs="宋体"/>
                <w:kern w:val="0"/>
                <w:szCs w:val="21"/>
              </w:rPr>
            </w:pPr>
          </w:p>
        </w:tc>
        <w:tc>
          <w:tcPr>
            <w:tcW w:w="3556" w:type="dxa"/>
            <w:gridSpan w:val="11"/>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6" w:type="dxa"/>
            <w:gridSpan w:val="3"/>
            <w:vAlign w:val="center"/>
          </w:tcPr>
          <w:p>
            <w:pPr>
              <w:adjustRightInd w:val="0"/>
              <w:snapToGrid w:val="0"/>
              <w:jc w:val="center"/>
              <w:rPr>
                <w:rFonts w:ascii="宋体" w:hAnsi="宋体" w:cs="宋体"/>
                <w:kern w:val="0"/>
                <w:szCs w:val="21"/>
              </w:rPr>
            </w:pPr>
          </w:p>
        </w:tc>
        <w:tc>
          <w:tcPr>
            <w:tcW w:w="896" w:type="dxa"/>
            <w:gridSpan w:val="3"/>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896" w:type="dxa"/>
            <w:gridSpan w:val="5"/>
            <w:vAlign w:val="center"/>
          </w:tcPr>
          <w:p>
            <w:pPr>
              <w:adjustRightInd w:val="0"/>
              <w:snapToGrid w:val="0"/>
              <w:jc w:val="center"/>
              <w:rPr>
                <w:rFonts w:ascii="宋体" w:hAnsi="宋体" w:cs="宋体"/>
                <w:kern w:val="0"/>
                <w:szCs w:val="21"/>
              </w:rPr>
            </w:pPr>
          </w:p>
        </w:tc>
        <w:tc>
          <w:tcPr>
            <w:tcW w:w="3556" w:type="dxa"/>
            <w:gridSpan w:val="11"/>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1556" w:type="dxa"/>
            <w:gridSpan w:val="3"/>
            <w:vAlign w:val="center"/>
          </w:tcPr>
          <w:p>
            <w:pPr>
              <w:adjustRightInd w:val="0"/>
              <w:snapToGrid w:val="0"/>
              <w:jc w:val="center"/>
              <w:rPr>
                <w:rFonts w:ascii="宋体" w:hAnsi="宋体" w:cs="宋体"/>
                <w:kern w:val="0"/>
                <w:szCs w:val="21"/>
              </w:rPr>
            </w:pPr>
          </w:p>
        </w:tc>
        <w:tc>
          <w:tcPr>
            <w:tcW w:w="896" w:type="dxa"/>
            <w:gridSpan w:val="3"/>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896" w:type="dxa"/>
            <w:gridSpan w:val="2"/>
            <w:vAlign w:val="center"/>
          </w:tcPr>
          <w:p>
            <w:pPr>
              <w:adjustRightInd w:val="0"/>
              <w:snapToGrid w:val="0"/>
              <w:jc w:val="center"/>
              <w:rPr>
                <w:rFonts w:ascii="宋体" w:hAnsi="宋体" w:cs="宋体"/>
                <w:kern w:val="0"/>
                <w:szCs w:val="21"/>
              </w:rPr>
            </w:pPr>
          </w:p>
        </w:tc>
        <w:tc>
          <w:tcPr>
            <w:tcW w:w="896" w:type="dxa"/>
            <w:gridSpan w:val="5"/>
            <w:vAlign w:val="center"/>
          </w:tcPr>
          <w:p>
            <w:pPr>
              <w:adjustRightInd w:val="0"/>
              <w:snapToGrid w:val="0"/>
              <w:jc w:val="center"/>
              <w:rPr>
                <w:rFonts w:ascii="宋体" w:hAnsi="宋体" w:cs="宋体"/>
                <w:kern w:val="0"/>
                <w:szCs w:val="21"/>
              </w:rPr>
            </w:pPr>
          </w:p>
        </w:tc>
        <w:tc>
          <w:tcPr>
            <w:tcW w:w="3556" w:type="dxa"/>
            <w:gridSpan w:val="11"/>
            <w:vAlign w:val="center"/>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Pr>
        <w:tc>
          <w:tcPr>
            <w:tcW w:w="8696" w:type="dxa"/>
            <w:gridSpan w:val="26"/>
            <w:vAlign w:val="center"/>
          </w:tcPr>
          <w:p>
            <w:pPr>
              <w:adjustRightInd w:val="0"/>
              <w:snapToGrid w:val="0"/>
              <w:jc w:val="center"/>
              <w:rPr>
                <w:rFonts w:ascii="宋体" w:hAnsi="宋体" w:cs="宋体"/>
                <w:b/>
                <w:bCs/>
                <w:kern w:val="0"/>
                <w:szCs w:val="21"/>
              </w:rPr>
            </w:pPr>
            <w:r>
              <w:rPr>
                <w:rFonts w:hint="eastAsia" w:ascii="宋体" w:hAnsi="宋体" w:cs="宋体"/>
                <w:b/>
                <w:bCs/>
                <w:kern w:val="0"/>
                <w:szCs w:val="21"/>
              </w:rPr>
              <w:t>维护保养要事记录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cantSplit/>
          <w:trHeight w:val="533" w:hRule="atLeast"/>
        </w:trPr>
        <w:tc>
          <w:tcPr>
            <w:tcW w:w="8696" w:type="dxa"/>
            <w:gridSpan w:val="26"/>
            <w:vAlign w:val="center"/>
          </w:tcPr>
          <w:p>
            <w:pPr>
              <w:adjustRightInd w:val="0"/>
              <w:snapToGrid w:val="0"/>
              <w:jc w:val="center"/>
              <w:rPr>
                <w:rFonts w:ascii="宋体" w:hAnsi="宋体" w:cs="宋体"/>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Pr>
        <w:tc>
          <w:tcPr>
            <w:tcW w:w="8696" w:type="dxa"/>
            <w:gridSpan w:val="26"/>
          </w:tcPr>
          <w:p>
            <w:pPr>
              <w:adjustRightInd w:val="0"/>
              <w:snapToGrid w:val="0"/>
              <w:jc w:val="center"/>
              <w:rPr>
                <w:rFonts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2" w:type="dxa"/>
          <w:trHeight w:val="457" w:hRule="atLeast"/>
        </w:trPr>
        <w:tc>
          <w:tcPr>
            <w:tcW w:w="1736" w:type="dxa"/>
            <w:gridSpan w:val="4"/>
          </w:tcPr>
          <w:p>
            <w:pPr>
              <w:adjustRightInd w:val="0"/>
              <w:snapToGrid w:val="0"/>
              <w:jc w:val="center"/>
              <w:rPr>
                <w:rFonts w:ascii="宋体" w:hAnsi="宋体" w:cs="宋体"/>
                <w:kern w:val="0"/>
                <w:szCs w:val="21"/>
              </w:rPr>
            </w:pPr>
            <w:r>
              <w:rPr>
                <w:rFonts w:hint="eastAsia" w:ascii="宋体" w:hAnsi="宋体" w:cs="宋体"/>
                <w:kern w:val="0"/>
                <w:szCs w:val="21"/>
              </w:rPr>
              <w:t>备注说明：</w:t>
            </w:r>
          </w:p>
        </w:tc>
        <w:tc>
          <w:tcPr>
            <w:tcW w:w="6960" w:type="dxa"/>
            <w:gridSpan w:val="22"/>
          </w:tcPr>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周期表中“</w:t>
            </w:r>
            <w:r>
              <w:rPr>
                <w:rFonts w:hint="eastAsia" w:ascii="宋体" w:hAnsi="宋体" w:cs="宋体"/>
                <w:b/>
                <w:bCs/>
                <w:kern w:val="0"/>
                <w:szCs w:val="21"/>
              </w:rPr>
              <w:t>—</w:t>
            </w:r>
            <w:r>
              <w:rPr>
                <w:rFonts w:hint="eastAsia" w:ascii="宋体" w:hAnsi="宋体" w:cs="宋体"/>
                <w:kern w:val="0"/>
                <w:szCs w:val="21"/>
              </w:rPr>
              <w:t>”表示必须在此规定保养时间内完成。</w:t>
            </w:r>
          </w:p>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安全检查项目每次必需确保完成，其它功能检查根据电梯功能一个季度一次。</w:t>
            </w:r>
          </w:p>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对于保养过程中遇到的问题必须及时向有关部门反馈。</w:t>
            </w:r>
          </w:p>
          <w:p>
            <w:pPr>
              <w:numPr>
                <w:ilvl w:val="0"/>
                <w:numId w:val="1"/>
              </w:numPr>
              <w:tabs>
                <w:tab w:val="left" w:pos="360"/>
                <w:tab w:val="clear" w:pos="425"/>
              </w:tabs>
              <w:adjustRightInd w:val="0"/>
              <w:snapToGrid w:val="0"/>
              <w:ind w:left="360" w:hanging="360"/>
              <w:jc w:val="left"/>
              <w:rPr>
                <w:rFonts w:ascii="宋体" w:hAnsi="宋体" w:cs="宋体"/>
                <w:kern w:val="0"/>
                <w:szCs w:val="21"/>
              </w:rPr>
            </w:pPr>
            <w:r>
              <w:rPr>
                <w:rFonts w:hint="eastAsia" w:ascii="宋体" w:hAnsi="宋体" w:cs="宋体"/>
                <w:kern w:val="0"/>
                <w:szCs w:val="21"/>
              </w:rPr>
              <w:t>每次保养工作按本计划执行，并且由维修工填写。</w:t>
            </w:r>
          </w:p>
        </w:tc>
      </w:tr>
    </w:tbl>
    <w:p>
      <w:pPr>
        <w:spacing w:line="360" w:lineRule="auto"/>
        <w:rPr>
          <w:rFonts w:ascii="宋体" w:hAnsi="宋体"/>
          <w:b/>
          <w:szCs w:val="21"/>
        </w:rPr>
      </w:pPr>
    </w:p>
    <w:p>
      <w:pPr>
        <w:spacing w:before="156" w:beforeLines="50" w:after="156" w:afterLines="50" w:line="360" w:lineRule="auto"/>
        <w:ind w:firstLine="422" w:firstLineChars="200"/>
        <w:outlineLvl w:val="1"/>
        <w:rPr>
          <w:rFonts w:ascii="宋体" w:hAnsi="宋体"/>
          <w:b/>
          <w:szCs w:val="21"/>
        </w:rPr>
      </w:pPr>
      <w:r>
        <w:rPr>
          <w:rFonts w:ascii="宋体" w:hAnsi="宋体"/>
          <w:b/>
          <w:szCs w:val="21"/>
        </w:rPr>
        <w:br w:type="page"/>
      </w:r>
      <w:r>
        <w:rPr>
          <w:rFonts w:hint="eastAsia" w:ascii="宋体" w:hAnsi="宋体" w:cs="宋体"/>
          <w:b/>
          <w:kern w:val="0"/>
          <w:sz w:val="24"/>
          <w:szCs w:val="21"/>
        </w:rPr>
        <w:t>附件七：广州市乘客电梯、载货电梯日常维护保养记录</w:t>
      </w:r>
    </w:p>
    <w:p>
      <w:pPr>
        <w:spacing w:line="360" w:lineRule="auto"/>
        <w:jc w:val="center"/>
        <w:rPr>
          <w:rFonts w:ascii="宋体" w:hAnsi="宋体"/>
          <w:b/>
          <w:szCs w:val="21"/>
        </w:rPr>
      </w:pPr>
      <w:r>
        <w:rPr>
          <w:rFonts w:hint="eastAsia" w:ascii="宋体" w:hAnsi="宋体"/>
          <w:b/>
          <w:szCs w:val="21"/>
        </w:rPr>
        <w:t>广州市乘客电梯、载货电梯日常维护保养记录</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使用单位：                                日常维护保养单位（盖章）：</w:t>
      </w:r>
    </w:p>
    <w:p>
      <w:pPr>
        <w:spacing w:line="360" w:lineRule="auto"/>
        <w:rPr>
          <w:rFonts w:ascii="宋体" w:hAnsi="宋体"/>
          <w:szCs w:val="21"/>
        </w:rPr>
      </w:pPr>
      <w:r>
        <w:rPr>
          <w:rFonts w:hint="eastAsia" w:ascii="宋体" w:hAnsi="宋体"/>
          <w:szCs w:val="21"/>
        </w:rPr>
        <w:t>设备注册代码：                            使用登记证号：</w:t>
      </w:r>
    </w:p>
    <w:p>
      <w:pPr>
        <w:spacing w:line="360" w:lineRule="auto"/>
        <w:rPr>
          <w:rFonts w:ascii="宋体" w:hAnsi="宋体"/>
          <w:szCs w:val="21"/>
        </w:rPr>
      </w:pPr>
      <w:r>
        <w:rPr>
          <w:rFonts w:hint="eastAsia" w:ascii="宋体" w:hAnsi="宋体"/>
          <w:szCs w:val="21"/>
        </w:rPr>
        <w:t>产品出厂编号：                            自编号：</w:t>
      </w:r>
    </w:p>
    <w:p>
      <w:pPr>
        <w:spacing w:line="360" w:lineRule="auto"/>
        <w:rPr>
          <w:rFonts w:ascii="宋体" w:hAnsi="宋体"/>
          <w:szCs w:val="21"/>
        </w:rPr>
      </w:pPr>
    </w:p>
    <w:p>
      <w:pPr>
        <w:spacing w:line="360" w:lineRule="auto"/>
        <w:jc w:val="center"/>
        <w:rPr>
          <w:rFonts w:ascii="宋体" w:hAnsi="宋体"/>
          <w:b/>
          <w:spacing w:val="40"/>
          <w:szCs w:val="21"/>
        </w:rPr>
      </w:pPr>
      <w:r>
        <w:rPr>
          <w:rFonts w:hint="eastAsia" w:ascii="宋体" w:hAnsi="宋体"/>
          <w:b/>
          <w:spacing w:val="40"/>
          <w:szCs w:val="21"/>
        </w:rPr>
        <w:t>保养项目内容及要求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3"/>
        <w:gridCol w:w="1532"/>
        <w:gridCol w:w="2285"/>
        <w:gridCol w:w="2363"/>
        <w:gridCol w:w="1454"/>
        <w:gridCol w:w="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b/>
                <w:szCs w:val="21"/>
              </w:rPr>
            </w:pPr>
            <w:r>
              <w:rPr>
                <w:rFonts w:hint="eastAsia" w:ascii="宋体" w:hAnsi="宋体"/>
                <w:b/>
                <w:szCs w:val="21"/>
              </w:rPr>
              <w:t>序号</w:t>
            </w:r>
          </w:p>
        </w:tc>
        <w:tc>
          <w:tcPr>
            <w:tcW w:w="3817" w:type="dxa"/>
            <w:gridSpan w:val="2"/>
            <w:vAlign w:val="center"/>
          </w:tcPr>
          <w:p>
            <w:pPr>
              <w:jc w:val="center"/>
              <w:rPr>
                <w:rFonts w:ascii="宋体" w:hAnsi="宋体"/>
                <w:b/>
                <w:szCs w:val="21"/>
              </w:rPr>
            </w:pPr>
            <w:r>
              <w:rPr>
                <w:rFonts w:hint="eastAsia" w:ascii="宋体" w:hAnsi="宋体"/>
                <w:b/>
                <w:szCs w:val="21"/>
              </w:rPr>
              <w:t>维保项目（内容）</w:t>
            </w:r>
          </w:p>
        </w:tc>
        <w:tc>
          <w:tcPr>
            <w:tcW w:w="3817" w:type="dxa"/>
            <w:gridSpan w:val="2"/>
            <w:vAlign w:val="center"/>
          </w:tcPr>
          <w:p>
            <w:pPr>
              <w:jc w:val="center"/>
              <w:rPr>
                <w:rFonts w:ascii="宋体" w:hAnsi="宋体"/>
                <w:b/>
                <w:szCs w:val="21"/>
              </w:rPr>
            </w:pPr>
            <w:r>
              <w:rPr>
                <w:rFonts w:hint="eastAsia" w:ascii="宋体" w:hAnsi="宋体"/>
                <w:b/>
                <w:szCs w:val="21"/>
              </w:rPr>
              <w:t>维保基本要求</w:t>
            </w:r>
          </w:p>
        </w:tc>
        <w:tc>
          <w:tcPr>
            <w:tcW w:w="880" w:type="dxa"/>
            <w:vAlign w:val="center"/>
          </w:tcPr>
          <w:p>
            <w:pPr>
              <w:jc w:val="center"/>
              <w:rPr>
                <w:rFonts w:ascii="宋体" w:hAnsi="宋体"/>
                <w:b/>
                <w:szCs w:val="21"/>
              </w:rPr>
            </w:pPr>
            <w:r>
              <w:rPr>
                <w:rFonts w:hint="eastAsia" w:ascii="宋体" w:hAnsi="宋体"/>
                <w:b/>
                <w:szCs w:val="21"/>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w:t>
            </w:r>
          </w:p>
        </w:tc>
        <w:tc>
          <w:tcPr>
            <w:tcW w:w="3817" w:type="dxa"/>
            <w:gridSpan w:val="2"/>
            <w:vAlign w:val="center"/>
          </w:tcPr>
          <w:p>
            <w:pPr>
              <w:rPr>
                <w:rFonts w:ascii="宋体" w:hAnsi="宋体"/>
                <w:szCs w:val="21"/>
              </w:rPr>
            </w:pPr>
            <w:r>
              <w:rPr>
                <w:rFonts w:hint="eastAsia" w:ascii="宋体" w:hAnsi="宋体"/>
                <w:szCs w:val="21"/>
              </w:rPr>
              <w:t>机房、滑轮间环境</w:t>
            </w:r>
          </w:p>
        </w:tc>
        <w:tc>
          <w:tcPr>
            <w:tcW w:w="3817" w:type="dxa"/>
            <w:gridSpan w:val="2"/>
            <w:vAlign w:val="center"/>
          </w:tcPr>
          <w:p>
            <w:pPr>
              <w:rPr>
                <w:rFonts w:ascii="宋体" w:hAnsi="宋体"/>
                <w:szCs w:val="21"/>
              </w:rPr>
            </w:pPr>
            <w:r>
              <w:rPr>
                <w:rFonts w:hint="eastAsia" w:ascii="宋体" w:hAnsi="宋体"/>
                <w:szCs w:val="21"/>
              </w:rPr>
              <w:t>清洁，门窗完好、照明正常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w:t>
            </w:r>
          </w:p>
        </w:tc>
        <w:tc>
          <w:tcPr>
            <w:tcW w:w="3817" w:type="dxa"/>
            <w:gridSpan w:val="2"/>
            <w:vAlign w:val="center"/>
          </w:tcPr>
          <w:p>
            <w:pPr>
              <w:rPr>
                <w:rFonts w:ascii="宋体" w:hAnsi="宋体"/>
                <w:szCs w:val="21"/>
              </w:rPr>
            </w:pPr>
            <w:r>
              <w:rPr>
                <w:rFonts w:hint="eastAsia" w:ascii="宋体" w:hAnsi="宋体"/>
                <w:szCs w:val="21"/>
              </w:rPr>
              <w:t>手动紧急操作装置</w:t>
            </w:r>
          </w:p>
        </w:tc>
        <w:tc>
          <w:tcPr>
            <w:tcW w:w="3817" w:type="dxa"/>
            <w:gridSpan w:val="2"/>
            <w:vAlign w:val="center"/>
          </w:tcPr>
          <w:p>
            <w:pPr>
              <w:rPr>
                <w:rFonts w:ascii="宋体" w:hAnsi="宋体"/>
                <w:szCs w:val="21"/>
              </w:rPr>
            </w:pPr>
            <w:r>
              <w:rPr>
                <w:rFonts w:hint="eastAsia" w:ascii="宋体" w:hAnsi="宋体"/>
                <w:szCs w:val="21"/>
              </w:rPr>
              <w:t>齐全，在指定位置</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3</w:t>
            </w:r>
          </w:p>
        </w:tc>
        <w:tc>
          <w:tcPr>
            <w:tcW w:w="3817" w:type="dxa"/>
            <w:gridSpan w:val="2"/>
            <w:vAlign w:val="center"/>
          </w:tcPr>
          <w:p>
            <w:pPr>
              <w:rPr>
                <w:rFonts w:ascii="宋体" w:hAnsi="宋体"/>
                <w:szCs w:val="21"/>
              </w:rPr>
            </w:pPr>
            <w:r>
              <w:rPr>
                <w:rFonts w:hint="eastAsia" w:ascii="宋体" w:hAnsi="宋体"/>
                <w:szCs w:val="21"/>
              </w:rPr>
              <w:t>曳引机</w:t>
            </w:r>
          </w:p>
        </w:tc>
        <w:tc>
          <w:tcPr>
            <w:tcW w:w="3817" w:type="dxa"/>
            <w:gridSpan w:val="2"/>
            <w:vAlign w:val="center"/>
          </w:tcPr>
          <w:p>
            <w:pPr>
              <w:rPr>
                <w:rFonts w:ascii="宋体" w:hAnsi="宋体"/>
                <w:szCs w:val="21"/>
              </w:rPr>
            </w:pPr>
            <w:r>
              <w:rPr>
                <w:rFonts w:hint="eastAsia" w:ascii="宋体" w:hAnsi="宋体"/>
                <w:szCs w:val="21"/>
              </w:rPr>
              <w:t>运行时无异常振动和异常声响</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4</w:t>
            </w:r>
          </w:p>
        </w:tc>
        <w:tc>
          <w:tcPr>
            <w:tcW w:w="3817" w:type="dxa"/>
            <w:gridSpan w:val="2"/>
            <w:vAlign w:val="center"/>
          </w:tcPr>
          <w:p>
            <w:pPr>
              <w:rPr>
                <w:rFonts w:ascii="宋体" w:hAnsi="宋体"/>
                <w:szCs w:val="21"/>
              </w:rPr>
            </w:pPr>
            <w:r>
              <w:rPr>
                <w:rFonts w:hint="eastAsia" w:ascii="宋体" w:hAnsi="宋体"/>
                <w:szCs w:val="21"/>
              </w:rPr>
              <w:t>制动器各销轴部位</w:t>
            </w:r>
          </w:p>
        </w:tc>
        <w:tc>
          <w:tcPr>
            <w:tcW w:w="3817" w:type="dxa"/>
            <w:gridSpan w:val="2"/>
            <w:vAlign w:val="center"/>
          </w:tcPr>
          <w:p>
            <w:pPr>
              <w:rPr>
                <w:rFonts w:ascii="宋体" w:hAnsi="宋体"/>
                <w:szCs w:val="21"/>
              </w:rPr>
            </w:pPr>
            <w:r>
              <w:rPr>
                <w:rFonts w:hint="eastAsia" w:ascii="宋体" w:hAnsi="宋体"/>
                <w:szCs w:val="21"/>
              </w:rPr>
              <w:t>润滑，动作灵活</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5</w:t>
            </w:r>
          </w:p>
        </w:tc>
        <w:tc>
          <w:tcPr>
            <w:tcW w:w="3817" w:type="dxa"/>
            <w:gridSpan w:val="2"/>
            <w:vAlign w:val="center"/>
          </w:tcPr>
          <w:p>
            <w:pPr>
              <w:rPr>
                <w:rFonts w:ascii="宋体" w:hAnsi="宋体"/>
                <w:szCs w:val="21"/>
              </w:rPr>
            </w:pPr>
            <w:r>
              <w:rPr>
                <w:rFonts w:hint="eastAsia" w:ascii="宋体" w:hAnsi="宋体"/>
                <w:szCs w:val="21"/>
              </w:rPr>
              <w:t>制动器间隙</w:t>
            </w:r>
          </w:p>
        </w:tc>
        <w:tc>
          <w:tcPr>
            <w:tcW w:w="3817" w:type="dxa"/>
            <w:gridSpan w:val="2"/>
            <w:vAlign w:val="center"/>
          </w:tcPr>
          <w:p>
            <w:pPr>
              <w:rPr>
                <w:rFonts w:ascii="宋体" w:hAnsi="宋体"/>
                <w:szCs w:val="21"/>
              </w:rPr>
            </w:pPr>
            <w:r>
              <w:rPr>
                <w:rFonts w:hint="eastAsia" w:ascii="宋体" w:hAnsi="宋体"/>
                <w:szCs w:val="21"/>
              </w:rPr>
              <w:t>打开时制动衬与制动轮不应发生摩擦</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6</w:t>
            </w:r>
          </w:p>
        </w:tc>
        <w:tc>
          <w:tcPr>
            <w:tcW w:w="3817" w:type="dxa"/>
            <w:gridSpan w:val="2"/>
            <w:vAlign w:val="center"/>
          </w:tcPr>
          <w:p>
            <w:pPr>
              <w:rPr>
                <w:rFonts w:ascii="宋体" w:hAnsi="宋体"/>
                <w:szCs w:val="21"/>
              </w:rPr>
            </w:pPr>
            <w:r>
              <w:rPr>
                <w:rFonts w:hint="eastAsia" w:ascii="宋体" w:hAnsi="宋体"/>
                <w:szCs w:val="21"/>
              </w:rPr>
              <w:t>编码器</w:t>
            </w:r>
          </w:p>
        </w:tc>
        <w:tc>
          <w:tcPr>
            <w:tcW w:w="3817" w:type="dxa"/>
            <w:gridSpan w:val="2"/>
            <w:vAlign w:val="center"/>
          </w:tcPr>
          <w:p>
            <w:pPr>
              <w:rPr>
                <w:rFonts w:ascii="宋体" w:hAnsi="宋体"/>
                <w:szCs w:val="21"/>
              </w:rPr>
            </w:pPr>
            <w:r>
              <w:rPr>
                <w:rFonts w:hint="eastAsia" w:ascii="宋体" w:hAnsi="宋体"/>
                <w:szCs w:val="21"/>
              </w:rPr>
              <w:t>清洁，安装固定</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7</w:t>
            </w:r>
          </w:p>
        </w:tc>
        <w:tc>
          <w:tcPr>
            <w:tcW w:w="3817" w:type="dxa"/>
            <w:gridSpan w:val="2"/>
            <w:vAlign w:val="center"/>
          </w:tcPr>
          <w:p>
            <w:pPr>
              <w:rPr>
                <w:rFonts w:ascii="宋体" w:hAnsi="宋体"/>
                <w:szCs w:val="21"/>
              </w:rPr>
            </w:pPr>
            <w:r>
              <w:rPr>
                <w:rFonts w:hint="eastAsia" w:ascii="宋体" w:hAnsi="宋体"/>
                <w:szCs w:val="21"/>
              </w:rPr>
              <w:t>限速器各销轴部位</w:t>
            </w:r>
          </w:p>
        </w:tc>
        <w:tc>
          <w:tcPr>
            <w:tcW w:w="3817" w:type="dxa"/>
            <w:gridSpan w:val="2"/>
            <w:vAlign w:val="center"/>
          </w:tcPr>
          <w:p>
            <w:pPr>
              <w:rPr>
                <w:rFonts w:ascii="宋体" w:hAnsi="宋体"/>
                <w:szCs w:val="21"/>
              </w:rPr>
            </w:pPr>
            <w:r>
              <w:rPr>
                <w:rFonts w:hint="eastAsia" w:ascii="宋体" w:hAnsi="宋体"/>
                <w:szCs w:val="21"/>
              </w:rPr>
              <w:t>润滑，转动灵活；电气开关正常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8</w:t>
            </w:r>
          </w:p>
        </w:tc>
        <w:tc>
          <w:tcPr>
            <w:tcW w:w="3817" w:type="dxa"/>
            <w:gridSpan w:val="2"/>
            <w:vAlign w:val="center"/>
          </w:tcPr>
          <w:p>
            <w:pPr>
              <w:rPr>
                <w:rFonts w:ascii="宋体" w:hAnsi="宋体"/>
                <w:szCs w:val="21"/>
              </w:rPr>
            </w:pPr>
            <w:r>
              <w:rPr>
                <w:rFonts w:hint="eastAsia" w:ascii="宋体" w:hAnsi="宋体"/>
                <w:szCs w:val="21"/>
              </w:rPr>
              <w:t>轿顶</w:t>
            </w:r>
          </w:p>
        </w:tc>
        <w:tc>
          <w:tcPr>
            <w:tcW w:w="3817" w:type="dxa"/>
            <w:gridSpan w:val="2"/>
            <w:vAlign w:val="center"/>
          </w:tcPr>
          <w:p>
            <w:pPr>
              <w:rPr>
                <w:rFonts w:ascii="宋体" w:hAnsi="宋体"/>
                <w:szCs w:val="21"/>
              </w:rPr>
            </w:pPr>
            <w:r>
              <w:rPr>
                <w:rFonts w:hint="eastAsia" w:ascii="宋体" w:hAnsi="宋体"/>
                <w:szCs w:val="21"/>
              </w:rPr>
              <w:t>清洁，防护栏安全可靠</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9</w:t>
            </w:r>
          </w:p>
        </w:tc>
        <w:tc>
          <w:tcPr>
            <w:tcW w:w="3817" w:type="dxa"/>
            <w:gridSpan w:val="2"/>
            <w:vAlign w:val="center"/>
          </w:tcPr>
          <w:p>
            <w:pPr>
              <w:rPr>
                <w:rFonts w:ascii="宋体" w:hAnsi="宋体"/>
                <w:szCs w:val="21"/>
              </w:rPr>
            </w:pPr>
            <w:r>
              <w:rPr>
                <w:rFonts w:hint="eastAsia" w:ascii="宋体" w:hAnsi="宋体"/>
                <w:szCs w:val="21"/>
              </w:rPr>
              <w:t>轿顶检修开关、急停开关</w:t>
            </w:r>
          </w:p>
        </w:tc>
        <w:tc>
          <w:tcPr>
            <w:tcW w:w="3817" w:type="dxa"/>
            <w:gridSpan w:val="2"/>
            <w:vAlign w:val="center"/>
          </w:tcPr>
          <w:p>
            <w:pPr>
              <w:rPr>
                <w:rFonts w:ascii="宋体" w:hAnsi="宋体"/>
                <w:szCs w:val="21"/>
              </w:rPr>
            </w:pPr>
            <w:r>
              <w:rPr>
                <w:rFonts w:hint="eastAsia" w:ascii="宋体" w:hAnsi="宋体"/>
                <w:szCs w:val="21"/>
              </w:rPr>
              <w:t>工作正常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10</w:t>
            </w:r>
          </w:p>
        </w:tc>
        <w:tc>
          <w:tcPr>
            <w:tcW w:w="3817" w:type="dxa"/>
            <w:gridSpan w:val="2"/>
            <w:vAlign w:val="center"/>
          </w:tcPr>
          <w:p>
            <w:pPr>
              <w:rPr>
                <w:rFonts w:ascii="宋体" w:hAnsi="宋体"/>
                <w:szCs w:val="21"/>
              </w:rPr>
            </w:pPr>
            <w:r>
              <w:rPr>
                <w:rFonts w:hint="eastAsia" w:ascii="宋体" w:hAnsi="宋体"/>
                <w:szCs w:val="21"/>
              </w:rPr>
              <w:t>导靴上油杯</w:t>
            </w:r>
          </w:p>
        </w:tc>
        <w:tc>
          <w:tcPr>
            <w:tcW w:w="3817" w:type="dxa"/>
            <w:gridSpan w:val="2"/>
            <w:vAlign w:val="center"/>
          </w:tcPr>
          <w:p>
            <w:pPr>
              <w:rPr>
                <w:rFonts w:ascii="宋体" w:hAnsi="宋体"/>
                <w:szCs w:val="21"/>
              </w:rPr>
            </w:pPr>
            <w:r>
              <w:rPr>
                <w:rFonts w:hint="eastAsia" w:ascii="宋体" w:hAnsi="宋体"/>
                <w:szCs w:val="21"/>
              </w:rPr>
              <w:t>吸油毛毡齐全，油量适宜，油杯无泄漏</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11</w:t>
            </w:r>
          </w:p>
        </w:tc>
        <w:tc>
          <w:tcPr>
            <w:tcW w:w="3817" w:type="dxa"/>
            <w:gridSpan w:val="2"/>
            <w:vAlign w:val="center"/>
          </w:tcPr>
          <w:p>
            <w:pPr>
              <w:rPr>
                <w:rFonts w:ascii="宋体" w:hAnsi="宋体"/>
                <w:szCs w:val="21"/>
              </w:rPr>
            </w:pPr>
            <w:r>
              <w:rPr>
                <w:rFonts w:hint="eastAsia" w:ascii="宋体" w:hAnsi="宋体"/>
                <w:szCs w:val="21"/>
              </w:rPr>
              <w:t>对重块及其压板</w:t>
            </w:r>
          </w:p>
        </w:tc>
        <w:tc>
          <w:tcPr>
            <w:tcW w:w="3817" w:type="dxa"/>
            <w:gridSpan w:val="2"/>
            <w:vAlign w:val="center"/>
          </w:tcPr>
          <w:p>
            <w:pPr>
              <w:rPr>
                <w:rFonts w:ascii="宋体" w:hAnsi="宋体"/>
                <w:szCs w:val="21"/>
              </w:rPr>
            </w:pPr>
            <w:r>
              <w:rPr>
                <w:rFonts w:hint="eastAsia" w:ascii="宋体" w:hAnsi="宋体"/>
                <w:szCs w:val="21"/>
              </w:rPr>
              <w:t>对重块无松动，压板紧固</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12</w:t>
            </w:r>
          </w:p>
        </w:tc>
        <w:tc>
          <w:tcPr>
            <w:tcW w:w="3817" w:type="dxa"/>
            <w:gridSpan w:val="2"/>
            <w:vAlign w:val="center"/>
          </w:tcPr>
          <w:p>
            <w:pPr>
              <w:rPr>
                <w:rFonts w:ascii="宋体" w:hAnsi="宋体"/>
                <w:szCs w:val="21"/>
              </w:rPr>
            </w:pPr>
            <w:r>
              <w:rPr>
                <w:rFonts w:hint="eastAsia" w:ascii="宋体" w:hAnsi="宋体"/>
                <w:szCs w:val="21"/>
              </w:rPr>
              <w:t>井道照明</w:t>
            </w:r>
          </w:p>
        </w:tc>
        <w:tc>
          <w:tcPr>
            <w:tcW w:w="3817" w:type="dxa"/>
            <w:gridSpan w:val="2"/>
            <w:vAlign w:val="center"/>
          </w:tcPr>
          <w:p>
            <w:pPr>
              <w:rPr>
                <w:rFonts w:ascii="宋体" w:hAnsi="宋体"/>
                <w:szCs w:val="21"/>
              </w:rPr>
            </w:pPr>
            <w:r>
              <w:rPr>
                <w:rFonts w:hint="eastAsia" w:ascii="宋体" w:hAnsi="宋体"/>
                <w:szCs w:val="21"/>
              </w:rPr>
              <w:t>齐全、正常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13</w:t>
            </w:r>
          </w:p>
        </w:tc>
        <w:tc>
          <w:tcPr>
            <w:tcW w:w="3817" w:type="dxa"/>
            <w:gridSpan w:val="2"/>
            <w:vAlign w:val="center"/>
          </w:tcPr>
          <w:p>
            <w:pPr>
              <w:rPr>
                <w:rFonts w:ascii="宋体" w:hAnsi="宋体"/>
                <w:szCs w:val="21"/>
              </w:rPr>
            </w:pPr>
            <w:r>
              <w:rPr>
                <w:rFonts w:hint="eastAsia" w:ascii="宋体" w:hAnsi="宋体"/>
                <w:szCs w:val="21"/>
              </w:rPr>
              <w:t>轿厢照明、风扇、应急照明</w:t>
            </w:r>
          </w:p>
        </w:tc>
        <w:tc>
          <w:tcPr>
            <w:tcW w:w="3817" w:type="dxa"/>
            <w:gridSpan w:val="2"/>
            <w:vAlign w:val="center"/>
          </w:tcPr>
          <w:p>
            <w:pPr>
              <w:rPr>
                <w:rFonts w:ascii="宋体" w:hAnsi="宋体"/>
                <w:szCs w:val="21"/>
              </w:rPr>
            </w:pPr>
            <w:r>
              <w:rPr>
                <w:rFonts w:hint="eastAsia" w:ascii="宋体" w:hAnsi="宋体"/>
                <w:szCs w:val="21"/>
              </w:rPr>
              <w:t>工作正常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14</w:t>
            </w:r>
          </w:p>
        </w:tc>
        <w:tc>
          <w:tcPr>
            <w:tcW w:w="3817" w:type="dxa"/>
            <w:gridSpan w:val="2"/>
            <w:vAlign w:val="center"/>
          </w:tcPr>
          <w:p>
            <w:pPr>
              <w:rPr>
                <w:rFonts w:ascii="宋体" w:hAnsi="宋体"/>
                <w:szCs w:val="21"/>
              </w:rPr>
            </w:pPr>
            <w:r>
              <w:rPr>
                <w:rFonts w:hint="eastAsia" w:ascii="宋体" w:hAnsi="宋体"/>
                <w:szCs w:val="21"/>
              </w:rPr>
              <w:t>轿厢检修开关、急停开关</w:t>
            </w:r>
          </w:p>
        </w:tc>
        <w:tc>
          <w:tcPr>
            <w:tcW w:w="3817" w:type="dxa"/>
            <w:gridSpan w:val="2"/>
            <w:vAlign w:val="center"/>
          </w:tcPr>
          <w:p>
            <w:pPr>
              <w:rPr>
                <w:rFonts w:ascii="宋体" w:hAnsi="宋体"/>
                <w:szCs w:val="21"/>
              </w:rPr>
            </w:pPr>
            <w:r>
              <w:rPr>
                <w:rFonts w:hint="eastAsia" w:ascii="宋体" w:hAnsi="宋体"/>
                <w:szCs w:val="21"/>
              </w:rPr>
              <w:t>工作正常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15</w:t>
            </w:r>
          </w:p>
        </w:tc>
        <w:tc>
          <w:tcPr>
            <w:tcW w:w="3817" w:type="dxa"/>
            <w:gridSpan w:val="2"/>
            <w:vAlign w:val="center"/>
          </w:tcPr>
          <w:p>
            <w:pPr>
              <w:rPr>
                <w:rFonts w:ascii="宋体" w:hAnsi="宋体"/>
                <w:szCs w:val="21"/>
              </w:rPr>
            </w:pPr>
            <w:r>
              <w:rPr>
                <w:rFonts w:hint="eastAsia" w:ascii="宋体" w:hAnsi="宋体"/>
                <w:szCs w:val="21"/>
              </w:rPr>
              <w:t>轿内报警装置、对讲系统</w:t>
            </w:r>
          </w:p>
        </w:tc>
        <w:tc>
          <w:tcPr>
            <w:tcW w:w="3817" w:type="dxa"/>
            <w:gridSpan w:val="2"/>
            <w:vAlign w:val="center"/>
          </w:tcPr>
          <w:p>
            <w:pPr>
              <w:rPr>
                <w:rFonts w:ascii="宋体" w:hAnsi="宋体"/>
                <w:szCs w:val="21"/>
              </w:rPr>
            </w:pPr>
            <w:r>
              <w:rPr>
                <w:rFonts w:hint="eastAsia" w:ascii="宋体" w:hAnsi="宋体"/>
                <w:szCs w:val="21"/>
              </w:rPr>
              <w:t>工作正常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16</w:t>
            </w:r>
          </w:p>
        </w:tc>
        <w:tc>
          <w:tcPr>
            <w:tcW w:w="3817" w:type="dxa"/>
            <w:gridSpan w:val="2"/>
            <w:vAlign w:val="center"/>
          </w:tcPr>
          <w:p>
            <w:pPr>
              <w:rPr>
                <w:rFonts w:ascii="宋体" w:hAnsi="宋体"/>
                <w:szCs w:val="21"/>
              </w:rPr>
            </w:pPr>
            <w:r>
              <w:rPr>
                <w:rFonts w:hint="eastAsia" w:ascii="宋体" w:hAnsi="宋体"/>
                <w:szCs w:val="21"/>
              </w:rPr>
              <w:t>轿内显示、指令按钮</w:t>
            </w:r>
          </w:p>
        </w:tc>
        <w:tc>
          <w:tcPr>
            <w:tcW w:w="3817" w:type="dxa"/>
            <w:gridSpan w:val="2"/>
            <w:vAlign w:val="center"/>
          </w:tcPr>
          <w:p>
            <w:pPr>
              <w:rPr>
                <w:rFonts w:ascii="宋体" w:hAnsi="宋体"/>
                <w:szCs w:val="21"/>
              </w:rPr>
            </w:pPr>
            <w:r>
              <w:rPr>
                <w:rFonts w:hint="eastAsia" w:ascii="宋体" w:hAnsi="宋体"/>
                <w:szCs w:val="21"/>
              </w:rPr>
              <w:t>齐全、有效</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17</w:t>
            </w:r>
          </w:p>
        </w:tc>
        <w:tc>
          <w:tcPr>
            <w:tcW w:w="3817" w:type="dxa"/>
            <w:gridSpan w:val="2"/>
            <w:vAlign w:val="center"/>
          </w:tcPr>
          <w:p>
            <w:pPr>
              <w:rPr>
                <w:rFonts w:ascii="宋体" w:hAnsi="宋体"/>
                <w:szCs w:val="21"/>
              </w:rPr>
            </w:pPr>
            <w:r>
              <w:rPr>
                <w:rFonts w:hint="eastAsia" w:ascii="宋体" w:hAnsi="宋体"/>
                <w:szCs w:val="21"/>
              </w:rPr>
              <w:t>轿门安全装置(安全触板，光幕、光电等)</w:t>
            </w:r>
          </w:p>
        </w:tc>
        <w:tc>
          <w:tcPr>
            <w:tcW w:w="3817" w:type="dxa"/>
            <w:gridSpan w:val="2"/>
            <w:vAlign w:val="center"/>
          </w:tcPr>
          <w:p>
            <w:pPr>
              <w:rPr>
                <w:rFonts w:ascii="宋体" w:hAnsi="宋体"/>
                <w:szCs w:val="21"/>
              </w:rPr>
            </w:pPr>
            <w:r>
              <w:rPr>
                <w:rFonts w:hint="eastAsia" w:ascii="宋体" w:hAnsi="宋体"/>
                <w:szCs w:val="21"/>
              </w:rPr>
              <w:t>功能有效</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18</w:t>
            </w:r>
          </w:p>
        </w:tc>
        <w:tc>
          <w:tcPr>
            <w:tcW w:w="3817" w:type="dxa"/>
            <w:gridSpan w:val="2"/>
            <w:vAlign w:val="center"/>
          </w:tcPr>
          <w:p>
            <w:pPr>
              <w:rPr>
                <w:rFonts w:ascii="宋体" w:hAnsi="宋体"/>
                <w:szCs w:val="21"/>
              </w:rPr>
            </w:pPr>
            <w:r>
              <w:rPr>
                <w:rFonts w:hint="eastAsia" w:ascii="宋体" w:hAnsi="宋体"/>
                <w:szCs w:val="21"/>
              </w:rPr>
              <w:t>轿门门锁电气触点</w:t>
            </w:r>
          </w:p>
        </w:tc>
        <w:tc>
          <w:tcPr>
            <w:tcW w:w="3817" w:type="dxa"/>
            <w:gridSpan w:val="2"/>
            <w:vAlign w:val="center"/>
          </w:tcPr>
          <w:p>
            <w:pPr>
              <w:rPr>
                <w:rFonts w:ascii="宋体" w:hAnsi="宋体"/>
                <w:szCs w:val="21"/>
              </w:rPr>
            </w:pPr>
            <w:r>
              <w:rPr>
                <w:rFonts w:hint="eastAsia" w:ascii="宋体" w:hAnsi="宋体"/>
                <w:szCs w:val="21"/>
              </w:rPr>
              <w:t>清洁，触点接触良好，接线可靠</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19</w:t>
            </w:r>
          </w:p>
        </w:tc>
        <w:tc>
          <w:tcPr>
            <w:tcW w:w="3817" w:type="dxa"/>
            <w:gridSpan w:val="2"/>
            <w:vAlign w:val="center"/>
          </w:tcPr>
          <w:p>
            <w:pPr>
              <w:rPr>
                <w:rFonts w:ascii="宋体" w:hAnsi="宋体"/>
                <w:szCs w:val="21"/>
              </w:rPr>
            </w:pPr>
            <w:r>
              <w:rPr>
                <w:rFonts w:hint="eastAsia" w:ascii="宋体" w:hAnsi="宋体"/>
                <w:szCs w:val="21"/>
              </w:rPr>
              <w:t>轿门运行</w:t>
            </w:r>
          </w:p>
        </w:tc>
        <w:tc>
          <w:tcPr>
            <w:tcW w:w="3817" w:type="dxa"/>
            <w:gridSpan w:val="2"/>
            <w:vAlign w:val="center"/>
          </w:tcPr>
          <w:p>
            <w:pPr>
              <w:rPr>
                <w:rFonts w:ascii="宋体" w:hAnsi="宋体"/>
                <w:szCs w:val="21"/>
              </w:rPr>
            </w:pPr>
            <w:r>
              <w:rPr>
                <w:rFonts w:hint="eastAsia" w:ascii="宋体" w:hAnsi="宋体"/>
                <w:szCs w:val="21"/>
              </w:rPr>
              <w:t>开启和关闭工作正常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20</w:t>
            </w:r>
          </w:p>
        </w:tc>
        <w:tc>
          <w:tcPr>
            <w:tcW w:w="3817" w:type="dxa"/>
            <w:gridSpan w:val="2"/>
            <w:vAlign w:val="center"/>
          </w:tcPr>
          <w:p>
            <w:pPr>
              <w:rPr>
                <w:rFonts w:ascii="宋体" w:hAnsi="宋体"/>
                <w:szCs w:val="21"/>
              </w:rPr>
            </w:pPr>
            <w:r>
              <w:rPr>
                <w:rFonts w:hint="eastAsia" w:ascii="宋体" w:hAnsi="宋体"/>
                <w:szCs w:val="21"/>
              </w:rPr>
              <w:t>轿厢平层精度</w:t>
            </w:r>
          </w:p>
        </w:tc>
        <w:tc>
          <w:tcPr>
            <w:tcW w:w="3817" w:type="dxa"/>
            <w:gridSpan w:val="2"/>
            <w:vAlign w:val="center"/>
          </w:tcPr>
          <w:p>
            <w:pPr>
              <w:rPr>
                <w:rFonts w:ascii="宋体" w:hAnsi="宋体"/>
                <w:szCs w:val="21"/>
              </w:rPr>
            </w:pPr>
            <w:r>
              <w:rPr>
                <w:rFonts w:hint="eastAsia" w:ascii="宋体" w:hAnsi="宋体"/>
                <w:szCs w:val="21"/>
              </w:rPr>
              <w:t>符合标准</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21</w:t>
            </w:r>
          </w:p>
        </w:tc>
        <w:tc>
          <w:tcPr>
            <w:tcW w:w="3817" w:type="dxa"/>
            <w:gridSpan w:val="2"/>
            <w:vAlign w:val="center"/>
          </w:tcPr>
          <w:p>
            <w:pPr>
              <w:rPr>
                <w:rFonts w:ascii="宋体" w:hAnsi="宋体"/>
                <w:szCs w:val="21"/>
              </w:rPr>
            </w:pPr>
            <w:r>
              <w:rPr>
                <w:rFonts w:hint="eastAsia" w:ascii="宋体" w:hAnsi="宋体"/>
                <w:szCs w:val="21"/>
              </w:rPr>
              <w:t>层站召唤、层楼显示</w:t>
            </w:r>
          </w:p>
        </w:tc>
        <w:tc>
          <w:tcPr>
            <w:tcW w:w="3817" w:type="dxa"/>
            <w:gridSpan w:val="2"/>
            <w:vAlign w:val="center"/>
          </w:tcPr>
          <w:p>
            <w:pPr>
              <w:rPr>
                <w:rFonts w:ascii="宋体" w:hAnsi="宋体"/>
                <w:szCs w:val="21"/>
              </w:rPr>
            </w:pPr>
            <w:r>
              <w:rPr>
                <w:rFonts w:hint="eastAsia" w:ascii="宋体" w:hAnsi="宋体"/>
                <w:szCs w:val="21"/>
              </w:rPr>
              <w:t>齐全、有效</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22</w:t>
            </w:r>
          </w:p>
        </w:tc>
        <w:tc>
          <w:tcPr>
            <w:tcW w:w="3817" w:type="dxa"/>
            <w:gridSpan w:val="2"/>
            <w:vAlign w:val="center"/>
          </w:tcPr>
          <w:p>
            <w:pPr>
              <w:rPr>
                <w:rFonts w:ascii="宋体" w:hAnsi="宋体"/>
                <w:szCs w:val="21"/>
              </w:rPr>
            </w:pPr>
            <w:r>
              <w:rPr>
                <w:rFonts w:hint="eastAsia" w:ascii="宋体" w:hAnsi="宋体"/>
                <w:szCs w:val="21"/>
              </w:rPr>
              <w:t>层门地坎</w:t>
            </w:r>
          </w:p>
        </w:tc>
        <w:tc>
          <w:tcPr>
            <w:tcW w:w="3817" w:type="dxa"/>
            <w:gridSpan w:val="2"/>
            <w:vAlign w:val="center"/>
          </w:tcPr>
          <w:p>
            <w:pPr>
              <w:rPr>
                <w:rFonts w:ascii="宋体" w:hAnsi="宋体"/>
                <w:szCs w:val="21"/>
              </w:rPr>
            </w:pPr>
            <w:r>
              <w:rPr>
                <w:rFonts w:hint="eastAsia" w:ascii="宋体" w:hAnsi="宋体"/>
                <w:szCs w:val="21"/>
              </w:rPr>
              <w:t>清洁</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23</w:t>
            </w:r>
          </w:p>
        </w:tc>
        <w:tc>
          <w:tcPr>
            <w:tcW w:w="3817" w:type="dxa"/>
            <w:gridSpan w:val="2"/>
            <w:vAlign w:val="center"/>
          </w:tcPr>
          <w:p>
            <w:pPr>
              <w:rPr>
                <w:rFonts w:ascii="宋体" w:hAnsi="宋体"/>
                <w:szCs w:val="21"/>
              </w:rPr>
            </w:pPr>
            <w:r>
              <w:rPr>
                <w:rFonts w:hint="eastAsia" w:ascii="宋体" w:hAnsi="宋体"/>
                <w:szCs w:val="21"/>
              </w:rPr>
              <w:t>层门自动关门装置</w:t>
            </w:r>
          </w:p>
        </w:tc>
        <w:tc>
          <w:tcPr>
            <w:tcW w:w="3817" w:type="dxa"/>
            <w:gridSpan w:val="2"/>
            <w:vAlign w:val="center"/>
          </w:tcPr>
          <w:p>
            <w:pPr>
              <w:rPr>
                <w:rFonts w:ascii="宋体" w:hAnsi="宋体"/>
                <w:szCs w:val="21"/>
              </w:rPr>
            </w:pPr>
            <w:r>
              <w:rPr>
                <w:rFonts w:hint="eastAsia" w:ascii="宋体" w:hAnsi="宋体"/>
                <w:szCs w:val="21"/>
              </w:rPr>
              <w:t>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24</w:t>
            </w:r>
          </w:p>
        </w:tc>
        <w:tc>
          <w:tcPr>
            <w:tcW w:w="3817" w:type="dxa"/>
            <w:gridSpan w:val="2"/>
            <w:vAlign w:val="center"/>
          </w:tcPr>
          <w:p>
            <w:pPr>
              <w:rPr>
                <w:rFonts w:ascii="宋体" w:hAnsi="宋体"/>
                <w:szCs w:val="21"/>
              </w:rPr>
            </w:pPr>
            <w:r>
              <w:rPr>
                <w:rFonts w:hint="eastAsia" w:ascii="宋体" w:hAnsi="宋体"/>
                <w:szCs w:val="21"/>
              </w:rPr>
              <w:t>层门门锁自动复位</w:t>
            </w:r>
          </w:p>
        </w:tc>
        <w:tc>
          <w:tcPr>
            <w:tcW w:w="3817" w:type="dxa"/>
            <w:gridSpan w:val="2"/>
            <w:vAlign w:val="center"/>
          </w:tcPr>
          <w:p>
            <w:pPr>
              <w:rPr>
                <w:rFonts w:ascii="宋体" w:hAnsi="宋体"/>
                <w:szCs w:val="21"/>
              </w:rPr>
            </w:pPr>
            <w:r>
              <w:rPr>
                <w:rFonts w:hint="eastAsia" w:ascii="宋体" w:hAnsi="宋体"/>
                <w:szCs w:val="21"/>
              </w:rPr>
              <w:t>用层门钥匙打开手动开锁装置释放后，层门门锁能自动复位</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25</w:t>
            </w:r>
          </w:p>
        </w:tc>
        <w:tc>
          <w:tcPr>
            <w:tcW w:w="3817" w:type="dxa"/>
            <w:gridSpan w:val="2"/>
            <w:vAlign w:val="center"/>
          </w:tcPr>
          <w:p>
            <w:pPr>
              <w:rPr>
                <w:rFonts w:ascii="宋体" w:hAnsi="宋体"/>
                <w:szCs w:val="21"/>
              </w:rPr>
            </w:pPr>
            <w:r>
              <w:rPr>
                <w:rFonts w:hint="eastAsia" w:ascii="宋体" w:hAnsi="宋体"/>
                <w:szCs w:val="21"/>
              </w:rPr>
              <w:t>层门门锁电气触点</w:t>
            </w:r>
          </w:p>
        </w:tc>
        <w:tc>
          <w:tcPr>
            <w:tcW w:w="3817" w:type="dxa"/>
            <w:gridSpan w:val="2"/>
            <w:vAlign w:val="center"/>
          </w:tcPr>
          <w:p>
            <w:pPr>
              <w:rPr>
                <w:rFonts w:ascii="宋体" w:hAnsi="宋体"/>
                <w:szCs w:val="21"/>
              </w:rPr>
            </w:pPr>
            <w:r>
              <w:rPr>
                <w:rFonts w:hint="eastAsia" w:ascii="宋体" w:hAnsi="宋体"/>
                <w:szCs w:val="21"/>
              </w:rPr>
              <w:t>清洁，触点接触良好，接线可靠</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26</w:t>
            </w:r>
          </w:p>
        </w:tc>
        <w:tc>
          <w:tcPr>
            <w:tcW w:w="3817" w:type="dxa"/>
            <w:gridSpan w:val="2"/>
            <w:vAlign w:val="center"/>
          </w:tcPr>
          <w:p>
            <w:pPr>
              <w:rPr>
                <w:rFonts w:ascii="宋体" w:hAnsi="宋体"/>
                <w:szCs w:val="21"/>
              </w:rPr>
            </w:pPr>
            <w:r>
              <w:rPr>
                <w:rFonts w:hint="eastAsia" w:ascii="宋体" w:hAnsi="宋体"/>
                <w:szCs w:val="21"/>
              </w:rPr>
              <w:t>层门锁紧元件啮合长度</w:t>
            </w:r>
          </w:p>
        </w:tc>
        <w:tc>
          <w:tcPr>
            <w:tcW w:w="3817" w:type="dxa"/>
            <w:gridSpan w:val="2"/>
            <w:vAlign w:val="center"/>
          </w:tcPr>
          <w:p>
            <w:pPr>
              <w:rPr>
                <w:rFonts w:ascii="宋体" w:hAnsi="宋体"/>
                <w:szCs w:val="21"/>
              </w:rPr>
            </w:pPr>
            <w:r>
              <w:rPr>
                <w:rFonts w:hint="eastAsia" w:ascii="宋体" w:hAnsi="宋体"/>
                <w:szCs w:val="21"/>
              </w:rPr>
              <w:t>不小于</w:t>
            </w:r>
            <w:r>
              <w:rPr>
                <w:rFonts w:ascii="宋体" w:hAnsi="宋体"/>
                <w:szCs w:val="21"/>
              </w:rPr>
              <w:t>7mm</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27</w:t>
            </w:r>
          </w:p>
        </w:tc>
        <w:tc>
          <w:tcPr>
            <w:tcW w:w="3817" w:type="dxa"/>
            <w:gridSpan w:val="2"/>
            <w:vAlign w:val="center"/>
          </w:tcPr>
          <w:p>
            <w:pPr>
              <w:rPr>
                <w:rFonts w:ascii="宋体" w:hAnsi="宋体"/>
                <w:szCs w:val="21"/>
              </w:rPr>
            </w:pPr>
            <w:r>
              <w:rPr>
                <w:rFonts w:hint="eastAsia" w:ascii="宋体" w:hAnsi="宋体"/>
                <w:szCs w:val="21"/>
              </w:rPr>
              <w:t>底坑环境</w:t>
            </w:r>
          </w:p>
        </w:tc>
        <w:tc>
          <w:tcPr>
            <w:tcW w:w="3817" w:type="dxa"/>
            <w:gridSpan w:val="2"/>
            <w:vAlign w:val="center"/>
          </w:tcPr>
          <w:p>
            <w:pPr>
              <w:rPr>
                <w:rFonts w:ascii="宋体" w:hAnsi="宋体"/>
                <w:szCs w:val="21"/>
              </w:rPr>
            </w:pPr>
            <w:r>
              <w:rPr>
                <w:rFonts w:hint="eastAsia" w:ascii="宋体" w:hAnsi="宋体"/>
                <w:szCs w:val="21"/>
              </w:rPr>
              <w:t>清洁，无渗水、积水，照明正常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28</w:t>
            </w:r>
          </w:p>
        </w:tc>
        <w:tc>
          <w:tcPr>
            <w:tcW w:w="3817" w:type="dxa"/>
            <w:gridSpan w:val="2"/>
            <w:vAlign w:val="center"/>
          </w:tcPr>
          <w:p>
            <w:pPr>
              <w:rPr>
                <w:rFonts w:ascii="宋体" w:hAnsi="宋体"/>
                <w:szCs w:val="21"/>
              </w:rPr>
            </w:pPr>
            <w:r>
              <w:rPr>
                <w:rFonts w:hint="eastAsia" w:ascii="宋体" w:hAnsi="宋体"/>
                <w:szCs w:val="21"/>
              </w:rPr>
              <w:t>底坑急停开关</w:t>
            </w:r>
          </w:p>
        </w:tc>
        <w:tc>
          <w:tcPr>
            <w:tcW w:w="3817" w:type="dxa"/>
            <w:gridSpan w:val="2"/>
            <w:vAlign w:val="center"/>
          </w:tcPr>
          <w:p>
            <w:pPr>
              <w:ind w:firstLine="210" w:firstLineChars="100"/>
              <w:rPr>
                <w:rFonts w:ascii="宋体" w:hAnsi="宋体"/>
                <w:szCs w:val="21"/>
              </w:rPr>
            </w:pPr>
            <w:r>
              <w:rPr>
                <w:rFonts w:hint="eastAsia" w:ascii="宋体" w:hAnsi="宋体"/>
                <w:szCs w:val="21"/>
              </w:rPr>
              <w:t>工作正常</w:t>
            </w: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73" w:type="dxa"/>
            <w:vAlign w:val="center"/>
          </w:tcPr>
          <w:p>
            <w:pPr>
              <w:jc w:val="center"/>
              <w:rPr>
                <w:rFonts w:ascii="宋体" w:hAnsi="宋体"/>
                <w:szCs w:val="21"/>
              </w:rPr>
            </w:pPr>
            <w:r>
              <w:rPr>
                <w:rFonts w:hint="eastAsia" w:ascii="宋体" w:hAnsi="宋体"/>
                <w:szCs w:val="21"/>
              </w:rPr>
              <w:t>29</w:t>
            </w:r>
          </w:p>
        </w:tc>
        <w:tc>
          <w:tcPr>
            <w:tcW w:w="3817" w:type="dxa"/>
            <w:gridSpan w:val="2"/>
            <w:vAlign w:val="center"/>
          </w:tcPr>
          <w:p>
            <w:pPr>
              <w:rPr>
                <w:rFonts w:ascii="宋体" w:hAnsi="宋体"/>
                <w:szCs w:val="21"/>
              </w:rPr>
            </w:pPr>
            <w:r>
              <w:rPr>
                <w:rFonts w:hint="eastAsia" w:ascii="宋体" w:hAnsi="宋体"/>
                <w:szCs w:val="21"/>
              </w:rPr>
              <w:t>其他项目</w:t>
            </w:r>
          </w:p>
        </w:tc>
        <w:tc>
          <w:tcPr>
            <w:tcW w:w="3817" w:type="dxa"/>
            <w:gridSpan w:val="2"/>
            <w:vAlign w:val="center"/>
          </w:tcPr>
          <w:p>
            <w:pPr>
              <w:rPr>
                <w:rFonts w:ascii="宋体" w:hAnsi="宋体"/>
                <w:szCs w:val="21"/>
              </w:rPr>
            </w:pPr>
          </w:p>
        </w:tc>
        <w:tc>
          <w:tcPr>
            <w:tcW w:w="880"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5" w:type="dxa"/>
            <w:gridSpan w:val="2"/>
            <w:vAlign w:val="center"/>
          </w:tcPr>
          <w:p>
            <w:pPr>
              <w:jc w:val="center"/>
              <w:rPr>
                <w:rFonts w:ascii="宋体" w:hAnsi="宋体"/>
                <w:szCs w:val="21"/>
              </w:rPr>
            </w:pPr>
            <w:r>
              <w:rPr>
                <w:rFonts w:hint="eastAsia" w:ascii="宋体" w:hAnsi="宋体"/>
                <w:szCs w:val="21"/>
              </w:rPr>
              <w:t>维护保养人员</w:t>
            </w:r>
          </w:p>
        </w:tc>
        <w:tc>
          <w:tcPr>
            <w:tcW w:w="2285" w:type="dxa"/>
            <w:vAlign w:val="center"/>
          </w:tcPr>
          <w:p>
            <w:pPr>
              <w:rPr>
                <w:rFonts w:ascii="宋体" w:hAnsi="宋体"/>
                <w:szCs w:val="21"/>
              </w:rPr>
            </w:pPr>
          </w:p>
        </w:tc>
        <w:tc>
          <w:tcPr>
            <w:tcW w:w="2363" w:type="dxa"/>
            <w:vAlign w:val="center"/>
          </w:tcPr>
          <w:p>
            <w:pPr>
              <w:jc w:val="center"/>
              <w:rPr>
                <w:rFonts w:ascii="宋体" w:hAnsi="宋体"/>
                <w:szCs w:val="21"/>
              </w:rPr>
            </w:pPr>
            <w:r>
              <w:rPr>
                <w:rFonts w:hint="eastAsia" w:ascii="宋体" w:hAnsi="宋体"/>
                <w:szCs w:val="21"/>
              </w:rPr>
              <w:t>使用单位电梯安全管理</w:t>
            </w:r>
          </w:p>
          <w:p>
            <w:pPr>
              <w:jc w:val="center"/>
              <w:rPr>
                <w:rFonts w:ascii="宋体" w:hAnsi="宋体"/>
                <w:szCs w:val="21"/>
              </w:rPr>
            </w:pPr>
            <w:r>
              <w:rPr>
                <w:rFonts w:hint="eastAsia" w:ascii="宋体" w:hAnsi="宋体"/>
                <w:szCs w:val="21"/>
              </w:rPr>
              <w:t>人员确认（签字）</w:t>
            </w:r>
          </w:p>
        </w:tc>
        <w:tc>
          <w:tcPr>
            <w:tcW w:w="2334"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2305" w:type="dxa"/>
            <w:gridSpan w:val="2"/>
            <w:vAlign w:val="center"/>
          </w:tcPr>
          <w:p>
            <w:pPr>
              <w:jc w:val="center"/>
              <w:rPr>
                <w:rFonts w:ascii="宋体" w:hAnsi="宋体"/>
                <w:szCs w:val="21"/>
              </w:rPr>
            </w:pPr>
            <w:r>
              <w:rPr>
                <w:rFonts w:hint="eastAsia" w:ascii="宋体" w:hAnsi="宋体"/>
                <w:szCs w:val="21"/>
              </w:rPr>
              <w:t>保养日期</w:t>
            </w:r>
          </w:p>
        </w:tc>
        <w:tc>
          <w:tcPr>
            <w:tcW w:w="2285" w:type="dxa"/>
            <w:vAlign w:val="center"/>
          </w:tcPr>
          <w:p>
            <w:pPr>
              <w:rPr>
                <w:rFonts w:ascii="宋体" w:hAnsi="宋体"/>
                <w:szCs w:val="21"/>
              </w:rPr>
            </w:pPr>
          </w:p>
        </w:tc>
        <w:tc>
          <w:tcPr>
            <w:tcW w:w="2363" w:type="dxa"/>
            <w:vAlign w:val="center"/>
          </w:tcPr>
          <w:p>
            <w:pPr>
              <w:jc w:val="center"/>
              <w:rPr>
                <w:rFonts w:ascii="宋体" w:hAnsi="宋体"/>
                <w:szCs w:val="21"/>
              </w:rPr>
            </w:pPr>
            <w:r>
              <w:rPr>
                <w:rFonts w:hint="eastAsia" w:ascii="宋体" w:hAnsi="宋体"/>
                <w:szCs w:val="21"/>
              </w:rPr>
              <w:t>确认日期</w:t>
            </w:r>
          </w:p>
        </w:tc>
        <w:tc>
          <w:tcPr>
            <w:tcW w:w="2334"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87" w:type="dxa"/>
            <w:gridSpan w:val="6"/>
            <w:vAlign w:val="center"/>
          </w:tcPr>
          <w:p>
            <w:pPr>
              <w:rPr>
                <w:rFonts w:ascii="宋体" w:hAnsi="宋体"/>
                <w:szCs w:val="21"/>
              </w:rPr>
            </w:pPr>
            <w:r>
              <w:rPr>
                <w:rFonts w:hint="eastAsia" w:ascii="宋体" w:hAnsi="宋体"/>
                <w:szCs w:val="21"/>
              </w:rPr>
              <w:t>备注：</w:t>
            </w:r>
          </w:p>
        </w:tc>
      </w:tr>
    </w:tbl>
    <w:p>
      <w:pPr>
        <w:spacing w:line="360" w:lineRule="auto"/>
        <w:rPr>
          <w:rFonts w:ascii="宋体" w:hAnsi="宋体"/>
          <w:szCs w:val="21"/>
        </w:rPr>
      </w:pPr>
      <w:r>
        <w:rPr>
          <w:rFonts w:hint="eastAsia" w:ascii="宋体" w:hAnsi="宋体"/>
          <w:szCs w:val="21"/>
        </w:rPr>
        <w:t>填表说明：经清洁、检查、润滑、调整、更换零部件等保养工作后功能正常的项目，在“是/否”一栏内划“√”；有不正常项目划“×”；无此项划“/”，有数据要求的填写实测数据。</w:t>
      </w:r>
    </w:p>
    <w:p>
      <w:pPr>
        <w:adjustRightInd w:val="0"/>
        <w:snapToGrid w:val="0"/>
        <w:spacing w:line="360" w:lineRule="auto"/>
        <w:jc w:val="center"/>
        <w:rPr>
          <w:rFonts w:ascii="宋体" w:hAnsi="宋体" w:cs="宋体"/>
          <w:kern w:val="0"/>
          <w:szCs w:val="21"/>
        </w:rPr>
      </w:pPr>
    </w:p>
    <w:p>
      <w:pPr>
        <w:spacing w:line="360" w:lineRule="auto"/>
        <w:rPr>
          <w:rFonts w:ascii="宋体" w:hAnsi="宋体"/>
          <w:b/>
          <w:szCs w:val="21"/>
        </w:rPr>
      </w:pPr>
    </w:p>
    <w:p>
      <w:pPr>
        <w:spacing w:before="156" w:beforeLines="50" w:after="156" w:afterLines="50" w:line="360" w:lineRule="auto"/>
        <w:ind w:firstLine="422" w:firstLineChars="200"/>
        <w:outlineLvl w:val="1"/>
        <w:rPr>
          <w:rFonts w:ascii="宋体" w:hAnsi="宋体"/>
          <w:b/>
          <w:szCs w:val="21"/>
        </w:rPr>
      </w:pPr>
      <w:r>
        <w:rPr>
          <w:rFonts w:ascii="宋体" w:hAnsi="宋体"/>
          <w:b/>
          <w:szCs w:val="21"/>
        </w:rPr>
        <w:br w:type="page"/>
      </w:r>
      <w:r>
        <w:rPr>
          <w:rFonts w:hint="eastAsia" w:ascii="宋体" w:hAnsi="宋体" w:cs="宋体"/>
          <w:b/>
          <w:kern w:val="0"/>
          <w:sz w:val="24"/>
          <w:szCs w:val="21"/>
        </w:rPr>
        <w:t>附件八：广州市自动扶梯、自动人行道日常维护保养记录</w:t>
      </w:r>
    </w:p>
    <w:p>
      <w:pPr>
        <w:spacing w:line="360" w:lineRule="auto"/>
        <w:jc w:val="center"/>
        <w:rPr>
          <w:rFonts w:ascii="宋体" w:hAnsi="宋体"/>
          <w:b/>
          <w:szCs w:val="21"/>
        </w:rPr>
      </w:pPr>
      <w:r>
        <w:rPr>
          <w:rFonts w:hint="eastAsia" w:ascii="宋体" w:hAnsi="宋体"/>
          <w:b/>
          <w:szCs w:val="21"/>
        </w:rPr>
        <w:t>广州市自动扶梯、自动人行道日常维护保养记录</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使用单位：                                日常维护保养单位（盖章）：</w:t>
      </w:r>
    </w:p>
    <w:p>
      <w:pPr>
        <w:spacing w:line="360" w:lineRule="auto"/>
        <w:rPr>
          <w:rFonts w:ascii="宋体" w:hAnsi="宋体"/>
          <w:szCs w:val="21"/>
        </w:rPr>
      </w:pPr>
      <w:r>
        <w:rPr>
          <w:rFonts w:hint="eastAsia" w:ascii="宋体" w:hAnsi="宋体"/>
          <w:szCs w:val="21"/>
        </w:rPr>
        <w:t>设备注册代码：                            使用登记证号：</w:t>
      </w:r>
    </w:p>
    <w:p>
      <w:pPr>
        <w:spacing w:line="360" w:lineRule="auto"/>
        <w:rPr>
          <w:rFonts w:ascii="宋体" w:hAnsi="宋体"/>
          <w:szCs w:val="21"/>
        </w:rPr>
      </w:pPr>
      <w:r>
        <w:rPr>
          <w:rFonts w:hint="eastAsia" w:ascii="宋体" w:hAnsi="宋体"/>
          <w:szCs w:val="21"/>
        </w:rPr>
        <w:t>产品出厂编号：                            自编号：</w:t>
      </w:r>
    </w:p>
    <w:p>
      <w:pPr>
        <w:spacing w:line="360" w:lineRule="auto"/>
        <w:rPr>
          <w:rFonts w:ascii="宋体" w:hAnsi="宋体"/>
          <w:szCs w:val="21"/>
        </w:rPr>
      </w:pPr>
    </w:p>
    <w:p>
      <w:pPr>
        <w:spacing w:line="360" w:lineRule="auto"/>
        <w:jc w:val="center"/>
        <w:rPr>
          <w:rFonts w:ascii="宋体" w:hAnsi="宋体"/>
          <w:b/>
          <w:spacing w:val="40"/>
          <w:szCs w:val="21"/>
        </w:rPr>
      </w:pPr>
      <w:r>
        <w:rPr>
          <w:rFonts w:hint="eastAsia" w:ascii="宋体" w:hAnsi="宋体"/>
          <w:b/>
          <w:spacing w:val="40"/>
          <w:szCs w:val="21"/>
        </w:rPr>
        <w:t>保养项目内容及要求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600"/>
        <w:gridCol w:w="1971"/>
        <w:gridCol w:w="2673"/>
        <w:gridCol w:w="1531"/>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b/>
                <w:szCs w:val="21"/>
              </w:rPr>
            </w:pPr>
            <w:r>
              <w:rPr>
                <w:rFonts w:hint="eastAsia" w:ascii="宋体" w:hAnsi="宋体"/>
                <w:b/>
                <w:szCs w:val="21"/>
              </w:rPr>
              <w:t>序号</w:t>
            </w:r>
          </w:p>
        </w:tc>
        <w:tc>
          <w:tcPr>
            <w:tcW w:w="3571" w:type="dxa"/>
            <w:gridSpan w:val="2"/>
            <w:vAlign w:val="center"/>
          </w:tcPr>
          <w:p>
            <w:pPr>
              <w:jc w:val="center"/>
              <w:rPr>
                <w:rFonts w:ascii="宋体" w:hAnsi="宋体"/>
                <w:b/>
                <w:szCs w:val="21"/>
              </w:rPr>
            </w:pPr>
            <w:r>
              <w:rPr>
                <w:rFonts w:hint="eastAsia" w:ascii="宋体" w:hAnsi="宋体"/>
                <w:b/>
                <w:szCs w:val="21"/>
              </w:rPr>
              <w:t>维保项目（内容）</w:t>
            </w:r>
          </w:p>
        </w:tc>
        <w:tc>
          <w:tcPr>
            <w:tcW w:w="4204" w:type="dxa"/>
            <w:gridSpan w:val="2"/>
            <w:vAlign w:val="center"/>
          </w:tcPr>
          <w:p>
            <w:pPr>
              <w:jc w:val="center"/>
              <w:rPr>
                <w:rFonts w:ascii="宋体" w:hAnsi="宋体"/>
                <w:b/>
                <w:szCs w:val="21"/>
              </w:rPr>
            </w:pPr>
            <w:r>
              <w:rPr>
                <w:rFonts w:hint="eastAsia" w:ascii="宋体" w:hAnsi="宋体"/>
                <w:b/>
                <w:szCs w:val="21"/>
              </w:rPr>
              <w:t>维保基本要求</w:t>
            </w:r>
          </w:p>
        </w:tc>
        <w:tc>
          <w:tcPr>
            <w:tcW w:w="803" w:type="dxa"/>
            <w:vAlign w:val="center"/>
          </w:tcPr>
          <w:p>
            <w:pPr>
              <w:jc w:val="center"/>
              <w:rPr>
                <w:rFonts w:ascii="宋体" w:hAnsi="宋体"/>
                <w:b/>
                <w:szCs w:val="21"/>
              </w:rPr>
            </w:pPr>
            <w:r>
              <w:rPr>
                <w:rFonts w:hint="eastAsia" w:ascii="宋体" w:hAnsi="宋体"/>
                <w:b/>
                <w:szCs w:val="21"/>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w:t>
            </w:r>
          </w:p>
        </w:tc>
        <w:tc>
          <w:tcPr>
            <w:tcW w:w="3571" w:type="dxa"/>
            <w:gridSpan w:val="2"/>
            <w:vAlign w:val="center"/>
          </w:tcPr>
          <w:p>
            <w:pPr>
              <w:rPr>
                <w:rFonts w:ascii="宋体" w:hAnsi="宋体"/>
                <w:szCs w:val="21"/>
              </w:rPr>
            </w:pPr>
            <w:r>
              <w:rPr>
                <w:rFonts w:hint="eastAsia" w:ascii="宋体" w:hAnsi="宋体"/>
                <w:szCs w:val="21"/>
              </w:rPr>
              <w:t>电器部件</w:t>
            </w:r>
          </w:p>
        </w:tc>
        <w:tc>
          <w:tcPr>
            <w:tcW w:w="4204" w:type="dxa"/>
            <w:gridSpan w:val="2"/>
            <w:vAlign w:val="center"/>
          </w:tcPr>
          <w:p>
            <w:pPr>
              <w:rPr>
                <w:rFonts w:ascii="宋体" w:hAnsi="宋体"/>
                <w:szCs w:val="21"/>
              </w:rPr>
            </w:pPr>
            <w:r>
              <w:rPr>
                <w:rFonts w:hint="eastAsia" w:ascii="宋体" w:hAnsi="宋体"/>
                <w:szCs w:val="21"/>
              </w:rPr>
              <w:t>清洁，接线有效</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w:t>
            </w:r>
          </w:p>
        </w:tc>
        <w:tc>
          <w:tcPr>
            <w:tcW w:w="3571" w:type="dxa"/>
            <w:gridSpan w:val="2"/>
            <w:vAlign w:val="center"/>
          </w:tcPr>
          <w:p>
            <w:pPr>
              <w:rPr>
                <w:rFonts w:ascii="宋体" w:hAnsi="宋体"/>
                <w:szCs w:val="21"/>
              </w:rPr>
            </w:pPr>
            <w:r>
              <w:rPr>
                <w:rFonts w:hint="eastAsia" w:ascii="宋体" w:hAnsi="宋体"/>
                <w:szCs w:val="21"/>
              </w:rPr>
              <w:t>电子板</w:t>
            </w:r>
          </w:p>
        </w:tc>
        <w:tc>
          <w:tcPr>
            <w:tcW w:w="4204" w:type="dxa"/>
            <w:gridSpan w:val="2"/>
            <w:vAlign w:val="center"/>
          </w:tcPr>
          <w:p>
            <w:pPr>
              <w:rPr>
                <w:rFonts w:ascii="宋体" w:hAnsi="宋体"/>
                <w:szCs w:val="21"/>
              </w:rPr>
            </w:pPr>
            <w:r>
              <w:rPr>
                <w:rFonts w:hint="eastAsia" w:ascii="宋体" w:hAnsi="宋体"/>
                <w:szCs w:val="21"/>
              </w:rPr>
              <w:t>信号功能正常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3</w:t>
            </w:r>
          </w:p>
        </w:tc>
        <w:tc>
          <w:tcPr>
            <w:tcW w:w="3571" w:type="dxa"/>
            <w:gridSpan w:val="2"/>
            <w:vAlign w:val="center"/>
          </w:tcPr>
          <w:p>
            <w:pPr>
              <w:rPr>
                <w:rFonts w:ascii="宋体" w:hAnsi="宋体"/>
                <w:szCs w:val="21"/>
              </w:rPr>
            </w:pPr>
            <w:r>
              <w:rPr>
                <w:rFonts w:hint="eastAsia" w:ascii="宋体" w:hAnsi="宋体"/>
                <w:szCs w:val="21"/>
              </w:rPr>
              <w:t>杂物和垃圾</w:t>
            </w:r>
          </w:p>
        </w:tc>
        <w:tc>
          <w:tcPr>
            <w:tcW w:w="4204" w:type="dxa"/>
            <w:gridSpan w:val="2"/>
            <w:vAlign w:val="center"/>
          </w:tcPr>
          <w:p>
            <w:pPr>
              <w:rPr>
                <w:rFonts w:ascii="宋体" w:hAnsi="宋体"/>
                <w:szCs w:val="21"/>
              </w:rPr>
            </w:pPr>
            <w:r>
              <w:rPr>
                <w:rFonts w:hint="eastAsia" w:ascii="宋体" w:hAnsi="宋体"/>
                <w:szCs w:val="21"/>
              </w:rPr>
              <w:t>清扫，清洁</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4</w:t>
            </w:r>
          </w:p>
        </w:tc>
        <w:tc>
          <w:tcPr>
            <w:tcW w:w="3571" w:type="dxa"/>
            <w:gridSpan w:val="2"/>
            <w:vAlign w:val="center"/>
          </w:tcPr>
          <w:p>
            <w:pPr>
              <w:rPr>
                <w:rFonts w:ascii="宋体" w:hAnsi="宋体"/>
                <w:szCs w:val="21"/>
              </w:rPr>
            </w:pPr>
            <w:r>
              <w:rPr>
                <w:rFonts w:hint="eastAsia" w:ascii="宋体" w:hAnsi="宋体"/>
                <w:szCs w:val="21"/>
              </w:rPr>
              <w:t>设备运行状况</w:t>
            </w:r>
          </w:p>
        </w:tc>
        <w:tc>
          <w:tcPr>
            <w:tcW w:w="4204" w:type="dxa"/>
            <w:gridSpan w:val="2"/>
            <w:vAlign w:val="center"/>
          </w:tcPr>
          <w:p>
            <w:pPr>
              <w:rPr>
                <w:rFonts w:ascii="宋体" w:hAnsi="宋体"/>
                <w:szCs w:val="21"/>
              </w:rPr>
            </w:pPr>
            <w:r>
              <w:rPr>
                <w:rFonts w:hint="eastAsia" w:ascii="宋体" w:hAnsi="宋体"/>
                <w:szCs w:val="21"/>
              </w:rPr>
              <w:t>正常，没有异响和抖动</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5</w:t>
            </w:r>
          </w:p>
        </w:tc>
        <w:tc>
          <w:tcPr>
            <w:tcW w:w="3571" w:type="dxa"/>
            <w:gridSpan w:val="2"/>
            <w:vAlign w:val="center"/>
          </w:tcPr>
          <w:p>
            <w:pPr>
              <w:rPr>
                <w:rFonts w:ascii="宋体" w:hAnsi="宋体"/>
                <w:szCs w:val="21"/>
              </w:rPr>
            </w:pPr>
            <w:r>
              <w:rPr>
                <w:rFonts w:hint="eastAsia" w:ascii="宋体" w:hAnsi="宋体"/>
                <w:szCs w:val="21"/>
              </w:rPr>
              <w:t>主驱动链</w:t>
            </w:r>
          </w:p>
        </w:tc>
        <w:tc>
          <w:tcPr>
            <w:tcW w:w="4204" w:type="dxa"/>
            <w:gridSpan w:val="2"/>
            <w:vAlign w:val="center"/>
          </w:tcPr>
          <w:p>
            <w:pPr>
              <w:rPr>
                <w:rFonts w:ascii="宋体" w:hAnsi="宋体"/>
                <w:szCs w:val="21"/>
              </w:rPr>
            </w:pPr>
            <w:r>
              <w:rPr>
                <w:rFonts w:hint="eastAsia" w:ascii="宋体" w:hAnsi="宋体"/>
                <w:szCs w:val="21"/>
              </w:rPr>
              <w:t>运转正常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6</w:t>
            </w:r>
          </w:p>
        </w:tc>
        <w:tc>
          <w:tcPr>
            <w:tcW w:w="3571" w:type="dxa"/>
            <w:gridSpan w:val="2"/>
            <w:vAlign w:val="center"/>
          </w:tcPr>
          <w:p>
            <w:pPr>
              <w:rPr>
                <w:rFonts w:ascii="宋体" w:hAnsi="宋体"/>
                <w:szCs w:val="21"/>
              </w:rPr>
            </w:pPr>
            <w:r>
              <w:rPr>
                <w:rFonts w:hint="eastAsia" w:ascii="宋体" w:hAnsi="宋体"/>
                <w:szCs w:val="21"/>
              </w:rPr>
              <w:t>制动器机械装置</w:t>
            </w:r>
          </w:p>
        </w:tc>
        <w:tc>
          <w:tcPr>
            <w:tcW w:w="4204" w:type="dxa"/>
            <w:gridSpan w:val="2"/>
            <w:vAlign w:val="center"/>
          </w:tcPr>
          <w:p>
            <w:pPr>
              <w:rPr>
                <w:rFonts w:ascii="宋体" w:hAnsi="宋体"/>
                <w:szCs w:val="21"/>
              </w:rPr>
            </w:pPr>
            <w:r>
              <w:rPr>
                <w:rFonts w:hint="eastAsia" w:ascii="宋体" w:hAnsi="宋体"/>
                <w:szCs w:val="21"/>
              </w:rPr>
              <w:t>清洁，动作正常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7</w:t>
            </w:r>
          </w:p>
        </w:tc>
        <w:tc>
          <w:tcPr>
            <w:tcW w:w="3571" w:type="dxa"/>
            <w:gridSpan w:val="2"/>
            <w:vAlign w:val="center"/>
          </w:tcPr>
          <w:p>
            <w:pPr>
              <w:rPr>
                <w:rFonts w:ascii="宋体" w:hAnsi="宋体"/>
                <w:szCs w:val="21"/>
              </w:rPr>
            </w:pPr>
            <w:r>
              <w:rPr>
                <w:rFonts w:hint="eastAsia" w:ascii="宋体" w:hAnsi="宋体"/>
                <w:szCs w:val="21"/>
              </w:rPr>
              <w:t>制动检测开关</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8</w:t>
            </w:r>
          </w:p>
        </w:tc>
        <w:tc>
          <w:tcPr>
            <w:tcW w:w="3571" w:type="dxa"/>
            <w:gridSpan w:val="2"/>
            <w:vAlign w:val="center"/>
          </w:tcPr>
          <w:p>
            <w:pPr>
              <w:rPr>
                <w:rFonts w:ascii="宋体" w:hAnsi="宋体"/>
                <w:szCs w:val="21"/>
              </w:rPr>
            </w:pPr>
            <w:r>
              <w:rPr>
                <w:rFonts w:hint="eastAsia" w:ascii="宋体" w:hAnsi="宋体"/>
                <w:szCs w:val="21"/>
              </w:rPr>
              <w:t>制动触点</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9</w:t>
            </w:r>
          </w:p>
        </w:tc>
        <w:tc>
          <w:tcPr>
            <w:tcW w:w="3571" w:type="dxa"/>
            <w:gridSpan w:val="2"/>
            <w:vAlign w:val="center"/>
          </w:tcPr>
          <w:p>
            <w:pPr>
              <w:rPr>
                <w:rFonts w:ascii="宋体" w:hAnsi="宋体"/>
                <w:szCs w:val="21"/>
              </w:rPr>
            </w:pPr>
            <w:r>
              <w:rPr>
                <w:rFonts w:hint="eastAsia" w:ascii="宋体" w:hAnsi="宋体"/>
                <w:szCs w:val="21"/>
              </w:rPr>
              <w:t>减速机润滑油</w:t>
            </w:r>
          </w:p>
        </w:tc>
        <w:tc>
          <w:tcPr>
            <w:tcW w:w="4204" w:type="dxa"/>
            <w:gridSpan w:val="2"/>
            <w:vAlign w:val="center"/>
          </w:tcPr>
          <w:p>
            <w:pPr>
              <w:rPr>
                <w:rFonts w:ascii="宋体" w:hAnsi="宋体"/>
                <w:szCs w:val="21"/>
              </w:rPr>
            </w:pPr>
            <w:r>
              <w:rPr>
                <w:rFonts w:hint="eastAsia" w:ascii="宋体" w:hAnsi="宋体"/>
                <w:szCs w:val="21"/>
              </w:rPr>
              <w:t>油量适宜，无渗油</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10</w:t>
            </w:r>
          </w:p>
        </w:tc>
        <w:tc>
          <w:tcPr>
            <w:tcW w:w="3571" w:type="dxa"/>
            <w:gridSpan w:val="2"/>
            <w:vAlign w:val="center"/>
          </w:tcPr>
          <w:p>
            <w:pPr>
              <w:rPr>
                <w:rFonts w:ascii="宋体" w:hAnsi="宋体"/>
                <w:szCs w:val="21"/>
              </w:rPr>
            </w:pPr>
            <w:r>
              <w:rPr>
                <w:rFonts w:hint="eastAsia" w:ascii="宋体" w:hAnsi="宋体"/>
                <w:szCs w:val="21"/>
              </w:rPr>
              <w:t>电机通风口</w:t>
            </w:r>
          </w:p>
        </w:tc>
        <w:tc>
          <w:tcPr>
            <w:tcW w:w="4204" w:type="dxa"/>
            <w:gridSpan w:val="2"/>
            <w:vAlign w:val="center"/>
          </w:tcPr>
          <w:p>
            <w:pPr>
              <w:rPr>
                <w:rFonts w:ascii="宋体" w:hAnsi="宋体"/>
                <w:szCs w:val="21"/>
              </w:rPr>
            </w:pPr>
            <w:r>
              <w:rPr>
                <w:rFonts w:hint="eastAsia" w:ascii="宋体" w:hAnsi="宋体"/>
                <w:szCs w:val="21"/>
              </w:rPr>
              <w:t>清洁</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11</w:t>
            </w:r>
          </w:p>
        </w:tc>
        <w:tc>
          <w:tcPr>
            <w:tcW w:w="3571" w:type="dxa"/>
            <w:gridSpan w:val="2"/>
            <w:vAlign w:val="center"/>
          </w:tcPr>
          <w:p>
            <w:pPr>
              <w:rPr>
                <w:rFonts w:ascii="宋体" w:hAnsi="宋体"/>
                <w:szCs w:val="21"/>
              </w:rPr>
            </w:pPr>
            <w:r>
              <w:rPr>
                <w:rFonts w:hint="eastAsia" w:ascii="宋体" w:hAnsi="宋体"/>
                <w:szCs w:val="21"/>
              </w:rPr>
              <w:t>检修控制装置</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12</w:t>
            </w:r>
          </w:p>
        </w:tc>
        <w:tc>
          <w:tcPr>
            <w:tcW w:w="3571" w:type="dxa"/>
            <w:gridSpan w:val="2"/>
            <w:vAlign w:val="center"/>
          </w:tcPr>
          <w:p>
            <w:pPr>
              <w:rPr>
                <w:rFonts w:ascii="宋体" w:hAnsi="宋体"/>
                <w:szCs w:val="21"/>
              </w:rPr>
            </w:pPr>
            <w:r>
              <w:rPr>
                <w:rFonts w:hint="eastAsia" w:ascii="宋体" w:hAnsi="宋体"/>
                <w:szCs w:val="21"/>
              </w:rPr>
              <w:t>自动润滑油罐油位</w:t>
            </w:r>
          </w:p>
        </w:tc>
        <w:tc>
          <w:tcPr>
            <w:tcW w:w="4204" w:type="dxa"/>
            <w:gridSpan w:val="2"/>
            <w:vAlign w:val="center"/>
          </w:tcPr>
          <w:p>
            <w:pPr>
              <w:rPr>
                <w:rFonts w:ascii="宋体" w:hAnsi="宋体"/>
                <w:szCs w:val="21"/>
              </w:rPr>
            </w:pPr>
            <w:r>
              <w:rPr>
                <w:rFonts w:hint="eastAsia" w:ascii="宋体" w:hAnsi="宋体"/>
                <w:szCs w:val="21"/>
              </w:rPr>
              <w:t>油位正常，润滑系统工作正常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13</w:t>
            </w:r>
          </w:p>
        </w:tc>
        <w:tc>
          <w:tcPr>
            <w:tcW w:w="3571" w:type="dxa"/>
            <w:gridSpan w:val="2"/>
            <w:vAlign w:val="center"/>
          </w:tcPr>
          <w:p>
            <w:pPr>
              <w:rPr>
                <w:rFonts w:ascii="宋体" w:hAnsi="宋体"/>
                <w:szCs w:val="21"/>
              </w:rPr>
            </w:pPr>
            <w:r>
              <w:rPr>
                <w:rFonts w:hint="eastAsia" w:ascii="宋体" w:hAnsi="宋体"/>
                <w:szCs w:val="21"/>
              </w:rPr>
              <w:t>梳齿板开关</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14</w:t>
            </w:r>
          </w:p>
        </w:tc>
        <w:tc>
          <w:tcPr>
            <w:tcW w:w="3571" w:type="dxa"/>
            <w:gridSpan w:val="2"/>
            <w:vAlign w:val="center"/>
          </w:tcPr>
          <w:p>
            <w:pPr>
              <w:rPr>
                <w:rFonts w:ascii="宋体" w:hAnsi="宋体"/>
                <w:szCs w:val="21"/>
              </w:rPr>
            </w:pPr>
            <w:r>
              <w:rPr>
                <w:rFonts w:hint="eastAsia" w:ascii="宋体" w:hAnsi="宋体"/>
                <w:szCs w:val="21"/>
              </w:rPr>
              <w:t>梳齿板照明</w:t>
            </w:r>
          </w:p>
        </w:tc>
        <w:tc>
          <w:tcPr>
            <w:tcW w:w="4204" w:type="dxa"/>
            <w:gridSpan w:val="2"/>
            <w:vAlign w:val="center"/>
          </w:tcPr>
          <w:p>
            <w:pPr>
              <w:rPr>
                <w:rFonts w:ascii="宋体" w:hAnsi="宋体"/>
                <w:szCs w:val="21"/>
              </w:rPr>
            </w:pPr>
            <w:r>
              <w:rPr>
                <w:rFonts w:hint="eastAsia" w:ascii="宋体" w:hAnsi="宋体"/>
                <w:szCs w:val="21"/>
              </w:rPr>
              <w:t>照明正常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15</w:t>
            </w:r>
          </w:p>
        </w:tc>
        <w:tc>
          <w:tcPr>
            <w:tcW w:w="3571" w:type="dxa"/>
            <w:gridSpan w:val="2"/>
            <w:vAlign w:val="center"/>
          </w:tcPr>
          <w:p>
            <w:pPr>
              <w:rPr>
                <w:rFonts w:ascii="宋体" w:hAnsi="宋体"/>
                <w:szCs w:val="21"/>
              </w:rPr>
            </w:pPr>
            <w:r>
              <w:rPr>
                <w:rFonts w:hint="eastAsia" w:ascii="宋体" w:hAnsi="宋体"/>
                <w:szCs w:val="21"/>
              </w:rPr>
              <w:t>梳齿板梳齿与踏板面齿槽、导向胶带</w:t>
            </w:r>
          </w:p>
        </w:tc>
        <w:tc>
          <w:tcPr>
            <w:tcW w:w="4204" w:type="dxa"/>
            <w:gridSpan w:val="2"/>
            <w:vAlign w:val="center"/>
          </w:tcPr>
          <w:p>
            <w:pPr>
              <w:rPr>
                <w:rFonts w:ascii="宋体" w:hAnsi="宋体"/>
                <w:szCs w:val="21"/>
              </w:rPr>
            </w:pPr>
            <w:r>
              <w:rPr>
                <w:rFonts w:hint="eastAsia" w:ascii="宋体" w:hAnsi="宋体"/>
                <w:szCs w:val="21"/>
              </w:rPr>
              <w:t>梳齿板完好无损，梳齿板梳齿与踏板面齿槽、导向胶带合正常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16</w:t>
            </w:r>
          </w:p>
        </w:tc>
        <w:tc>
          <w:tcPr>
            <w:tcW w:w="3571" w:type="dxa"/>
            <w:gridSpan w:val="2"/>
            <w:vAlign w:val="center"/>
          </w:tcPr>
          <w:p>
            <w:pPr>
              <w:rPr>
                <w:rFonts w:ascii="宋体" w:hAnsi="宋体"/>
                <w:szCs w:val="21"/>
              </w:rPr>
            </w:pPr>
            <w:r>
              <w:rPr>
                <w:rFonts w:hint="eastAsia" w:ascii="宋体" w:hAnsi="宋体"/>
                <w:szCs w:val="21"/>
              </w:rPr>
              <w:t>梯级或者踏板下陷开关</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17</w:t>
            </w:r>
          </w:p>
        </w:tc>
        <w:tc>
          <w:tcPr>
            <w:tcW w:w="3571" w:type="dxa"/>
            <w:gridSpan w:val="2"/>
            <w:vAlign w:val="center"/>
          </w:tcPr>
          <w:p>
            <w:pPr>
              <w:rPr>
                <w:rFonts w:ascii="宋体" w:hAnsi="宋体"/>
                <w:szCs w:val="21"/>
              </w:rPr>
            </w:pPr>
            <w:r>
              <w:rPr>
                <w:rFonts w:hint="eastAsia" w:ascii="宋体" w:hAnsi="宋体"/>
                <w:szCs w:val="21"/>
              </w:rPr>
              <w:t>梯级链张紧开关</w:t>
            </w:r>
          </w:p>
        </w:tc>
        <w:tc>
          <w:tcPr>
            <w:tcW w:w="4204" w:type="dxa"/>
            <w:gridSpan w:val="2"/>
            <w:vAlign w:val="center"/>
          </w:tcPr>
          <w:p>
            <w:pPr>
              <w:rPr>
                <w:rFonts w:ascii="宋体" w:hAnsi="宋体"/>
                <w:szCs w:val="21"/>
              </w:rPr>
            </w:pPr>
            <w:r>
              <w:rPr>
                <w:rFonts w:hint="eastAsia" w:ascii="宋体" w:hAnsi="宋体"/>
                <w:szCs w:val="21"/>
              </w:rPr>
              <w:t>位置正确，动作正常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18</w:t>
            </w:r>
          </w:p>
        </w:tc>
        <w:tc>
          <w:tcPr>
            <w:tcW w:w="3571" w:type="dxa"/>
            <w:gridSpan w:val="2"/>
            <w:vAlign w:val="center"/>
          </w:tcPr>
          <w:p>
            <w:pPr>
              <w:rPr>
                <w:rFonts w:ascii="宋体" w:hAnsi="宋体"/>
                <w:szCs w:val="21"/>
              </w:rPr>
            </w:pPr>
            <w:r>
              <w:rPr>
                <w:rFonts w:hint="eastAsia" w:ascii="宋体" w:hAnsi="宋体"/>
                <w:szCs w:val="21"/>
              </w:rPr>
              <w:t>梯身上部三角挡板</w:t>
            </w:r>
          </w:p>
        </w:tc>
        <w:tc>
          <w:tcPr>
            <w:tcW w:w="4204" w:type="dxa"/>
            <w:gridSpan w:val="2"/>
            <w:vAlign w:val="center"/>
          </w:tcPr>
          <w:p>
            <w:pPr>
              <w:rPr>
                <w:rFonts w:ascii="宋体" w:hAnsi="宋体"/>
                <w:szCs w:val="21"/>
              </w:rPr>
            </w:pPr>
            <w:r>
              <w:rPr>
                <w:rFonts w:hint="eastAsia" w:ascii="宋体" w:hAnsi="宋体"/>
                <w:szCs w:val="21"/>
              </w:rPr>
              <w:t>有效，无破损</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19</w:t>
            </w:r>
          </w:p>
        </w:tc>
        <w:tc>
          <w:tcPr>
            <w:tcW w:w="3571" w:type="dxa"/>
            <w:gridSpan w:val="2"/>
            <w:vAlign w:val="center"/>
          </w:tcPr>
          <w:p>
            <w:pPr>
              <w:rPr>
                <w:rFonts w:ascii="宋体" w:hAnsi="宋体"/>
                <w:szCs w:val="21"/>
              </w:rPr>
            </w:pPr>
            <w:r>
              <w:rPr>
                <w:rFonts w:hint="eastAsia" w:ascii="宋体" w:hAnsi="宋体"/>
                <w:szCs w:val="21"/>
              </w:rPr>
              <w:t>梯级滚轮和梯级导轨</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20</w:t>
            </w:r>
          </w:p>
        </w:tc>
        <w:tc>
          <w:tcPr>
            <w:tcW w:w="3571" w:type="dxa"/>
            <w:gridSpan w:val="2"/>
            <w:vAlign w:val="center"/>
          </w:tcPr>
          <w:p>
            <w:pPr>
              <w:rPr>
                <w:rFonts w:ascii="宋体" w:hAnsi="宋体"/>
                <w:szCs w:val="21"/>
              </w:rPr>
            </w:pPr>
            <w:r>
              <w:rPr>
                <w:rFonts w:hint="eastAsia" w:ascii="宋体" w:hAnsi="宋体"/>
                <w:szCs w:val="21"/>
              </w:rPr>
              <w:t>梯级、踏板与围裙板</w:t>
            </w:r>
          </w:p>
        </w:tc>
        <w:tc>
          <w:tcPr>
            <w:tcW w:w="4204" w:type="dxa"/>
            <w:gridSpan w:val="2"/>
            <w:vAlign w:val="center"/>
          </w:tcPr>
          <w:p>
            <w:pPr>
              <w:rPr>
                <w:rFonts w:ascii="宋体" w:hAnsi="宋体"/>
                <w:szCs w:val="21"/>
              </w:rPr>
            </w:pPr>
            <w:r>
              <w:rPr>
                <w:rFonts w:hint="eastAsia" w:ascii="宋体" w:hAnsi="宋体"/>
                <w:szCs w:val="21"/>
              </w:rPr>
              <w:t>任一侧水平间隙符合标准</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21</w:t>
            </w:r>
          </w:p>
        </w:tc>
        <w:tc>
          <w:tcPr>
            <w:tcW w:w="3571" w:type="dxa"/>
            <w:gridSpan w:val="2"/>
            <w:vAlign w:val="center"/>
          </w:tcPr>
          <w:p>
            <w:pPr>
              <w:rPr>
                <w:rFonts w:ascii="宋体" w:hAnsi="宋体"/>
                <w:szCs w:val="21"/>
              </w:rPr>
            </w:pPr>
            <w:r>
              <w:rPr>
                <w:rFonts w:hint="eastAsia" w:ascii="宋体" w:hAnsi="宋体"/>
                <w:szCs w:val="21"/>
              </w:rPr>
              <w:t>运行方向显示</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22</w:t>
            </w:r>
          </w:p>
        </w:tc>
        <w:tc>
          <w:tcPr>
            <w:tcW w:w="3571" w:type="dxa"/>
            <w:gridSpan w:val="2"/>
            <w:vAlign w:val="center"/>
          </w:tcPr>
          <w:p>
            <w:pPr>
              <w:rPr>
                <w:rFonts w:ascii="宋体" w:hAnsi="宋体"/>
                <w:szCs w:val="21"/>
              </w:rPr>
            </w:pPr>
            <w:r>
              <w:rPr>
                <w:rFonts w:hint="eastAsia" w:ascii="宋体" w:hAnsi="宋体"/>
                <w:szCs w:val="21"/>
              </w:rPr>
              <w:t>扶手带入口处保护开关</w:t>
            </w:r>
          </w:p>
        </w:tc>
        <w:tc>
          <w:tcPr>
            <w:tcW w:w="4204" w:type="dxa"/>
            <w:gridSpan w:val="2"/>
            <w:vAlign w:val="center"/>
          </w:tcPr>
          <w:p>
            <w:pPr>
              <w:rPr>
                <w:rFonts w:ascii="宋体" w:hAnsi="宋体"/>
                <w:szCs w:val="21"/>
              </w:rPr>
            </w:pPr>
            <w:r>
              <w:rPr>
                <w:rFonts w:hint="eastAsia" w:ascii="宋体" w:hAnsi="宋体"/>
                <w:szCs w:val="21"/>
              </w:rPr>
              <w:t>动作灵活可靠，清除入口处垃圾</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23</w:t>
            </w:r>
          </w:p>
        </w:tc>
        <w:tc>
          <w:tcPr>
            <w:tcW w:w="3571" w:type="dxa"/>
            <w:gridSpan w:val="2"/>
            <w:vAlign w:val="center"/>
          </w:tcPr>
          <w:p>
            <w:pPr>
              <w:rPr>
                <w:rFonts w:ascii="宋体" w:hAnsi="宋体"/>
                <w:szCs w:val="21"/>
              </w:rPr>
            </w:pPr>
            <w:r>
              <w:rPr>
                <w:rFonts w:hint="eastAsia" w:ascii="宋体" w:hAnsi="宋体"/>
                <w:szCs w:val="21"/>
              </w:rPr>
              <w:t>扶手带</w:t>
            </w:r>
          </w:p>
        </w:tc>
        <w:tc>
          <w:tcPr>
            <w:tcW w:w="4204" w:type="dxa"/>
            <w:gridSpan w:val="2"/>
            <w:vAlign w:val="center"/>
          </w:tcPr>
          <w:p>
            <w:pPr>
              <w:rPr>
                <w:rFonts w:ascii="宋体" w:hAnsi="宋体"/>
                <w:szCs w:val="21"/>
              </w:rPr>
            </w:pPr>
            <w:r>
              <w:rPr>
                <w:rFonts w:hint="eastAsia" w:ascii="宋体" w:hAnsi="宋体"/>
                <w:szCs w:val="21"/>
              </w:rPr>
              <w:t>表面无毛刺，无机械损伤，出入口处居中，运行无摩擦</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24</w:t>
            </w:r>
          </w:p>
        </w:tc>
        <w:tc>
          <w:tcPr>
            <w:tcW w:w="3571" w:type="dxa"/>
            <w:gridSpan w:val="2"/>
            <w:vAlign w:val="center"/>
          </w:tcPr>
          <w:p>
            <w:pPr>
              <w:rPr>
                <w:rFonts w:ascii="宋体" w:hAnsi="宋体"/>
                <w:szCs w:val="21"/>
              </w:rPr>
            </w:pPr>
            <w:r>
              <w:rPr>
                <w:rFonts w:hint="eastAsia" w:ascii="宋体" w:hAnsi="宋体"/>
                <w:szCs w:val="21"/>
              </w:rPr>
              <w:t>扶手带运行</w:t>
            </w:r>
          </w:p>
        </w:tc>
        <w:tc>
          <w:tcPr>
            <w:tcW w:w="4204" w:type="dxa"/>
            <w:gridSpan w:val="2"/>
            <w:vAlign w:val="center"/>
          </w:tcPr>
          <w:p>
            <w:pPr>
              <w:rPr>
                <w:rFonts w:ascii="宋体" w:hAnsi="宋体"/>
                <w:szCs w:val="21"/>
              </w:rPr>
            </w:pPr>
            <w:r>
              <w:rPr>
                <w:rFonts w:hint="eastAsia" w:ascii="宋体" w:hAnsi="宋体"/>
                <w:szCs w:val="21"/>
              </w:rPr>
              <w:t>速度正常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25</w:t>
            </w:r>
          </w:p>
        </w:tc>
        <w:tc>
          <w:tcPr>
            <w:tcW w:w="3571" w:type="dxa"/>
            <w:gridSpan w:val="2"/>
            <w:vAlign w:val="center"/>
          </w:tcPr>
          <w:p>
            <w:pPr>
              <w:rPr>
                <w:rFonts w:ascii="宋体" w:hAnsi="宋体"/>
                <w:szCs w:val="21"/>
              </w:rPr>
            </w:pPr>
            <w:r>
              <w:rPr>
                <w:rFonts w:hint="eastAsia" w:ascii="宋体" w:hAnsi="宋体"/>
                <w:szCs w:val="21"/>
              </w:rPr>
              <w:t>扶手护壁板</w:t>
            </w:r>
          </w:p>
        </w:tc>
        <w:tc>
          <w:tcPr>
            <w:tcW w:w="4204" w:type="dxa"/>
            <w:gridSpan w:val="2"/>
            <w:vAlign w:val="center"/>
          </w:tcPr>
          <w:p>
            <w:pPr>
              <w:rPr>
                <w:rFonts w:ascii="宋体" w:hAnsi="宋体"/>
                <w:szCs w:val="21"/>
              </w:rPr>
            </w:pPr>
            <w:r>
              <w:rPr>
                <w:rFonts w:hint="eastAsia" w:ascii="宋体" w:hAnsi="宋体"/>
                <w:szCs w:val="21"/>
              </w:rPr>
              <w:t>牢固可靠</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26</w:t>
            </w:r>
          </w:p>
        </w:tc>
        <w:tc>
          <w:tcPr>
            <w:tcW w:w="3571" w:type="dxa"/>
            <w:gridSpan w:val="2"/>
            <w:vAlign w:val="center"/>
          </w:tcPr>
          <w:p>
            <w:pPr>
              <w:rPr>
                <w:rFonts w:ascii="宋体" w:hAnsi="宋体"/>
                <w:szCs w:val="21"/>
              </w:rPr>
            </w:pPr>
            <w:r>
              <w:rPr>
                <w:rFonts w:hint="eastAsia" w:ascii="宋体" w:hAnsi="宋体"/>
                <w:szCs w:val="21"/>
              </w:rPr>
              <w:t>上下出入口处的照明</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27</w:t>
            </w:r>
          </w:p>
        </w:tc>
        <w:tc>
          <w:tcPr>
            <w:tcW w:w="3571" w:type="dxa"/>
            <w:gridSpan w:val="2"/>
            <w:vAlign w:val="center"/>
          </w:tcPr>
          <w:p>
            <w:pPr>
              <w:rPr>
                <w:rFonts w:ascii="宋体" w:hAnsi="宋体"/>
                <w:szCs w:val="21"/>
              </w:rPr>
            </w:pPr>
            <w:r>
              <w:rPr>
                <w:rFonts w:hint="eastAsia" w:ascii="宋体" w:hAnsi="宋体"/>
                <w:szCs w:val="21"/>
              </w:rPr>
              <w:t>上下出入口和扶梯之间保护栏杆</w:t>
            </w:r>
          </w:p>
        </w:tc>
        <w:tc>
          <w:tcPr>
            <w:tcW w:w="4204" w:type="dxa"/>
            <w:gridSpan w:val="2"/>
            <w:vAlign w:val="center"/>
          </w:tcPr>
          <w:p>
            <w:pPr>
              <w:rPr>
                <w:rFonts w:ascii="宋体" w:hAnsi="宋体"/>
                <w:szCs w:val="21"/>
              </w:rPr>
            </w:pPr>
            <w:r>
              <w:rPr>
                <w:rFonts w:hint="eastAsia" w:ascii="宋体" w:hAnsi="宋体"/>
                <w:szCs w:val="21"/>
              </w:rPr>
              <w:t>牢固可靠</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28</w:t>
            </w:r>
          </w:p>
        </w:tc>
        <w:tc>
          <w:tcPr>
            <w:tcW w:w="3571" w:type="dxa"/>
            <w:gridSpan w:val="2"/>
            <w:vAlign w:val="center"/>
          </w:tcPr>
          <w:p>
            <w:pPr>
              <w:rPr>
                <w:rFonts w:ascii="宋体" w:hAnsi="宋体"/>
                <w:szCs w:val="21"/>
              </w:rPr>
            </w:pPr>
            <w:r>
              <w:rPr>
                <w:rFonts w:hint="eastAsia" w:ascii="宋体" w:hAnsi="宋体"/>
                <w:szCs w:val="21"/>
              </w:rPr>
              <w:t>出入口安全警示标志</w:t>
            </w:r>
          </w:p>
        </w:tc>
        <w:tc>
          <w:tcPr>
            <w:tcW w:w="4204" w:type="dxa"/>
            <w:gridSpan w:val="2"/>
            <w:vAlign w:val="center"/>
          </w:tcPr>
          <w:p>
            <w:pPr>
              <w:rPr>
                <w:rFonts w:ascii="宋体" w:hAnsi="宋体"/>
                <w:szCs w:val="21"/>
              </w:rPr>
            </w:pPr>
            <w:r>
              <w:rPr>
                <w:rFonts w:hint="eastAsia" w:ascii="宋体" w:hAnsi="宋体"/>
                <w:szCs w:val="21"/>
              </w:rPr>
              <w:t>齐全，醒目</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29</w:t>
            </w:r>
          </w:p>
        </w:tc>
        <w:tc>
          <w:tcPr>
            <w:tcW w:w="3571" w:type="dxa"/>
            <w:gridSpan w:val="2"/>
            <w:vAlign w:val="center"/>
          </w:tcPr>
          <w:p>
            <w:pPr>
              <w:rPr>
                <w:rFonts w:ascii="宋体" w:hAnsi="宋体"/>
                <w:szCs w:val="21"/>
              </w:rPr>
            </w:pPr>
            <w:r>
              <w:rPr>
                <w:rFonts w:hint="eastAsia" w:ascii="宋体" w:hAnsi="宋体"/>
                <w:szCs w:val="21"/>
              </w:rPr>
              <w:t>分离机房、各驱动和转向站</w:t>
            </w:r>
          </w:p>
        </w:tc>
        <w:tc>
          <w:tcPr>
            <w:tcW w:w="4204" w:type="dxa"/>
            <w:gridSpan w:val="2"/>
            <w:vAlign w:val="center"/>
          </w:tcPr>
          <w:p>
            <w:pPr>
              <w:rPr>
                <w:rFonts w:ascii="宋体" w:hAnsi="宋体"/>
                <w:szCs w:val="21"/>
              </w:rPr>
            </w:pPr>
            <w:r>
              <w:rPr>
                <w:rFonts w:hint="eastAsia" w:ascii="宋体" w:hAnsi="宋体"/>
                <w:szCs w:val="21"/>
              </w:rPr>
              <w:t>清洁，无杂物</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30</w:t>
            </w:r>
          </w:p>
        </w:tc>
        <w:tc>
          <w:tcPr>
            <w:tcW w:w="3571" w:type="dxa"/>
            <w:gridSpan w:val="2"/>
            <w:vAlign w:val="center"/>
          </w:tcPr>
          <w:p>
            <w:pPr>
              <w:rPr>
                <w:rFonts w:ascii="宋体" w:hAnsi="宋体"/>
                <w:szCs w:val="21"/>
              </w:rPr>
            </w:pPr>
            <w:r>
              <w:rPr>
                <w:rFonts w:hint="eastAsia" w:ascii="宋体" w:hAnsi="宋体"/>
                <w:szCs w:val="21"/>
              </w:rPr>
              <w:t>自动运行功能</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709" w:type="dxa"/>
            <w:vAlign w:val="center"/>
          </w:tcPr>
          <w:p>
            <w:pPr>
              <w:jc w:val="center"/>
              <w:rPr>
                <w:rFonts w:ascii="宋体" w:hAnsi="宋体"/>
                <w:szCs w:val="21"/>
              </w:rPr>
            </w:pPr>
            <w:r>
              <w:rPr>
                <w:rFonts w:hint="eastAsia" w:ascii="宋体" w:hAnsi="宋体"/>
                <w:szCs w:val="21"/>
              </w:rPr>
              <w:t>31</w:t>
            </w:r>
          </w:p>
        </w:tc>
        <w:tc>
          <w:tcPr>
            <w:tcW w:w="3571" w:type="dxa"/>
            <w:gridSpan w:val="2"/>
            <w:vAlign w:val="center"/>
          </w:tcPr>
          <w:p>
            <w:pPr>
              <w:rPr>
                <w:rFonts w:ascii="宋体" w:hAnsi="宋体"/>
                <w:szCs w:val="21"/>
              </w:rPr>
            </w:pPr>
            <w:r>
              <w:rPr>
                <w:rFonts w:hint="eastAsia" w:ascii="宋体" w:hAnsi="宋体"/>
                <w:szCs w:val="21"/>
              </w:rPr>
              <w:t>急停开关</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709" w:type="dxa"/>
            <w:vAlign w:val="center"/>
          </w:tcPr>
          <w:p>
            <w:pPr>
              <w:jc w:val="center"/>
              <w:rPr>
                <w:rFonts w:ascii="宋体" w:hAnsi="宋体"/>
                <w:szCs w:val="21"/>
              </w:rPr>
            </w:pPr>
            <w:r>
              <w:rPr>
                <w:rFonts w:hint="eastAsia" w:ascii="宋体" w:hAnsi="宋体"/>
                <w:szCs w:val="21"/>
              </w:rPr>
              <w:t>32</w:t>
            </w:r>
          </w:p>
        </w:tc>
        <w:tc>
          <w:tcPr>
            <w:tcW w:w="3571" w:type="dxa"/>
            <w:gridSpan w:val="2"/>
            <w:vAlign w:val="center"/>
          </w:tcPr>
          <w:p>
            <w:pPr>
              <w:rPr>
                <w:rFonts w:ascii="宋体" w:hAnsi="宋体"/>
                <w:szCs w:val="21"/>
              </w:rPr>
            </w:pPr>
            <w:r>
              <w:rPr>
                <w:rFonts w:hint="eastAsia" w:ascii="宋体" w:hAnsi="宋体"/>
                <w:szCs w:val="21"/>
              </w:rPr>
              <w:t>电梯轿厢液晶显示器</w:t>
            </w:r>
          </w:p>
        </w:tc>
        <w:tc>
          <w:tcPr>
            <w:tcW w:w="4204" w:type="dxa"/>
            <w:gridSpan w:val="2"/>
            <w:vAlign w:val="center"/>
          </w:tcPr>
          <w:p>
            <w:pPr>
              <w:rPr>
                <w:rFonts w:ascii="宋体" w:hAnsi="宋体"/>
                <w:szCs w:val="21"/>
              </w:rPr>
            </w:pPr>
            <w:r>
              <w:rPr>
                <w:rFonts w:hint="eastAsia" w:ascii="宋体" w:hAnsi="宋体"/>
                <w:szCs w:val="21"/>
              </w:rPr>
              <w:t>正常显示</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709" w:type="dxa"/>
            <w:vAlign w:val="center"/>
          </w:tcPr>
          <w:p>
            <w:pPr>
              <w:jc w:val="center"/>
              <w:rPr>
                <w:rFonts w:ascii="宋体" w:hAnsi="宋体"/>
                <w:szCs w:val="21"/>
              </w:rPr>
            </w:pPr>
            <w:r>
              <w:rPr>
                <w:rFonts w:hint="eastAsia" w:ascii="宋体" w:hAnsi="宋体"/>
                <w:szCs w:val="21"/>
              </w:rPr>
              <w:t>33</w:t>
            </w:r>
          </w:p>
        </w:tc>
        <w:tc>
          <w:tcPr>
            <w:tcW w:w="3571" w:type="dxa"/>
            <w:gridSpan w:val="2"/>
            <w:vAlign w:val="center"/>
          </w:tcPr>
          <w:p>
            <w:pPr>
              <w:rPr>
                <w:rFonts w:ascii="宋体" w:hAnsi="宋体"/>
                <w:szCs w:val="21"/>
              </w:rPr>
            </w:pPr>
            <w:r>
              <w:rPr>
                <w:rFonts w:hint="eastAsia" w:ascii="宋体" w:hAnsi="宋体"/>
                <w:szCs w:val="21"/>
              </w:rPr>
              <w:t>电梯轿厢空调温控器</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709" w:type="dxa"/>
            <w:vAlign w:val="center"/>
          </w:tcPr>
          <w:p>
            <w:pPr>
              <w:jc w:val="center"/>
              <w:rPr>
                <w:rFonts w:ascii="宋体" w:hAnsi="宋体"/>
                <w:szCs w:val="21"/>
              </w:rPr>
            </w:pPr>
            <w:r>
              <w:rPr>
                <w:rFonts w:hint="eastAsia" w:ascii="宋体" w:hAnsi="宋体"/>
                <w:szCs w:val="21"/>
              </w:rPr>
              <w:t>34</w:t>
            </w:r>
          </w:p>
        </w:tc>
        <w:tc>
          <w:tcPr>
            <w:tcW w:w="3571" w:type="dxa"/>
            <w:gridSpan w:val="2"/>
            <w:vAlign w:val="center"/>
          </w:tcPr>
          <w:p>
            <w:pPr>
              <w:rPr>
                <w:rFonts w:ascii="宋体" w:hAnsi="宋体"/>
                <w:szCs w:val="21"/>
              </w:rPr>
            </w:pPr>
            <w:r>
              <w:rPr>
                <w:rFonts w:hint="eastAsia" w:ascii="宋体" w:hAnsi="宋体"/>
                <w:szCs w:val="21"/>
              </w:rPr>
              <w:t>电梯轿厢空调</w:t>
            </w:r>
          </w:p>
        </w:tc>
        <w:tc>
          <w:tcPr>
            <w:tcW w:w="4204" w:type="dxa"/>
            <w:gridSpan w:val="2"/>
            <w:vAlign w:val="center"/>
          </w:tcPr>
          <w:p>
            <w:pPr>
              <w:rPr>
                <w:rFonts w:ascii="宋体" w:hAnsi="宋体"/>
                <w:szCs w:val="21"/>
              </w:rPr>
            </w:pPr>
            <w:r>
              <w:rPr>
                <w:rFonts w:hint="eastAsia" w:ascii="宋体" w:hAnsi="宋体"/>
                <w:szCs w:val="21"/>
              </w:rPr>
              <w:t>工作正常</w:t>
            </w: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szCs w:val="21"/>
              </w:rPr>
            </w:pPr>
            <w:r>
              <w:rPr>
                <w:rFonts w:hint="eastAsia" w:ascii="宋体" w:hAnsi="宋体"/>
                <w:szCs w:val="21"/>
              </w:rPr>
              <w:t>35</w:t>
            </w:r>
          </w:p>
        </w:tc>
        <w:tc>
          <w:tcPr>
            <w:tcW w:w="3571" w:type="dxa"/>
            <w:gridSpan w:val="2"/>
            <w:vAlign w:val="center"/>
          </w:tcPr>
          <w:p>
            <w:pPr>
              <w:rPr>
                <w:rFonts w:ascii="宋体" w:hAnsi="宋体"/>
                <w:szCs w:val="21"/>
              </w:rPr>
            </w:pPr>
            <w:r>
              <w:rPr>
                <w:rFonts w:hint="eastAsia" w:ascii="宋体" w:hAnsi="宋体"/>
                <w:szCs w:val="21"/>
              </w:rPr>
              <w:t>其他项目</w:t>
            </w:r>
          </w:p>
        </w:tc>
        <w:tc>
          <w:tcPr>
            <w:tcW w:w="4204" w:type="dxa"/>
            <w:gridSpan w:val="2"/>
            <w:vAlign w:val="center"/>
          </w:tcPr>
          <w:p>
            <w:pPr>
              <w:rPr>
                <w:rFonts w:ascii="宋体" w:hAnsi="宋体"/>
                <w:szCs w:val="21"/>
              </w:rPr>
            </w:pPr>
          </w:p>
        </w:tc>
        <w:tc>
          <w:tcPr>
            <w:tcW w:w="803"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309" w:type="dxa"/>
            <w:gridSpan w:val="2"/>
            <w:vAlign w:val="center"/>
          </w:tcPr>
          <w:p>
            <w:pPr>
              <w:jc w:val="center"/>
              <w:rPr>
                <w:rFonts w:ascii="宋体" w:hAnsi="宋体"/>
                <w:szCs w:val="21"/>
              </w:rPr>
            </w:pPr>
            <w:r>
              <w:rPr>
                <w:rFonts w:hint="eastAsia" w:ascii="宋体" w:hAnsi="宋体"/>
                <w:szCs w:val="21"/>
              </w:rPr>
              <w:t>维护保养人员</w:t>
            </w:r>
          </w:p>
        </w:tc>
        <w:tc>
          <w:tcPr>
            <w:tcW w:w="1971" w:type="dxa"/>
            <w:vAlign w:val="center"/>
          </w:tcPr>
          <w:p>
            <w:pPr>
              <w:rPr>
                <w:rFonts w:ascii="宋体" w:hAnsi="宋体"/>
                <w:szCs w:val="21"/>
              </w:rPr>
            </w:pPr>
          </w:p>
        </w:tc>
        <w:tc>
          <w:tcPr>
            <w:tcW w:w="2673" w:type="dxa"/>
            <w:vAlign w:val="center"/>
          </w:tcPr>
          <w:p>
            <w:pPr>
              <w:jc w:val="center"/>
              <w:rPr>
                <w:rFonts w:ascii="宋体" w:hAnsi="宋体"/>
                <w:szCs w:val="21"/>
              </w:rPr>
            </w:pPr>
            <w:r>
              <w:rPr>
                <w:rFonts w:hint="eastAsia" w:ascii="宋体" w:hAnsi="宋体"/>
                <w:szCs w:val="21"/>
              </w:rPr>
              <w:t>使用单位电梯安全管理</w:t>
            </w:r>
          </w:p>
          <w:p>
            <w:pPr>
              <w:jc w:val="center"/>
              <w:rPr>
                <w:rFonts w:ascii="宋体" w:hAnsi="宋体"/>
                <w:szCs w:val="21"/>
              </w:rPr>
            </w:pPr>
            <w:r>
              <w:rPr>
                <w:rFonts w:hint="eastAsia" w:ascii="宋体" w:hAnsi="宋体"/>
                <w:szCs w:val="21"/>
              </w:rPr>
              <w:t>人员确认（签字）</w:t>
            </w:r>
          </w:p>
        </w:tc>
        <w:tc>
          <w:tcPr>
            <w:tcW w:w="2334"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2309" w:type="dxa"/>
            <w:gridSpan w:val="2"/>
            <w:vAlign w:val="center"/>
          </w:tcPr>
          <w:p>
            <w:pPr>
              <w:jc w:val="center"/>
              <w:rPr>
                <w:rFonts w:ascii="宋体" w:hAnsi="宋体"/>
                <w:szCs w:val="21"/>
              </w:rPr>
            </w:pPr>
            <w:r>
              <w:rPr>
                <w:rFonts w:hint="eastAsia" w:ascii="宋体" w:hAnsi="宋体"/>
                <w:szCs w:val="21"/>
              </w:rPr>
              <w:t>保养日期</w:t>
            </w:r>
          </w:p>
        </w:tc>
        <w:tc>
          <w:tcPr>
            <w:tcW w:w="1971" w:type="dxa"/>
            <w:vAlign w:val="center"/>
          </w:tcPr>
          <w:p>
            <w:pPr>
              <w:rPr>
                <w:rFonts w:ascii="宋体" w:hAnsi="宋体"/>
                <w:szCs w:val="21"/>
              </w:rPr>
            </w:pPr>
          </w:p>
        </w:tc>
        <w:tc>
          <w:tcPr>
            <w:tcW w:w="2673" w:type="dxa"/>
            <w:vAlign w:val="center"/>
          </w:tcPr>
          <w:p>
            <w:pPr>
              <w:jc w:val="center"/>
              <w:rPr>
                <w:rFonts w:ascii="宋体" w:hAnsi="宋体"/>
                <w:szCs w:val="21"/>
              </w:rPr>
            </w:pPr>
            <w:r>
              <w:rPr>
                <w:rFonts w:hint="eastAsia" w:ascii="宋体" w:hAnsi="宋体"/>
                <w:szCs w:val="21"/>
              </w:rPr>
              <w:t>确认日期</w:t>
            </w:r>
          </w:p>
        </w:tc>
        <w:tc>
          <w:tcPr>
            <w:tcW w:w="2334"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9287" w:type="dxa"/>
            <w:gridSpan w:val="6"/>
            <w:vAlign w:val="center"/>
          </w:tcPr>
          <w:p>
            <w:pPr>
              <w:rPr>
                <w:rFonts w:ascii="宋体" w:hAnsi="宋体"/>
                <w:szCs w:val="21"/>
              </w:rPr>
            </w:pPr>
            <w:r>
              <w:rPr>
                <w:rFonts w:hint="eastAsia" w:ascii="宋体" w:hAnsi="宋体"/>
                <w:szCs w:val="21"/>
              </w:rPr>
              <w:t>备注：</w:t>
            </w:r>
          </w:p>
        </w:tc>
      </w:tr>
    </w:tbl>
    <w:p>
      <w:pPr>
        <w:spacing w:line="360" w:lineRule="auto"/>
        <w:rPr>
          <w:rFonts w:ascii="宋体" w:hAnsi="宋体"/>
          <w:szCs w:val="21"/>
        </w:rPr>
      </w:pPr>
      <w:r>
        <w:rPr>
          <w:rFonts w:hint="eastAsia" w:ascii="宋体" w:hAnsi="宋体"/>
          <w:szCs w:val="21"/>
        </w:rPr>
        <w:t>填表说明：经清洁、检查、润滑、调整、更换零部件等保养工作后功能正常的项目，在“是/否”一栏内划“√”；有不正常项目划“×”；无此项划“/”，有数据要求的填写实测数据。</w:t>
      </w:r>
    </w:p>
    <w:p>
      <w:pPr>
        <w:pStyle w:val="2"/>
        <w:ind w:firstLine="420"/>
        <w:sectPr>
          <w:pgSz w:w="11906" w:h="16838"/>
          <w:pgMar w:top="1440" w:right="1800" w:bottom="1440" w:left="1800" w:header="851" w:footer="992" w:gutter="0"/>
          <w:cols w:space="425" w:num="1"/>
          <w:docGrid w:type="lines" w:linePitch="312" w:charSpace="0"/>
        </w:sectPr>
      </w:pPr>
    </w:p>
    <w:p>
      <w:pPr>
        <w:adjustRightInd/>
        <w:snapToGrid/>
        <w:spacing w:before="120" w:beforeLines="50" w:after="120" w:afterLines="50" w:line="360" w:lineRule="auto"/>
        <w:ind w:firstLine="422" w:firstLineChars="200"/>
        <w:jc w:val="both"/>
        <w:outlineLvl w:val="1"/>
        <w:rPr>
          <w:rFonts w:ascii="宋体" w:hAnsi="宋体"/>
          <w:b/>
          <w:szCs w:val="18"/>
        </w:rPr>
      </w:pPr>
      <w:r>
        <w:rPr>
          <w:b/>
          <w:szCs w:val="20"/>
        </w:rPr>
        <w:t>附件</w:t>
      </w:r>
      <w:r>
        <w:rPr>
          <w:rFonts w:hint="eastAsia"/>
          <w:b/>
          <w:szCs w:val="20"/>
        </w:rPr>
        <w:t>九</w:t>
      </w:r>
      <w:r>
        <w:rPr>
          <w:rFonts w:hint="eastAsia" w:ascii="宋体" w:hAnsi="宋体"/>
          <w:b/>
          <w:szCs w:val="18"/>
        </w:rPr>
        <w:t>：</w:t>
      </w:r>
      <w:r>
        <w:rPr>
          <w:rFonts w:hint="eastAsia" w:ascii="宋体" w:hAnsi="宋体" w:cs="宋体"/>
          <w:b/>
          <w:kern w:val="0"/>
          <w:sz w:val="24"/>
          <w:szCs w:val="21"/>
        </w:rPr>
        <w:t>电梯维护保养考核评价表</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561" w:firstLineChars="200"/>
        <w:jc w:val="center"/>
        <w:textAlignment w:val="auto"/>
        <w:outlineLvl w:val="1"/>
        <w:rPr>
          <w:rFonts w:hint="eastAsia" w:ascii="华文中宋" w:hAnsi="华文中宋" w:eastAsia="华文中宋" w:cs="华文中宋"/>
          <w:b/>
          <w:bCs w:val="0"/>
          <w:kern w:val="0"/>
          <w:sz w:val="28"/>
          <w:szCs w:val="28"/>
          <w:lang w:val="en-US" w:eastAsia="zh-CN"/>
        </w:rPr>
      </w:pPr>
      <w:r>
        <w:rPr>
          <w:rFonts w:hint="eastAsia" w:ascii="华文中宋" w:hAnsi="华文中宋" w:eastAsia="华文中宋" w:cs="华文中宋"/>
          <w:b/>
          <w:bCs w:val="0"/>
          <w:kern w:val="0"/>
          <w:sz w:val="28"/>
          <w:szCs w:val="28"/>
        </w:rPr>
        <w:t>电梯维护保养考核</w:t>
      </w:r>
      <w:r>
        <w:rPr>
          <w:rFonts w:hint="eastAsia" w:ascii="华文中宋" w:hAnsi="华文中宋" w:eastAsia="华文中宋" w:cs="华文中宋"/>
          <w:b/>
          <w:bCs w:val="0"/>
          <w:kern w:val="0"/>
          <w:sz w:val="28"/>
          <w:szCs w:val="28"/>
          <w:lang w:val="en-US" w:eastAsia="zh-CN"/>
        </w:rPr>
        <w:t>评分表</w:t>
      </w:r>
    </w:p>
    <w:p>
      <w:pPr>
        <w:pStyle w:val="2"/>
        <w:ind w:firstLine="630" w:firstLineChars="300"/>
        <w:jc w:val="both"/>
        <w:rPr>
          <w:rFonts w:hint="eastAsia" w:ascii="仿宋" w:hAnsi="仿宋" w:eastAsia="仿宋" w:cs="仿宋"/>
          <w:sz w:val="21"/>
          <w:szCs w:val="21"/>
          <w:lang w:val="en-US" w:eastAsia="zh-CN"/>
        </w:rPr>
      </w:pPr>
      <w:r>
        <w:rPr>
          <w:rFonts w:hint="eastAsia" w:ascii="仿宋" w:hAnsi="仿宋" w:eastAsia="仿宋" w:cs="仿宋"/>
          <w:sz w:val="21"/>
          <w:szCs w:val="21"/>
        </w:rPr>
        <w:t>考核人：</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考核</w:t>
      </w:r>
      <w:r>
        <w:rPr>
          <w:rFonts w:hint="eastAsia" w:ascii="仿宋" w:hAnsi="仿宋" w:eastAsia="仿宋" w:cs="仿宋"/>
          <w:sz w:val="21"/>
          <w:szCs w:val="21"/>
          <w:lang w:val="en-US" w:eastAsia="zh-CN"/>
        </w:rPr>
        <w:t>周期</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总分：</w:t>
      </w:r>
      <w:r>
        <w:rPr>
          <w:rFonts w:hint="eastAsia" w:ascii="仿宋" w:hAnsi="仿宋" w:eastAsia="仿宋" w:cs="仿宋"/>
          <w:sz w:val="21"/>
          <w:szCs w:val="21"/>
          <w:u w:val="single"/>
        </w:rPr>
        <w:t xml:space="preserve">             </w:t>
      </w:r>
    </w:p>
    <w:tbl>
      <w:tblPr>
        <w:tblStyle w:val="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1"/>
        <w:gridCol w:w="1232"/>
        <w:gridCol w:w="4117"/>
        <w:gridCol w:w="175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项目</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
                <w:bCs/>
                <w:sz w:val="21"/>
                <w:szCs w:val="21"/>
              </w:rPr>
            </w:pPr>
            <w:r>
              <w:rPr>
                <w:rFonts w:hint="eastAsia" w:ascii="仿宋" w:hAnsi="仿宋" w:eastAsia="仿宋" w:cs="仿宋"/>
                <w:b/>
                <w:bCs/>
                <w:sz w:val="21"/>
                <w:szCs w:val="21"/>
              </w:rPr>
              <w:t>考核</w:t>
            </w:r>
            <w:r>
              <w:rPr>
                <w:rFonts w:hint="eastAsia" w:ascii="仿宋" w:hAnsi="仿宋" w:eastAsia="仿宋" w:cs="仿宋"/>
                <w:b/>
                <w:bCs/>
                <w:sz w:val="21"/>
                <w:szCs w:val="21"/>
                <w:lang w:val="en-US" w:eastAsia="zh-CN"/>
              </w:rPr>
              <w:t>评分</w:t>
            </w:r>
            <w:r>
              <w:rPr>
                <w:rFonts w:hint="eastAsia" w:ascii="仿宋" w:hAnsi="仿宋" w:eastAsia="仿宋" w:cs="仿宋"/>
                <w:b/>
                <w:bCs/>
                <w:sz w:val="21"/>
                <w:szCs w:val="21"/>
              </w:rPr>
              <w:t>细则</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
                <w:bCs/>
                <w:sz w:val="21"/>
                <w:szCs w:val="21"/>
              </w:rPr>
            </w:pPr>
            <w:r>
              <w:rPr>
                <w:rFonts w:hint="eastAsia" w:ascii="仿宋" w:hAnsi="仿宋" w:eastAsia="仿宋" w:cs="仿宋"/>
                <w:b/>
                <w:bCs/>
                <w:sz w:val="21"/>
                <w:szCs w:val="21"/>
              </w:rPr>
              <w:t>评分标准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1</w:t>
            </w:r>
          </w:p>
        </w:tc>
        <w:tc>
          <w:tcPr>
            <w:tcW w:w="123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人员配备</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rPr>
              <w:t>未按合同要求配备驻场人员</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或</w:t>
            </w:r>
            <w:r>
              <w:rPr>
                <w:rFonts w:hint="eastAsia" w:ascii="仿宋" w:hAnsi="仿宋" w:eastAsia="仿宋" w:cs="仿宋"/>
                <w:sz w:val="21"/>
                <w:szCs w:val="21"/>
              </w:rPr>
              <w:t>驻场人员未按照合同相要求持证上岗</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w:t>
            </w:r>
            <w:r>
              <w:rPr>
                <w:rFonts w:hint="eastAsia" w:ascii="仿宋" w:hAnsi="仿宋" w:eastAsia="仿宋" w:cs="仿宋"/>
                <w:sz w:val="21"/>
                <w:szCs w:val="21"/>
                <w:lang w:val="en-US" w:eastAsia="zh-CN"/>
              </w:rPr>
              <w:t>人</w:t>
            </w:r>
            <w:r>
              <w:rPr>
                <w:rFonts w:hint="eastAsia" w:ascii="仿宋" w:hAnsi="仿宋" w:eastAsia="仿宋" w:cs="仿宋"/>
                <w:sz w:val="21"/>
                <w:szCs w:val="21"/>
              </w:rPr>
              <w:t>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乙方未</w:t>
            </w:r>
            <w:r>
              <w:rPr>
                <w:rFonts w:hint="eastAsia" w:ascii="仿宋" w:hAnsi="仿宋" w:eastAsia="仿宋" w:cs="仿宋"/>
                <w:sz w:val="21"/>
                <w:szCs w:val="21"/>
                <w:lang w:val="en-US" w:eastAsia="zh-CN"/>
              </w:rPr>
              <w:t>与</w:t>
            </w:r>
            <w:r>
              <w:rPr>
                <w:rFonts w:hint="eastAsia" w:ascii="仿宋" w:hAnsi="仿宋" w:eastAsia="仿宋" w:cs="仿宋"/>
                <w:sz w:val="21"/>
                <w:szCs w:val="21"/>
              </w:rPr>
              <w:t>驻场人员</w:t>
            </w:r>
            <w:r>
              <w:rPr>
                <w:rFonts w:hint="eastAsia" w:ascii="仿宋" w:hAnsi="仿宋" w:eastAsia="仿宋" w:cs="仿宋"/>
                <w:sz w:val="21"/>
                <w:szCs w:val="21"/>
                <w:lang w:val="en-US" w:eastAsia="zh-CN"/>
              </w:rPr>
              <w:t>签订劳动合同，并依法</w:t>
            </w:r>
            <w:r>
              <w:rPr>
                <w:rFonts w:hint="eastAsia" w:ascii="仿宋" w:hAnsi="仿宋" w:eastAsia="仿宋" w:cs="仿宋"/>
                <w:sz w:val="21"/>
                <w:szCs w:val="21"/>
              </w:rPr>
              <w:t>缴纳</w:t>
            </w:r>
            <w:r>
              <w:rPr>
                <w:rFonts w:hint="eastAsia" w:ascii="仿宋" w:hAnsi="仿宋" w:eastAsia="仿宋" w:cs="仿宋"/>
                <w:sz w:val="21"/>
                <w:szCs w:val="21"/>
                <w:lang w:val="en-US" w:eastAsia="zh-CN"/>
              </w:rPr>
              <w:t>社保</w:t>
            </w:r>
            <w:r>
              <w:rPr>
                <w:rFonts w:hint="eastAsia" w:ascii="仿宋" w:hAnsi="仿宋" w:eastAsia="仿宋" w:cs="仿宋"/>
                <w:sz w:val="21"/>
                <w:szCs w:val="21"/>
              </w:rPr>
              <w:t>（查验</w:t>
            </w:r>
            <w:r>
              <w:rPr>
                <w:rFonts w:hint="eastAsia" w:ascii="仿宋" w:hAnsi="仿宋" w:eastAsia="仿宋" w:cs="仿宋"/>
                <w:sz w:val="21"/>
                <w:szCs w:val="21"/>
                <w:lang w:val="en-US" w:eastAsia="zh-CN"/>
              </w:rPr>
              <w:t>缴费</w:t>
            </w:r>
            <w:r>
              <w:rPr>
                <w:rFonts w:hint="eastAsia" w:ascii="仿宋" w:hAnsi="仿宋" w:eastAsia="仿宋" w:cs="仿宋"/>
                <w:sz w:val="21"/>
                <w:szCs w:val="21"/>
              </w:rPr>
              <w:t>凭证）</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每人次扣10分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驻场项目负责人不具备合同要求一致的工作经验、</w:t>
            </w:r>
            <w:r>
              <w:rPr>
                <w:rFonts w:hint="eastAsia" w:ascii="仿宋" w:hAnsi="仿宋" w:eastAsia="仿宋" w:cs="仿宋"/>
                <w:sz w:val="21"/>
                <w:szCs w:val="21"/>
                <w:lang w:val="en-US" w:eastAsia="zh-CN"/>
              </w:rPr>
              <w:t>管理水平、</w:t>
            </w:r>
            <w:r>
              <w:rPr>
                <w:rFonts w:hint="eastAsia" w:ascii="仿宋" w:hAnsi="仿宋" w:eastAsia="仿宋" w:cs="仿宋"/>
                <w:sz w:val="21"/>
                <w:szCs w:val="21"/>
              </w:rPr>
              <w:t>技术能力</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lang w:val="en-US" w:eastAsia="zh-CN"/>
              </w:rPr>
              <w:t>每人次</w:t>
            </w:r>
            <w:r>
              <w:rPr>
                <w:rFonts w:hint="eastAsia" w:ascii="仿宋" w:hAnsi="仿宋" w:eastAsia="仿宋" w:cs="仿宋"/>
                <w:sz w:val="21"/>
                <w:szCs w:val="21"/>
              </w:rPr>
              <w:t>扣</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乙方在未征求甲方同意更换驻场人员</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lang w:val="en-US" w:eastAsia="zh-CN"/>
              </w:rPr>
              <w:t>每人次</w:t>
            </w:r>
            <w:r>
              <w:rPr>
                <w:rFonts w:hint="eastAsia" w:ascii="仿宋" w:hAnsi="仿宋" w:eastAsia="仿宋" w:cs="仿宋"/>
                <w:sz w:val="21"/>
                <w:szCs w:val="21"/>
              </w:rPr>
              <w:t>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232" w:type="dxa"/>
            <w:vMerge w:val="restart"/>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制度建设</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kern w:val="2"/>
                <w:sz w:val="21"/>
                <w:szCs w:val="21"/>
                <w:lang w:val="en-US" w:eastAsia="zh-CN" w:bidi="ar-SA"/>
              </w:rPr>
            </w:pPr>
            <w:r>
              <w:rPr>
                <w:rFonts w:hint="eastAsia" w:ascii="仿宋" w:hAnsi="仿宋" w:eastAsia="仿宋" w:cs="仿宋"/>
                <w:sz w:val="21"/>
                <w:szCs w:val="21"/>
              </w:rPr>
              <w:t>乙方质量管理制度</w:t>
            </w:r>
            <w:r>
              <w:rPr>
                <w:rFonts w:hint="eastAsia" w:ascii="仿宋" w:hAnsi="仿宋" w:eastAsia="仿宋" w:cs="仿宋"/>
                <w:sz w:val="21"/>
                <w:szCs w:val="21"/>
                <w:lang w:eastAsia="zh-CN"/>
              </w:rPr>
              <w:t>、</w:t>
            </w:r>
            <w:r>
              <w:rPr>
                <w:rFonts w:hint="eastAsia" w:ascii="仿宋" w:hAnsi="仿宋" w:eastAsia="仿宋" w:cs="仿宋"/>
                <w:sz w:val="21"/>
                <w:szCs w:val="21"/>
              </w:rPr>
              <w:t>考核措施不健全、不完善</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kern w:val="2"/>
                <w:sz w:val="21"/>
                <w:szCs w:val="21"/>
                <w:lang w:val="en-US" w:eastAsia="zh-CN" w:bidi="ar-SA"/>
              </w:rPr>
            </w:pPr>
            <w:r>
              <w:rPr>
                <w:rFonts w:hint="eastAsia" w:ascii="仿宋" w:hAnsi="仿宋" w:eastAsia="仿宋" w:cs="仿宋"/>
                <w:sz w:val="21"/>
                <w:szCs w:val="21"/>
              </w:rPr>
              <w:t>乙方事故应急预案不健全、不完善，未按照</w:t>
            </w:r>
            <w:r>
              <w:rPr>
                <w:rFonts w:hint="eastAsia" w:ascii="仿宋" w:hAnsi="仿宋" w:eastAsia="仿宋" w:cs="仿宋"/>
                <w:sz w:val="21"/>
                <w:szCs w:val="21"/>
                <w:lang w:val="en-US" w:eastAsia="zh-CN"/>
              </w:rPr>
              <w:t>合同</w:t>
            </w:r>
            <w:r>
              <w:rPr>
                <w:rFonts w:hint="eastAsia" w:ascii="仿宋" w:hAnsi="仿宋" w:eastAsia="仿宋" w:cs="仿宋"/>
                <w:sz w:val="21"/>
                <w:szCs w:val="21"/>
              </w:rPr>
              <w:t>要求组织应急演练</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乙方</w:t>
            </w:r>
            <w:r>
              <w:rPr>
                <w:rFonts w:hint="eastAsia" w:ascii="仿宋" w:hAnsi="仿宋" w:eastAsia="仿宋" w:cs="仿宋"/>
                <w:sz w:val="21"/>
                <w:szCs w:val="21"/>
                <w:lang w:val="en-US" w:eastAsia="zh-CN"/>
              </w:rPr>
              <w:t>培训制度</w:t>
            </w:r>
            <w:r>
              <w:rPr>
                <w:rFonts w:hint="eastAsia" w:ascii="仿宋" w:hAnsi="仿宋" w:eastAsia="仿宋" w:cs="仿宋"/>
                <w:sz w:val="21"/>
                <w:szCs w:val="21"/>
              </w:rPr>
              <w:t>不健全、不完善，未按照</w:t>
            </w:r>
            <w:r>
              <w:rPr>
                <w:rFonts w:hint="eastAsia" w:ascii="仿宋" w:hAnsi="仿宋" w:eastAsia="仿宋" w:cs="仿宋"/>
                <w:sz w:val="21"/>
                <w:szCs w:val="21"/>
                <w:lang w:val="en-US" w:eastAsia="zh-CN"/>
              </w:rPr>
              <w:t>合同</w:t>
            </w:r>
            <w:r>
              <w:rPr>
                <w:rFonts w:hint="eastAsia" w:ascii="仿宋" w:hAnsi="仿宋" w:eastAsia="仿宋" w:cs="仿宋"/>
                <w:sz w:val="21"/>
                <w:szCs w:val="21"/>
              </w:rPr>
              <w:t>要求</w:t>
            </w:r>
            <w:r>
              <w:rPr>
                <w:rFonts w:hint="eastAsia" w:ascii="仿宋" w:hAnsi="仿宋" w:eastAsia="仿宋" w:cs="仿宋"/>
                <w:sz w:val="21"/>
                <w:szCs w:val="21"/>
                <w:lang w:val="en-US" w:eastAsia="zh-CN"/>
              </w:rPr>
              <w:t>开展驻场人员培训工作</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232" w:type="dxa"/>
            <w:vMerge w:val="restart"/>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维保质量</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乙方未按合同要求制定维保方案及维保计划</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kern w:val="2"/>
                <w:sz w:val="21"/>
                <w:szCs w:val="21"/>
                <w:lang w:val="en-US" w:eastAsia="zh-CN" w:bidi="ar-SA"/>
              </w:rPr>
            </w:pPr>
            <w:r>
              <w:rPr>
                <w:rFonts w:hint="eastAsia" w:ascii="仿宋" w:hAnsi="仿宋" w:eastAsia="仿宋" w:cs="仿宋"/>
                <w:sz w:val="21"/>
                <w:szCs w:val="21"/>
              </w:rPr>
              <w:t>乙方</w:t>
            </w:r>
            <w:r>
              <w:rPr>
                <w:rFonts w:hint="eastAsia" w:ascii="仿宋" w:hAnsi="仿宋" w:eastAsia="仿宋" w:cs="仿宋"/>
                <w:sz w:val="21"/>
                <w:szCs w:val="21"/>
                <w:lang w:val="en-US" w:eastAsia="zh-CN"/>
              </w:rPr>
              <w:t>未按照国家相关法律法规、合同约定及维保计划完成电梯维保工作</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仿宋" w:hAnsi="仿宋" w:eastAsia="仿宋" w:cs="仿宋"/>
                <w:kern w:val="2"/>
                <w:sz w:val="21"/>
                <w:szCs w:val="21"/>
                <w:lang w:val="en-US" w:eastAsia="zh-CN" w:bidi="ar-SA"/>
              </w:rPr>
            </w:pPr>
            <w:r>
              <w:rPr>
                <w:rFonts w:hint="eastAsia" w:ascii="仿宋" w:hAnsi="仿宋" w:eastAsia="仿宋" w:cs="仿宋"/>
                <w:sz w:val="21"/>
                <w:szCs w:val="21"/>
              </w:rPr>
              <w:t>未按</w:t>
            </w:r>
            <w:r>
              <w:rPr>
                <w:rFonts w:hint="eastAsia" w:ascii="仿宋" w:hAnsi="仿宋" w:eastAsia="仿宋" w:cs="仿宋"/>
                <w:sz w:val="21"/>
                <w:szCs w:val="21"/>
                <w:lang w:val="en-US" w:eastAsia="zh-CN"/>
              </w:rPr>
              <w:t>合同要求完成日管控、周排查任务</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因</w:t>
            </w:r>
            <w:r>
              <w:rPr>
                <w:rFonts w:hint="eastAsia" w:ascii="仿宋" w:hAnsi="仿宋" w:eastAsia="仿宋" w:cs="仿宋"/>
                <w:sz w:val="21"/>
                <w:szCs w:val="21"/>
              </w:rPr>
              <w:t>维护保养工作</w:t>
            </w:r>
            <w:r>
              <w:rPr>
                <w:rFonts w:hint="eastAsia" w:ascii="仿宋" w:hAnsi="仿宋" w:eastAsia="仿宋" w:cs="仿宋"/>
                <w:sz w:val="21"/>
                <w:szCs w:val="21"/>
                <w:lang w:val="en-US" w:eastAsia="zh-CN"/>
              </w:rPr>
              <w:t>质量原因</w:t>
            </w:r>
            <w:r>
              <w:rPr>
                <w:rFonts w:hint="eastAsia" w:ascii="仿宋" w:hAnsi="仿宋" w:eastAsia="仿宋" w:cs="仿宋"/>
                <w:sz w:val="21"/>
                <w:szCs w:val="21"/>
              </w:rPr>
              <w:t>造成电梯故障影响使用</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或者造成电梯年检有不合格项</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rPr>
              <w:t>每次扣</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因</w:t>
            </w:r>
            <w:r>
              <w:rPr>
                <w:rFonts w:hint="eastAsia" w:ascii="仿宋" w:hAnsi="仿宋" w:eastAsia="仿宋" w:cs="仿宋"/>
                <w:sz w:val="21"/>
                <w:szCs w:val="21"/>
              </w:rPr>
              <w:t>维护保养工作</w:t>
            </w:r>
            <w:r>
              <w:rPr>
                <w:rFonts w:hint="eastAsia" w:ascii="仿宋" w:hAnsi="仿宋" w:eastAsia="仿宋" w:cs="仿宋"/>
                <w:sz w:val="21"/>
                <w:szCs w:val="21"/>
                <w:lang w:val="en-US" w:eastAsia="zh-CN"/>
              </w:rPr>
              <w:t>质量原因</w:t>
            </w:r>
            <w:r>
              <w:rPr>
                <w:rFonts w:hint="eastAsia" w:ascii="仿宋" w:hAnsi="仿宋" w:eastAsia="仿宋" w:cs="仿宋"/>
                <w:sz w:val="21"/>
                <w:szCs w:val="21"/>
              </w:rPr>
              <w:t>造成</w:t>
            </w:r>
            <w:r>
              <w:rPr>
                <w:rFonts w:hint="eastAsia" w:ascii="仿宋" w:hAnsi="仿宋" w:eastAsia="仿宋" w:cs="仿宋"/>
                <w:sz w:val="21"/>
                <w:szCs w:val="21"/>
                <w:lang w:val="en-US" w:eastAsia="zh-CN"/>
              </w:rPr>
              <w:t>电梯年检不通过</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w:t>
            </w:r>
            <w:r>
              <w:rPr>
                <w:rFonts w:hint="eastAsia" w:ascii="仿宋" w:hAnsi="仿宋" w:eastAsia="仿宋" w:cs="仿宋"/>
                <w:sz w:val="21"/>
                <w:szCs w:val="21"/>
                <w:lang w:val="en-US" w:eastAsia="zh-CN"/>
              </w:rPr>
              <w:t>20</w:t>
            </w:r>
            <w:r>
              <w:rPr>
                <w:rFonts w:hint="eastAsia" w:ascii="仿宋" w:hAnsi="仿宋" w:eastAsia="仿宋" w:cs="仿宋"/>
                <w:sz w:val="21"/>
                <w:szCs w:val="21"/>
              </w:rPr>
              <w:t>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4</w:t>
            </w:r>
          </w:p>
        </w:tc>
        <w:tc>
          <w:tcPr>
            <w:tcW w:w="123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维修响应</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接到一般故障通知后，未能于15分钟到达现场处理</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接到困人故障通知后，未能于10分钟内到达现场处理</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设备故障未在合同约定的时间内完成（甲方原因，乙方经书面申请并得到甲方批准的延长维修时间项目除外）</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5</w:t>
            </w:r>
          </w:p>
        </w:tc>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维修质量</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偶有设备返修记录，但未造成影响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每次扣2分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rPr>
              <w:t>3次以上设备返修记录，</w:t>
            </w:r>
            <w:r>
              <w:rPr>
                <w:rFonts w:hint="eastAsia" w:ascii="仿宋" w:hAnsi="仿宋" w:eastAsia="仿宋" w:cs="仿宋"/>
                <w:sz w:val="21"/>
                <w:szCs w:val="21"/>
                <w:lang w:val="en-US" w:eastAsia="zh-CN"/>
              </w:rPr>
              <w:t>未造成不良影响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因多次返修或维修质量差</w:t>
            </w:r>
            <w:r>
              <w:rPr>
                <w:rFonts w:hint="eastAsia" w:ascii="仿宋" w:hAnsi="仿宋" w:eastAsia="仿宋" w:cs="仿宋"/>
                <w:sz w:val="21"/>
                <w:szCs w:val="21"/>
              </w:rPr>
              <w:t>对使用造成较大</w:t>
            </w:r>
            <w:r>
              <w:rPr>
                <w:rFonts w:hint="eastAsia" w:ascii="仿宋" w:hAnsi="仿宋" w:eastAsia="仿宋" w:cs="仿宋"/>
                <w:sz w:val="21"/>
                <w:szCs w:val="21"/>
                <w:lang w:val="en-US" w:eastAsia="zh-CN"/>
              </w:rPr>
              <w:t>不良</w:t>
            </w:r>
            <w:r>
              <w:rPr>
                <w:rFonts w:hint="eastAsia" w:ascii="仿宋" w:hAnsi="仿宋" w:eastAsia="仿宋" w:cs="仿宋"/>
                <w:sz w:val="21"/>
                <w:szCs w:val="21"/>
              </w:rPr>
              <w:t>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123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安全措施</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有安全工作监督机制，（偶有1次）操作不符合安全要求，但无安全隐患</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kern w:val="2"/>
                <w:sz w:val="21"/>
                <w:szCs w:val="21"/>
                <w:lang w:val="en-US" w:eastAsia="zh-CN" w:bidi="ar-SA"/>
              </w:rPr>
            </w:pPr>
            <w:r>
              <w:rPr>
                <w:rFonts w:hint="eastAsia" w:ascii="仿宋" w:hAnsi="仿宋" w:eastAsia="仿宋" w:cs="仿宋"/>
                <w:sz w:val="21"/>
                <w:szCs w:val="21"/>
              </w:rPr>
              <w:t>安全意识较低，经常有操作不符合安全要求（2次及以上），存在安全隐患</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123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人员纪律</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驻场</w:t>
            </w:r>
            <w:r>
              <w:rPr>
                <w:rFonts w:hint="eastAsia" w:ascii="仿宋" w:hAnsi="仿宋" w:eastAsia="仿宋" w:cs="仿宋"/>
                <w:sz w:val="21"/>
                <w:szCs w:val="21"/>
              </w:rPr>
              <w:t>人员未按约定在岗</w:t>
            </w:r>
            <w:r>
              <w:rPr>
                <w:rFonts w:hint="eastAsia" w:ascii="仿宋" w:hAnsi="仿宋" w:eastAsia="仿宋" w:cs="仿宋"/>
                <w:sz w:val="21"/>
                <w:szCs w:val="21"/>
                <w:lang w:val="en-US" w:eastAsia="zh-CN"/>
              </w:rPr>
              <w:t>或脱岗，但未造成不良影响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w:t>
            </w:r>
            <w:r>
              <w:rPr>
                <w:rFonts w:hint="eastAsia" w:ascii="仿宋" w:hAnsi="仿宋" w:eastAsia="仿宋" w:cs="仿宋"/>
                <w:sz w:val="21"/>
                <w:szCs w:val="21"/>
                <w:lang w:val="en-US" w:eastAsia="zh-CN"/>
              </w:rPr>
              <w:t>人</w:t>
            </w:r>
            <w:r>
              <w:rPr>
                <w:rFonts w:hint="eastAsia" w:ascii="仿宋" w:hAnsi="仿宋" w:eastAsia="仿宋" w:cs="仿宋"/>
                <w:sz w:val="21"/>
                <w:szCs w:val="21"/>
              </w:rPr>
              <w:t>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因驻场</w:t>
            </w:r>
            <w:r>
              <w:rPr>
                <w:rFonts w:hint="eastAsia" w:ascii="仿宋" w:hAnsi="仿宋" w:eastAsia="仿宋" w:cs="仿宋"/>
                <w:sz w:val="21"/>
                <w:szCs w:val="21"/>
              </w:rPr>
              <w:t>人员未按约定在岗</w:t>
            </w:r>
            <w:r>
              <w:rPr>
                <w:rFonts w:hint="eastAsia" w:ascii="仿宋" w:hAnsi="仿宋" w:eastAsia="仿宋" w:cs="仿宋"/>
                <w:sz w:val="21"/>
                <w:szCs w:val="21"/>
                <w:lang w:val="en-US" w:eastAsia="zh-CN"/>
              </w:rPr>
              <w:t>或脱岗，造成较大不良影响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w:t>
            </w:r>
            <w:r>
              <w:rPr>
                <w:rFonts w:hint="eastAsia" w:ascii="仿宋" w:hAnsi="仿宋" w:eastAsia="仿宋" w:cs="仿宋"/>
                <w:sz w:val="21"/>
                <w:szCs w:val="21"/>
                <w:lang w:val="en-US" w:eastAsia="zh-CN"/>
              </w:rPr>
              <w:t>人</w:t>
            </w:r>
            <w:r>
              <w:rPr>
                <w:rFonts w:hint="eastAsia" w:ascii="仿宋" w:hAnsi="仿宋" w:eastAsia="仿宋" w:cs="仿宋"/>
                <w:sz w:val="21"/>
                <w:szCs w:val="21"/>
              </w:rPr>
              <w:t>次扣</w:t>
            </w: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驻场人员偶有1次违反相关管理规定，但没有造成影响。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每次扣2分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驻场</w:t>
            </w:r>
            <w:r>
              <w:rPr>
                <w:rFonts w:hint="eastAsia" w:ascii="仿宋" w:hAnsi="仿宋" w:eastAsia="仿宋" w:cs="仿宋"/>
                <w:sz w:val="21"/>
                <w:szCs w:val="21"/>
              </w:rPr>
              <w:t>人员违反相关管理规定</w:t>
            </w:r>
            <w:r>
              <w:rPr>
                <w:rFonts w:hint="eastAsia" w:ascii="仿宋" w:hAnsi="仿宋" w:eastAsia="仿宋" w:cs="仿宋"/>
                <w:sz w:val="21"/>
                <w:szCs w:val="21"/>
                <w:lang w:val="en-US" w:eastAsia="zh-CN"/>
              </w:rPr>
              <w:t>导致</w:t>
            </w:r>
            <w:r>
              <w:rPr>
                <w:rFonts w:hint="eastAsia" w:ascii="仿宋" w:hAnsi="仿宋" w:eastAsia="仿宋" w:cs="仿宋"/>
                <w:sz w:val="21"/>
                <w:szCs w:val="21"/>
              </w:rPr>
              <w:t>其行为造成较大</w:t>
            </w:r>
            <w:r>
              <w:rPr>
                <w:rFonts w:hint="eastAsia" w:ascii="仿宋" w:hAnsi="仿宋" w:eastAsia="仿宋" w:cs="仿宋"/>
                <w:sz w:val="21"/>
                <w:szCs w:val="21"/>
                <w:lang w:val="en-US" w:eastAsia="zh-CN"/>
              </w:rPr>
              <w:t>不良</w:t>
            </w:r>
            <w:r>
              <w:rPr>
                <w:rFonts w:hint="eastAsia" w:ascii="仿宋" w:hAnsi="仿宋" w:eastAsia="仿宋" w:cs="仿宋"/>
                <w:sz w:val="21"/>
                <w:szCs w:val="21"/>
              </w:rPr>
              <w:t>影响</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232"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档案管理</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维护保养记录、巡检记录等维保资料不完善，有缺失</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设备故障原因、维修措施以及处理结果等情况记录不完善，有缺失。</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不按规定时间提交</w:t>
            </w:r>
            <w:r>
              <w:rPr>
                <w:rFonts w:hint="eastAsia" w:ascii="仿宋" w:hAnsi="仿宋" w:eastAsia="仿宋" w:cs="仿宋"/>
                <w:sz w:val="21"/>
                <w:szCs w:val="21"/>
                <w:lang w:val="en-US" w:eastAsia="zh-CN"/>
              </w:rPr>
              <w:t>月度总结</w:t>
            </w:r>
            <w:r>
              <w:rPr>
                <w:rFonts w:hint="eastAsia" w:ascii="仿宋" w:hAnsi="仿宋" w:eastAsia="仿宋" w:cs="仿宋"/>
                <w:sz w:val="21"/>
                <w:szCs w:val="21"/>
              </w:rPr>
              <w:t>或资料不够完善</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c>
          <w:tcPr>
            <w:tcW w:w="1232" w:type="dxa"/>
            <w:vMerge w:val="restart"/>
            <w:tcBorders>
              <w:left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客户投诉</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因</w:t>
            </w:r>
            <w:r>
              <w:rPr>
                <w:rFonts w:hint="eastAsia" w:ascii="仿宋" w:hAnsi="仿宋" w:eastAsia="仿宋" w:cs="仿宋"/>
                <w:sz w:val="21"/>
                <w:szCs w:val="21"/>
              </w:rPr>
              <w:t>着装不整齐</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行为不规范、服务态度差</w:t>
            </w:r>
            <w:r>
              <w:rPr>
                <w:rFonts w:hint="eastAsia" w:ascii="仿宋" w:hAnsi="仿宋" w:eastAsia="仿宋" w:cs="仿宋"/>
                <w:sz w:val="21"/>
                <w:szCs w:val="21"/>
              </w:rPr>
              <w:t>等原因引起科室投诉</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因</w:t>
            </w:r>
            <w:r>
              <w:rPr>
                <w:rFonts w:hint="eastAsia" w:ascii="仿宋" w:hAnsi="仿宋" w:eastAsia="仿宋" w:cs="仿宋"/>
                <w:sz w:val="21"/>
                <w:szCs w:val="21"/>
              </w:rPr>
              <w:t>维修质量差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维修跟进不及时</w:t>
            </w:r>
            <w:r>
              <w:rPr>
                <w:rFonts w:hint="eastAsia" w:ascii="仿宋" w:hAnsi="仿宋" w:eastAsia="仿宋" w:cs="仿宋"/>
                <w:sz w:val="21"/>
                <w:szCs w:val="21"/>
              </w:rPr>
              <w:t>等原因引起科室投诉</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环境秩序</w:t>
            </w: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机房、值班室环境一般，</w:t>
            </w:r>
            <w:r>
              <w:rPr>
                <w:rFonts w:hint="eastAsia" w:ascii="仿宋" w:hAnsi="仿宋" w:eastAsia="仿宋" w:cs="仿宋"/>
                <w:sz w:val="21"/>
                <w:szCs w:val="21"/>
              </w:rPr>
              <w:t>标识不清晰</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制度、证件上墙不全</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每次扣5分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1232"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c>
          <w:tcPr>
            <w:tcW w:w="4117"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lang w:val="en-US" w:eastAsia="zh-CN"/>
              </w:rPr>
              <w:t>机房、值班室</w:t>
            </w:r>
            <w:r>
              <w:rPr>
                <w:rFonts w:hint="eastAsia" w:ascii="仿宋" w:hAnsi="仿宋" w:eastAsia="仿宋" w:cs="仿宋"/>
                <w:sz w:val="21"/>
                <w:szCs w:val="21"/>
              </w:rPr>
              <w:t>环境脏乱</w:t>
            </w:r>
            <w:r>
              <w:rPr>
                <w:rFonts w:hint="eastAsia" w:ascii="仿宋" w:hAnsi="仿宋" w:eastAsia="仿宋" w:cs="仿宋"/>
                <w:sz w:val="21"/>
                <w:szCs w:val="21"/>
                <w:lang w:val="en-US" w:eastAsia="zh-CN"/>
              </w:rPr>
              <w:t>差</w:t>
            </w:r>
            <w:r>
              <w:rPr>
                <w:rFonts w:hint="eastAsia" w:ascii="仿宋" w:hAnsi="仿宋" w:eastAsia="仿宋" w:cs="仿宋"/>
                <w:sz w:val="21"/>
                <w:szCs w:val="21"/>
              </w:rPr>
              <w:t>、物品乱摆乱放，制度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证件</w:t>
            </w:r>
            <w:r>
              <w:rPr>
                <w:rFonts w:hint="eastAsia" w:ascii="仿宋" w:hAnsi="仿宋" w:eastAsia="仿宋" w:cs="仿宋"/>
                <w:sz w:val="21"/>
                <w:szCs w:val="21"/>
              </w:rPr>
              <w:t>未上墙</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r>
              <w:rPr>
                <w:rFonts w:hint="eastAsia" w:ascii="仿宋" w:hAnsi="仿宋" w:eastAsia="仿宋" w:cs="仿宋"/>
                <w:sz w:val="21"/>
                <w:szCs w:val="21"/>
              </w:rPr>
              <w:t>每次扣10分</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1"/>
                <w:szCs w:val="21"/>
              </w:rPr>
            </w:pPr>
          </w:p>
        </w:tc>
      </w:tr>
    </w:tbl>
    <w:p>
      <w:pPr>
        <w:spacing w:line="360" w:lineRule="auto"/>
        <w:rPr>
          <w:rFonts w:ascii="仿宋_GB2312" w:hAnsi="宋体" w:eastAsia="仿宋_GB2312" w:cs="宋体"/>
          <w:color w:val="000000"/>
          <w:kern w:val="0"/>
          <w:sz w:val="24"/>
        </w:rPr>
      </w:pPr>
      <w:r>
        <w:rPr>
          <w:rFonts w:hint="eastAsia" w:ascii="仿宋" w:hAnsi="仿宋" w:eastAsia="仿宋" w:cs="仿宋"/>
          <w:sz w:val="18"/>
          <w:szCs w:val="18"/>
        </w:rPr>
        <w:t>说明：</w:t>
      </w:r>
      <w:r>
        <w:rPr>
          <w:rFonts w:hint="eastAsia" w:ascii="仿宋" w:hAnsi="仿宋" w:eastAsia="仿宋" w:cs="仿宋"/>
          <w:sz w:val="18"/>
          <w:szCs w:val="18"/>
          <w:lang w:val="en-US" w:eastAsia="zh-CN"/>
        </w:rPr>
        <w:t>满分为100分。</w:t>
      </w:r>
      <w:r>
        <w:rPr>
          <w:rFonts w:hint="eastAsia" w:ascii="仿宋" w:hAnsi="仿宋" w:eastAsia="仿宋" w:cs="仿宋"/>
          <w:sz w:val="18"/>
          <w:szCs w:val="18"/>
        </w:rPr>
        <w:t>甲方每季度对乙方进行考核，考核分数在80分（含）及以上为合格，考核分数低于80分的为不合格，将扣减10%当月维保费用。乙方被考评不合格需按照甲方要求进行整改，并提供书面分析报告及整改措施。若乙方在1年内累计3次季度考核评分低于80分，或1年内累计2次季度考核评分低于70分，或1年内累计1次季度考核评分低于60分，甲方有权终止合同，并没收履约保证金，相关损失由乙方自行承担，乙方还需配合甲方完成相关交接手续。</w:t>
      </w:r>
    </w:p>
    <w:p>
      <w:pPr>
        <w:spacing w:line="360" w:lineRule="auto"/>
        <w:rPr>
          <w:rFonts w:ascii="仿宋_GB2312" w:hAnsi="宋体" w:eastAsia="仿宋_GB2312"/>
          <w:color w:val="000000"/>
          <w:sz w:val="24"/>
        </w:rPr>
        <w:sectPr>
          <w:pgSz w:w="11906" w:h="16838"/>
          <w:pgMar w:top="1417" w:right="1588" w:bottom="1417" w:left="1644" w:header="851" w:footer="992" w:gutter="0"/>
          <w:cols w:space="720" w:num="1"/>
          <w:docGrid w:linePitch="312" w:charSpace="0"/>
        </w:sectPr>
      </w:pPr>
    </w:p>
    <w:p>
      <w:pPr>
        <w:spacing w:line="360" w:lineRule="auto"/>
        <w:outlineLvl w:val="1"/>
        <w:rPr>
          <w:rFonts w:ascii="宋体" w:hAnsi="宋体" w:cs="宋体"/>
          <w:b/>
          <w:kern w:val="0"/>
          <w:sz w:val="24"/>
          <w:szCs w:val="21"/>
        </w:rPr>
      </w:pPr>
      <w:r>
        <w:rPr>
          <w:rFonts w:hint="eastAsia" w:ascii="宋体" w:hAnsi="宋体" w:cs="宋体"/>
          <w:b/>
          <w:kern w:val="0"/>
          <w:sz w:val="24"/>
          <w:szCs w:val="21"/>
        </w:rPr>
        <w:t>附件十：驻场人员名单</w:t>
      </w:r>
    </w:p>
    <w:p>
      <w:pPr>
        <w:spacing w:line="360" w:lineRule="auto"/>
        <w:rPr>
          <w:rFonts w:ascii="宋体" w:hAnsi="宋体" w:cs="宋体"/>
          <w:b/>
          <w:kern w:val="0"/>
          <w:sz w:val="24"/>
          <w:szCs w:val="21"/>
        </w:rPr>
      </w:pPr>
      <w:r>
        <w:rPr>
          <w:rFonts w:hint="eastAsia" w:ascii="宋体" w:hAnsi="宋体" w:cs="宋体"/>
          <w:bCs/>
          <w:sz w:val="28"/>
          <w:szCs w:val="28"/>
        </w:rPr>
        <w:t>（根据响应文件提供）</w:t>
      </w:r>
    </w:p>
    <w:p>
      <w:pPr>
        <w:widowControl/>
        <w:jc w:val="left"/>
        <w:rPr>
          <w:rFonts w:ascii="宋体" w:hAnsi="宋体" w:cs="宋体"/>
          <w:b/>
          <w:kern w:val="0"/>
          <w:sz w:val="24"/>
          <w:szCs w:val="21"/>
        </w:rPr>
      </w:pPr>
      <w:r>
        <w:rPr>
          <w:rFonts w:ascii="宋体" w:hAnsi="宋体" w:cs="宋体"/>
          <w:b/>
          <w:kern w:val="0"/>
          <w:sz w:val="24"/>
          <w:szCs w:val="21"/>
        </w:rPr>
        <w:br w:type="page"/>
      </w:r>
      <w:r>
        <w:rPr>
          <w:rFonts w:ascii="宋体" w:hAnsi="宋体" w:cs="宋体"/>
          <w:b/>
          <w:kern w:val="0"/>
          <w:sz w:val="24"/>
          <w:szCs w:val="21"/>
        </w:rPr>
        <w:br w:type="page"/>
      </w:r>
    </w:p>
    <w:p>
      <w:pPr>
        <w:spacing w:before="156" w:beforeLines="50" w:after="156" w:afterLines="50" w:line="360" w:lineRule="auto"/>
        <w:ind w:firstLine="482" w:firstLineChars="200"/>
        <w:outlineLvl w:val="1"/>
        <w:rPr>
          <w:rFonts w:ascii="宋体" w:hAnsi="宋体" w:cs="宋体"/>
          <w:bCs/>
          <w:sz w:val="28"/>
          <w:szCs w:val="28"/>
        </w:rPr>
      </w:pPr>
      <w:r>
        <w:rPr>
          <w:rFonts w:hint="eastAsia" w:ascii="宋体" w:hAnsi="宋体" w:cs="宋体"/>
          <w:b/>
          <w:kern w:val="0"/>
          <w:sz w:val="24"/>
          <w:szCs w:val="21"/>
        </w:rPr>
        <w:t>附件十一：采购需求</w:t>
      </w:r>
    </w:p>
    <w:p>
      <w:pPr>
        <w:widowControl/>
        <w:jc w:val="left"/>
        <w:rPr>
          <w:rFonts w:ascii="宋体" w:hAnsi="宋体" w:cs="宋体"/>
          <w:b/>
          <w:kern w:val="0"/>
          <w:sz w:val="24"/>
          <w:szCs w:val="21"/>
        </w:rPr>
      </w:pPr>
      <w:r>
        <w:rPr>
          <w:rFonts w:hint="eastAsia" w:ascii="宋体" w:hAnsi="宋体" w:cs="宋体"/>
          <w:b/>
          <w:kern w:val="0"/>
          <w:sz w:val="24"/>
          <w:szCs w:val="21"/>
        </w:rPr>
        <w:t>（附采购需求）</w:t>
      </w:r>
    </w:p>
    <w:p>
      <w:pPr>
        <w:widowControl/>
        <w:jc w:val="left"/>
        <w:rPr>
          <w:rFonts w:ascii="宋体" w:hAnsi="宋体" w:cs="宋体"/>
          <w:b/>
          <w:kern w:val="0"/>
          <w:sz w:val="24"/>
          <w:szCs w:val="21"/>
        </w:rPr>
      </w:pPr>
      <w:r>
        <w:rPr>
          <w:rFonts w:ascii="宋体" w:hAnsi="宋体" w:cs="宋体"/>
          <w:b/>
          <w:kern w:val="0"/>
          <w:sz w:val="24"/>
          <w:szCs w:val="21"/>
        </w:rPr>
        <w:br w:type="page"/>
      </w:r>
    </w:p>
    <w:p>
      <w:pPr>
        <w:spacing w:before="156" w:beforeLines="50" w:after="156" w:afterLines="50" w:line="360" w:lineRule="auto"/>
        <w:ind w:firstLine="482" w:firstLineChars="200"/>
        <w:outlineLvl w:val="1"/>
        <w:rPr>
          <w:rFonts w:ascii="宋体" w:hAnsi="宋体" w:cs="宋体"/>
          <w:bCs/>
          <w:sz w:val="28"/>
          <w:szCs w:val="28"/>
        </w:rPr>
      </w:pPr>
      <w:r>
        <w:rPr>
          <w:rFonts w:hint="eastAsia" w:ascii="宋体" w:hAnsi="宋体" w:cs="宋体"/>
          <w:b/>
          <w:bCs w:val="0"/>
          <w:kern w:val="0"/>
          <w:sz w:val="24"/>
          <w:szCs w:val="21"/>
        </w:rPr>
        <w:t>附件十</w:t>
      </w:r>
      <w:r>
        <w:rPr>
          <w:rFonts w:hint="eastAsia" w:ascii="宋体" w:hAnsi="宋体" w:cs="宋体"/>
          <w:b/>
          <w:kern w:val="0"/>
          <w:sz w:val="24"/>
          <w:szCs w:val="21"/>
        </w:rPr>
        <w:t>二</w:t>
      </w:r>
      <w:r>
        <w:rPr>
          <w:rFonts w:hint="eastAsia" w:ascii="宋体" w:hAnsi="宋体" w:cs="宋体"/>
          <w:b/>
          <w:bCs w:val="0"/>
          <w:kern w:val="0"/>
          <w:sz w:val="24"/>
          <w:szCs w:val="21"/>
        </w:rPr>
        <w:t>：廉洁购销合同</w:t>
      </w:r>
    </w:p>
    <w:p>
      <w:pPr>
        <w:jc w:val="center"/>
        <w:outlineLvl w:val="9"/>
        <w:rPr>
          <w:rFonts w:ascii="方正小标宋简体" w:eastAsia="方正小标宋简体"/>
          <w:b/>
          <w:bCs/>
          <w:sz w:val="44"/>
          <w:szCs w:val="44"/>
        </w:rPr>
      </w:pPr>
      <w:r>
        <w:rPr>
          <w:rFonts w:hint="eastAsia" w:ascii="方正小标宋简体" w:eastAsia="方正小标宋简体"/>
          <w:b/>
          <w:bCs/>
          <w:sz w:val="44"/>
          <w:szCs w:val="44"/>
        </w:rPr>
        <w:t>廉洁购销合同</w:t>
      </w:r>
    </w:p>
    <w:p>
      <w:pPr>
        <w:spacing w:before="156" w:beforeLines="50" w:line="360" w:lineRule="auto"/>
        <w:rPr>
          <w:sz w:val="24"/>
        </w:rPr>
      </w:pPr>
      <w:r>
        <w:rPr>
          <w:rFonts w:hint="eastAsia"/>
          <w:sz w:val="24"/>
        </w:rPr>
        <w:t>甲方（医疗卫生机构）：</w:t>
      </w:r>
    </w:p>
    <w:p>
      <w:pPr>
        <w:spacing w:before="156" w:beforeLines="50" w:line="360" w:lineRule="auto"/>
        <w:rPr>
          <w:sz w:val="24"/>
          <w:u w:val="single"/>
        </w:rPr>
      </w:pPr>
      <w:r>
        <w:rPr>
          <w:rFonts w:hint="eastAsia"/>
          <w:sz w:val="24"/>
        </w:rPr>
        <w:t>乙方（</w:t>
      </w:r>
      <w:r>
        <w:rPr>
          <w:sz w:val="24"/>
        </w:rPr>
        <w:t>企业及其代理人</w:t>
      </w:r>
      <w:r>
        <w:rPr>
          <w:rFonts w:hint="eastAsia"/>
          <w:sz w:val="24"/>
        </w:rPr>
        <w:t>）：</w:t>
      </w:r>
    </w:p>
    <w:p>
      <w:pPr>
        <w:spacing w:line="360" w:lineRule="auto"/>
        <w:ind w:firstLine="480" w:firstLineChars="200"/>
        <w:rPr>
          <w:sz w:val="24"/>
        </w:rPr>
      </w:pPr>
      <w:r>
        <w:rPr>
          <w:rFonts w:hint="eastAsia"/>
          <w:sz w:val="24"/>
        </w:rPr>
        <w:t>为进一步加强医疗卫生行风建设，规范医疗卫生机构购销行为，有效防范商业贿赂行为，营造公平交易、诚实守信的购销环境，经甲、乙双方协商，同意签订本合同，并共同遵守：</w:t>
      </w:r>
    </w:p>
    <w:p>
      <w:pPr>
        <w:spacing w:line="360" w:lineRule="auto"/>
        <w:ind w:firstLine="480" w:firstLineChars="200"/>
        <w:rPr>
          <w:sz w:val="24"/>
        </w:rPr>
      </w:pPr>
      <w:r>
        <w:rPr>
          <w:rFonts w:hint="eastAsia"/>
          <w:sz w:val="24"/>
        </w:rPr>
        <w:t>一、甲乙双方按照《中华人民共和国民法典》及合同约定购销货物（药品、设备、物资）、服务和工程等。</w:t>
      </w:r>
    </w:p>
    <w:p>
      <w:pPr>
        <w:spacing w:line="360" w:lineRule="auto"/>
        <w:ind w:firstLine="480" w:firstLineChars="200"/>
        <w:rPr>
          <w:sz w:val="24"/>
        </w:rPr>
      </w:pPr>
      <w:r>
        <w:rPr>
          <w:rFonts w:hint="eastAsia"/>
          <w:sz w:val="24"/>
        </w:rPr>
        <w:t>二、甲方应当严格执行合同验收、入库等管理制度，对采购合同清单及发票进行查验，不得违反有关规定合同外采购、违价采购或从非规定渠道采购。</w:t>
      </w:r>
    </w:p>
    <w:p>
      <w:pPr>
        <w:spacing w:line="360" w:lineRule="auto"/>
        <w:ind w:firstLine="480" w:firstLineChars="200"/>
        <w:rPr>
          <w:sz w:val="24"/>
        </w:rPr>
      </w:pPr>
      <w:r>
        <w:rPr>
          <w:rFonts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480" w:firstLineChars="200"/>
        <w:rPr>
          <w:sz w:val="24"/>
        </w:rPr>
      </w:pPr>
      <w:r>
        <w:rPr>
          <w:rFonts w:hint="eastAsia"/>
          <w:sz w:val="24"/>
        </w:rPr>
        <w:t>四、严禁甲方工作人员利用任何途径和方式，为乙方统计医师个人及临床科室有关医药产品用量信息，或为乙方统计提供便利。</w:t>
      </w:r>
    </w:p>
    <w:p>
      <w:pPr>
        <w:spacing w:line="360" w:lineRule="auto"/>
        <w:ind w:firstLine="480" w:firstLineChars="200"/>
        <w:rPr>
          <w:sz w:val="24"/>
        </w:rPr>
      </w:pPr>
      <w:r>
        <w:rPr>
          <w:rFonts w:hint="eastAsia"/>
          <w:sz w:val="24"/>
        </w:rPr>
        <w:t>五、乙方不得以回扣、宴请等方式影响甲方工作人员的选择权，不得在学术活动中提供旅游、超标准支付食宿费用。</w:t>
      </w:r>
    </w:p>
    <w:p>
      <w:pPr>
        <w:spacing w:line="360" w:lineRule="auto"/>
        <w:ind w:firstLine="480" w:firstLineChars="200"/>
        <w:rPr>
          <w:sz w:val="24"/>
        </w:rPr>
      </w:pPr>
      <w:r>
        <w:rPr>
          <w:rFonts w:hint="eastAsia"/>
          <w:sz w:val="24"/>
        </w:rPr>
        <w:t>六、乙方指定                        作为企业代表洽谈业务。企业代表必须在工作时间到甲方指定地点联系商谈，不得到住院部、门诊部、平台科室等推销产品，不得借故到甲方相关领导、部门负责人及相关工作人员家中访谈并提供任何好处费。</w:t>
      </w:r>
    </w:p>
    <w:p>
      <w:pPr>
        <w:spacing w:line="360" w:lineRule="auto"/>
        <w:ind w:firstLine="480" w:firstLineChars="200"/>
        <w:rPr>
          <w:sz w:val="24"/>
        </w:rPr>
      </w:pPr>
      <w:r>
        <w:rPr>
          <w:rFonts w:hint="eastAsia"/>
          <w:sz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spacing w:line="360" w:lineRule="auto"/>
        <w:ind w:firstLine="480" w:firstLineChars="200"/>
        <w:rPr>
          <w:sz w:val="24"/>
        </w:rPr>
      </w:pPr>
      <w:r>
        <w:rPr>
          <w:rFonts w:hint="eastAsia"/>
          <w:sz w:val="24"/>
        </w:rPr>
        <w:t>八、本合同作为双方合同的重要组成部分，与合同一并执行，具有同等的法律效力。</w:t>
      </w:r>
    </w:p>
    <w:p>
      <w:pPr>
        <w:spacing w:line="360" w:lineRule="auto"/>
        <w:ind w:firstLine="480" w:firstLineChars="200"/>
        <w:rPr>
          <w:sz w:val="24"/>
        </w:rPr>
      </w:pPr>
      <w:r>
        <w:rPr>
          <w:rFonts w:hint="eastAsia"/>
          <w:sz w:val="24"/>
        </w:rPr>
        <w:t>九、本合同一式</w:t>
      </w:r>
      <w:r>
        <w:rPr>
          <w:rFonts w:hint="eastAsia"/>
          <w:sz w:val="24"/>
          <w:u w:val="single"/>
        </w:rPr>
        <w:t>陆</w:t>
      </w:r>
      <w:r>
        <w:rPr>
          <w:rFonts w:hint="eastAsia"/>
          <w:sz w:val="24"/>
        </w:rPr>
        <w:t>份，甲方执</w:t>
      </w:r>
      <w:r>
        <w:rPr>
          <w:rFonts w:hint="eastAsia"/>
          <w:sz w:val="24"/>
          <w:u w:val="single"/>
        </w:rPr>
        <w:t>肆</w:t>
      </w:r>
      <w:r>
        <w:rPr>
          <w:rFonts w:hint="eastAsia"/>
          <w:sz w:val="24"/>
        </w:rPr>
        <w:t>份，乙方执</w:t>
      </w:r>
      <w:r>
        <w:rPr>
          <w:rFonts w:hint="eastAsia"/>
          <w:sz w:val="24"/>
          <w:u w:val="single"/>
        </w:rPr>
        <w:t>贰</w:t>
      </w:r>
      <w:r>
        <w:rPr>
          <w:rFonts w:hint="eastAsia"/>
          <w:sz w:val="24"/>
        </w:rPr>
        <w:t>份，并从签订之日起生效。</w:t>
      </w:r>
    </w:p>
    <w:p>
      <w:pPr>
        <w:spacing w:line="360" w:lineRule="auto"/>
        <w:ind w:firstLine="480" w:firstLineChars="200"/>
        <w:rPr>
          <w:sz w:val="24"/>
        </w:rPr>
      </w:pPr>
    </w:p>
    <w:p>
      <w:pPr>
        <w:spacing w:before="156" w:beforeLines="50" w:line="300" w:lineRule="auto"/>
        <w:rPr>
          <w:b/>
          <w:sz w:val="24"/>
        </w:rPr>
      </w:pPr>
      <w:r>
        <w:rPr>
          <w:rFonts w:hint="eastAsia"/>
          <w:b/>
          <w:sz w:val="24"/>
        </w:rPr>
        <w:t xml:space="preserve">甲方（盖章）：                  乙方（盖章）：                   </w:t>
      </w:r>
    </w:p>
    <w:p>
      <w:pPr>
        <w:spacing w:before="156" w:beforeLines="50" w:line="300" w:lineRule="auto"/>
        <w:rPr>
          <w:b/>
          <w:sz w:val="24"/>
        </w:rPr>
      </w:pPr>
      <w:r>
        <w:rPr>
          <w:rFonts w:hint="eastAsia"/>
          <w:b/>
          <w:sz w:val="24"/>
        </w:rPr>
        <w:t>法定代表人（</w:t>
      </w:r>
      <w:r>
        <w:rPr>
          <w:b/>
          <w:sz w:val="24"/>
        </w:rPr>
        <w:t>负责人</w:t>
      </w:r>
      <w:r>
        <w:rPr>
          <w:rFonts w:hint="eastAsia"/>
          <w:b/>
          <w:sz w:val="24"/>
        </w:rPr>
        <w:t>）：                    法定代表人（</w:t>
      </w:r>
      <w:r>
        <w:rPr>
          <w:b/>
          <w:sz w:val="24"/>
        </w:rPr>
        <w:t>负责人</w:t>
      </w:r>
      <w:r>
        <w:rPr>
          <w:rFonts w:hint="eastAsia"/>
          <w:b/>
          <w:sz w:val="24"/>
        </w:rPr>
        <w:t>）：</w:t>
      </w:r>
    </w:p>
    <w:p>
      <w:pPr>
        <w:spacing w:before="156" w:beforeLines="50" w:line="300" w:lineRule="auto"/>
        <w:rPr>
          <w:b/>
          <w:sz w:val="24"/>
        </w:rPr>
      </w:pPr>
      <w:r>
        <w:rPr>
          <w:rFonts w:hint="eastAsia"/>
          <w:b/>
          <w:sz w:val="24"/>
        </w:rPr>
        <w:t>经办人签名：                             经办人签名：</w:t>
      </w:r>
    </w:p>
    <w:p>
      <w:pPr>
        <w:spacing w:before="156" w:beforeLines="50" w:line="300" w:lineRule="auto"/>
        <w:ind w:firstLine="952" w:firstLineChars="395"/>
        <w:rPr>
          <w:b/>
          <w:sz w:val="24"/>
        </w:rPr>
      </w:pPr>
      <w:r>
        <w:rPr>
          <w:rFonts w:hint="eastAsia"/>
          <w:b/>
          <w:sz w:val="24"/>
        </w:rPr>
        <w:t>年   月   日                     2022年   月  日</w:t>
      </w:r>
    </w:p>
    <w:p>
      <w:pPr>
        <w:spacing w:before="156" w:beforeLines="50" w:line="300" w:lineRule="auto"/>
        <w:rPr>
          <w:b/>
          <w:sz w:val="24"/>
        </w:rPr>
      </w:pPr>
    </w:p>
    <w:p>
      <w:pPr>
        <w:widowControl/>
        <w:jc w:val="left"/>
        <w:rPr>
          <w:b/>
          <w:bCs/>
          <w:sz w:val="24"/>
        </w:rPr>
      </w:pPr>
    </w:p>
    <w:p>
      <w:pPr>
        <w:spacing w:line="360" w:lineRule="auto"/>
        <w:rPr>
          <w:rFonts w:ascii="宋体" w:hAnsi="宋体" w:cs="宋体"/>
          <w:bCs/>
          <w:sz w:val="28"/>
          <w:szCs w:val="28"/>
        </w:rPr>
        <w:sectPr>
          <w:pgSz w:w="11906" w:h="16838"/>
          <w:pgMar w:top="1440" w:right="1800" w:bottom="1440" w:left="1800" w:header="851" w:footer="992" w:gutter="0"/>
          <w:cols w:space="720" w:num="1"/>
          <w:docGrid w:type="lines" w:linePitch="312" w:charSpace="0"/>
        </w:sectPr>
      </w:pPr>
    </w:p>
    <w:p>
      <w:pPr>
        <w:spacing w:before="156" w:beforeLines="50" w:line="360" w:lineRule="auto"/>
        <w:jc w:val="left"/>
        <w:outlineLvl w:val="1"/>
        <w:rPr>
          <w:rFonts w:ascii="宋体" w:hAnsi="宋体" w:cs="宋体"/>
          <w:b/>
          <w:kern w:val="0"/>
          <w:sz w:val="24"/>
          <w:szCs w:val="21"/>
        </w:rPr>
      </w:pPr>
      <w:r>
        <w:rPr>
          <w:rFonts w:hint="eastAsia" w:ascii="宋体" w:hAnsi="宋体" w:cs="宋体"/>
          <w:b/>
          <w:kern w:val="0"/>
          <w:sz w:val="24"/>
          <w:szCs w:val="21"/>
        </w:rPr>
        <w:t>附件十三：第三方合作单位安全管理协议</w:t>
      </w:r>
    </w:p>
    <w:p>
      <w:pPr>
        <w:spacing w:after="156" w:afterLines="50"/>
        <w:jc w:val="center"/>
        <w:rPr>
          <w:rFonts w:ascii="黑体" w:hAnsi="黑体" w:eastAsia="黑体" w:cs="黑体"/>
          <w:sz w:val="36"/>
          <w:szCs w:val="44"/>
        </w:rPr>
      </w:pPr>
      <w:r>
        <w:rPr>
          <w:rFonts w:hint="eastAsia" w:ascii="黑体" w:hAnsi="黑体" w:eastAsia="黑体" w:cs="黑体"/>
          <w:sz w:val="36"/>
          <w:szCs w:val="44"/>
        </w:rPr>
        <w:t>第三方合作单位安全管理协议</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发包方(甲方):中山大学附属肿瘤医院</w:t>
      </w:r>
    </w:p>
    <w:p>
      <w:pPr>
        <w:spacing w:line="360" w:lineRule="auto"/>
        <w:rPr>
          <w:rFonts w:ascii="仿宋" w:hAnsi="仿宋" w:eastAsia="仿宋" w:cs="仿宋"/>
          <w:sz w:val="28"/>
          <w:szCs w:val="28"/>
        </w:rPr>
      </w:pPr>
      <w:r>
        <w:rPr>
          <w:rFonts w:hint="eastAsia" w:ascii="仿宋" w:hAnsi="仿宋" w:eastAsia="仿宋" w:cs="仿宋"/>
          <w:sz w:val="28"/>
          <w:szCs w:val="28"/>
        </w:rPr>
        <w:t xml:space="preserve">承包方(乙方):  </w:t>
      </w:r>
    </w:p>
    <w:p>
      <w:pPr>
        <w:rPr>
          <w:rFonts w:ascii="仿宋" w:hAnsi="仿宋" w:eastAsia="仿宋" w:cs="仿宋"/>
          <w:sz w:val="24"/>
          <w:szCs w:val="32"/>
        </w:rPr>
      </w:pP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一、协议内容: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1、为维护甲乙双方的合法权益，明确双方的安全管理职责、权利和义务，确保合作过程中的安全与文明管理，保持良好的服务秩序和服务场所的环境卫生安全，经甲乙双方平等协商，签订本协议。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2、本协议依据《中华人民共和国安全生产法》等相关法律要求制定。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3、本协议作为外包合同的附件，与主合同具有相同的法律效力，与主合同同时生效，同时终止。</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二、甲乙双方履行的安全管理职责: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1、甲方职责: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1.1配合乙方对其服务人员进行安全教育培训和相关危险情况的说明。</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1.2甲方有权随时对乙方工作人员进行经常性的监督检查并责令整改，有权制止违章违规违法作业及一切不安全行为。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1.3甲方在安全教育、安全管理工作上给予乙方提供方便，对乙方的安全工作统一协调管理。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对有危险性的生产区域和工程项目作业，如可能引发火灾、触电、高空坠落、中毒、窒息、机械伤害、烧烫伤害等容易引起人员伤害和设备事故的作业场所及大型吊装作业，甲方应对乙方进行专门的技术交底，要求乙方对施工项目的风险进行控制，制定应急处置措施。</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2、乙方职责: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2.1乙方负有管理其成员严格遵守本协议的责任。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2.2乙方在甲方现场工作期间，必须严格遵守甲方的安全生产管理的各项规章制度，严禁违章指挥、违章作业等不安全行为。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2.3乙方开始提供服务前要对工作环境、安全设施等安全情况进行检查，符合安全要求，乙方要对其工作人员进行全面的安全技术交底、安全教育培训和相关危险情况的说明，否则不得提供服务。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2.4乙方工作人员有既定的工作区域，严禁擅自进入非工作区域。</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2.5乙方工作人员在服务范围内严禁擅自私拉乱接临时电源、气源、水源，若工作需要，由甲方人员负责办理，否则，造成的后果由乙方自行承担。</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2.6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2.7 乙方施工人员进入甲方施工现场，必须正确佩戴合格的安全帽，高空作业必须扎合格的安全带，着装应符合安规要求和佩戴相应的劳动防护用品。</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2.8乙方进入生产现场施工前，应制定施工负责人并在现场设专职安全员，全面负责现场的安全、文明服务/施工，做好安全检查、监督工作，并接受甲方安全等有关部门人员的指导、监督、检查与考核。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2.9乙方在施工工程中如需动火作业，乙方应根据动火情况向甲方提出申请，办理动火作业证，经确认达到动火条件、落实安全防范措施后方可进行动火作业。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2.10乙方应自觉接受甲方的安全监督和指导，对甲方的意见应及时落实，发生人身事故或设计生产运行的不安全情况必须立即报告甲方。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2.11乙方严禁将承包项目层层转包。</w:t>
      </w:r>
    </w:p>
    <w:p>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三、甲乙双方事故责任划分及处置: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1、甲(乙)方原因造成乙(甲)方人身伤亡、设备事故、经济损失等，由甲乙双方联合调查处理，根据调查结果承担相应责任。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1.1、由于甲方原因造成的人身事故、设备事故、经济损失等，按照国家有关规定办理。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1.2、由于乙方原因造成其他外单位人员人身事故、设备事故、经济损失等，甲方不承担任何责任。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2、由于甲、乙以外的第三方原因造成乙方人身、设备事故、经济损失等，甲方不承担责任。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五、甲方对乙方安全教育管理、违章罚款等费用按照甲方有关规定执行。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六、本协议双方签字或盖章后生效。</w:t>
      </w:r>
    </w:p>
    <w:p>
      <w:pPr>
        <w:spacing w:line="360" w:lineRule="auto"/>
        <w:rPr>
          <w:rFonts w:ascii="仿宋" w:hAnsi="仿宋" w:eastAsia="仿宋" w:cs="仿宋"/>
          <w:sz w:val="28"/>
          <w:szCs w:val="28"/>
        </w:rPr>
      </w:pPr>
    </w:p>
    <w:p>
      <w:pPr>
        <w:spacing w:line="360" w:lineRule="auto"/>
        <w:ind w:left="5880" w:hanging="5880" w:hangingChars="2100"/>
        <w:rPr>
          <w:rFonts w:ascii="仿宋" w:hAnsi="仿宋" w:eastAsia="仿宋" w:cs="仿宋"/>
          <w:sz w:val="28"/>
          <w:szCs w:val="28"/>
        </w:rPr>
      </w:pPr>
      <w:r>
        <w:rPr>
          <w:rFonts w:hint="eastAsia" w:ascii="仿宋" w:hAnsi="仿宋" w:eastAsia="仿宋" w:cs="仿宋"/>
          <w:sz w:val="28"/>
          <w:szCs w:val="28"/>
        </w:rPr>
        <w:t xml:space="preserve">甲方(公章): 中山大学附属肿瘤医院    乙方(公章): </w:t>
      </w:r>
    </w:p>
    <w:p>
      <w:pPr>
        <w:spacing w:line="360" w:lineRule="auto"/>
        <w:rPr>
          <w:rFonts w:ascii="仿宋" w:hAnsi="仿宋" w:eastAsia="仿宋" w:cs="仿宋"/>
          <w:sz w:val="28"/>
          <w:szCs w:val="28"/>
        </w:rPr>
      </w:pPr>
      <w:r>
        <w:rPr>
          <w:rFonts w:hint="eastAsia" w:ascii="仿宋" w:hAnsi="仿宋" w:eastAsia="仿宋" w:cs="仿宋"/>
          <w:sz w:val="28"/>
          <w:szCs w:val="28"/>
        </w:rPr>
        <w:t>签字:                               签字:</w:t>
      </w:r>
    </w:p>
    <w:p>
      <w:pPr>
        <w:spacing w:line="360" w:lineRule="auto"/>
        <w:rPr>
          <w:rFonts w:ascii="仿宋" w:hAnsi="仿宋" w:eastAsia="仿宋" w:cs="仿宋"/>
          <w:sz w:val="28"/>
          <w:szCs w:val="28"/>
        </w:rPr>
      </w:pPr>
      <w:r>
        <w:rPr>
          <w:rFonts w:hint="eastAsia" w:ascii="仿宋" w:hAnsi="仿宋" w:eastAsia="仿宋" w:cs="仿宋"/>
          <w:sz w:val="28"/>
          <w:szCs w:val="28"/>
        </w:rPr>
        <w:t>日期:                               日期: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ËÎÌå">
    <w:altName w:val="Arial"/>
    <w:panose1 w:val="00000000000000000000"/>
    <w:charset w:val="00"/>
    <w:family w:val="auto"/>
    <w:pitch w:val="default"/>
    <w:sig w:usb0="00000000" w:usb1="00000000" w:usb2="00000000" w:usb3="00000000" w:csb0="00000001" w:csb1="00000000"/>
  </w:font>
  <w:font w:name="宋体-18030">
    <w:altName w:val="宋体"/>
    <w:panose1 w:val="00000000000000000000"/>
    <w:charset w:val="86"/>
    <w:family w:val="auto"/>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YTgxYzlhZjA3NTgzY2YzMWM1NTA3ZWUyYmM1YmYifQ=="/>
  </w:docVars>
  <w:rsids>
    <w:rsidRoot w:val="0B010126"/>
    <w:rsid w:val="0024336E"/>
    <w:rsid w:val="00244EDF"/>
    <w:rsid w:val="00276C9E"/>
    <w:rsid w:val="002B77F7"/>
    <w:rsid w:val="00482811"/>
    <w:rsid w:val="004D153F"/>
    <w:rsid w:val="00503A42"/>
    <w:rsid w:val="0051147E"/>
    <w:rsid w:val="00564603"/>
    <w:rsid w:val="005C2D27"/>
    <w:rsid w:val="0068445C"/>
    <w:rsid w:val="0083240A"/>
    <w:rsid w:val="0084371D"/>
    <w:rsid w:val="00984AFE"/>
    <w:rsid w:val="00A426E1"/>
    <w:rsid w:val="00D260A2"/>
    <w:rsid w:val="00E77973"/>
    <w:rsid w:val="00F016CB"/>
    <w:rsid w:val="0B010126"/>
    <w:rsid w:val="0E5B4DA4"/>
    <w:rsid w:val="0FAE394A"/>
    <w:rsid w:val="100A2785"/>
    <w:rsid w:val="11500CD8"/>
    <w:rsid w:val="15D10DEA"/>
    <w:rsid w:val="2AC26E47"/>
    <w:rsid w:val="3045249F"/>
    <w:rsid w:val="3B5609CB"/>
    <w:rsid w:val="3C91690D"/>
    <w:rsid w:val="41DE0FA8"/>
    <w:rsid w:val="490847E7"/>
    <w:rsid w:val="49A413A0"/>
    <w:rsid w:val="4BFF4631"/>
    <w:rsid w:val="4D21045F"/>
    <w:rsid w:val="4E7C397A"/>
    <w:rsid w:val="4FB37368"/>
    <w:rsid w:val="590B163A"/>
    <w:rsid w:val="5BB54F6C"/>
    <w:rsid w:val="5D1950E5"/>
    <w:rsid w:val="5EF84D97"/>
    <w:rsid w:val="6A8B2D48"/>
    <w:rsid w:val="6D0F5E6B"/>
    <w:rsid w:val="74DF2E5D"/>
    <w:rsid w:val="7C942869"/>
    <w:rsid w:val="7D3B3685"/>
    <w:rsid w:val="7D68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firstLine="480" w:firstLineChars="200"/>
    </w:pPr>
  </w:style>
  <w:style w:type="paragraph" w:styleId="3">
    <w:name w:val="annotation text"/>
    <w:basedOn w:val="1"/>
    <w:link w:val="15"/>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0"/>
    <w:pPr>
      <w:ind w:firstLine="420" w:firstLineChars="200"/>
    </w:pPr>
  </w:style>
  <w:style w:type="character" w:customStyle="1" w:styleId="12">
    <w:name w:val="页眉 字符"/>
    <w:basedOn w:val="9"/>
    <w:link w:val="6"/>
    <w:qFormat/>
    <w:uiPriority w:val="0"/>
    <w:rPr>
      <w:rFonts w:ascii="Times New Roman" w:hAnsi="Times New Roman" w:eastAsia="宋体" w:cs="Times New Roman"/>
      <w:kern w:val="2"/>
      <w:sz w:val="18"/>
      <w:szCs w:val="18"/>
    </w:rPr>
  </w:style>
  <w:style w:type="character" w:customStyle="1" w:styleId="13">
    <w:name w:val="页脚 字符"/>
    <w:basedOn w:val="9"/>
    <w:link w:val="5"/>
    <w:qFormat/>
    <w:uiPriority w:val="0"/>
    <w:rPr>
      <w:rFonts w:ascii="Times New Roman" w:hAnsi="Times New Roman" w:eastAsia="宋体" w:cs="Times New Roman"/>
      <w:kern w:val="2"/>
      <w:sz w:val="18"/>
      <w:szCs w:val="18"/>
    </w:rPr>
  </w:style>
  <w:style w:type="character" w:customStyle="1" w:styleId="14">
    <w:name w:val="批注框文本 字符"/>
    <w:basedOn w:val="9"/>
    <w:link w:val="4"/>
    <w:qFormat/>
    <w:uiPriority w:val="0"/>
    <w:rPr>
      <w:rFonts w:ascii="Times New Roman" w:hAnsi="Times New Roman" w:eastAsia="宋体" w:cs="Times New Roman"/>
      <w:kern w:val="2"/>
      <w:sz w:val="18"/>
      <w:szCs w:val="18"/>
    </w:rPr>
  </w:style>
  <w:style w:type="character" w:customStyle="1" w:styleId="15">
    <w:name w:val="批注文字 字符"/>
    <w:basedOn w:val="9"/>
    <w:link w:val="3"/>
    <w:qFormat/>
    <w:uiPriority w:val="0"/>
    <w:rPr>
      <w:rFonts w:ascii="Times New Roman" w:hAnsi="Times New Roman" w:eastAsia="宋体" w:cs="Times New Roman"/>
      <w:kern w:val="2"/>
      <w:sz w:val="21"/>
      <w:szCs w:val="24"/>
    </w:rPr>
  </w:style>
  <w:style w:type="character" w:customStyle="1" w:styleId="16">
    <w:name w:val="批注主题 字符"/>
    <w:basedOn w:val="15"/>
    <w:link w:val="7"/>
    <w:qFormat/>
    <w:uiPriority w:val="0"/>
    <w:rPr>
      <w:rFonts w:ascii="Times New Roman" w:hAnsi="Times New Roman" w:eastAsia="宋体" w:cs="Times New Roman"/>
      <w:b/>
      <w:bCs/>
      <w:kern w:val="2"/>
      <w:sz w:val="21"/>
      <w:szCs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font122"/>
    <w:basedOn w:val="9"/>
    <w:qFormat/>
    <w:uiPriority w:val="0"/>
    <w:rPr>
      <w:rFonts w:hint="eastAsia" w:ascii="宋体" w:hAnsi="宋体" w:eastAsia="宋体" w:cs="宋体"/>
      <w:b/>
      <w:bCs/>
      <w:color w:val="000000"/>
      <w:sz w:val="24"/>
      <w:szCs w:val="24"/>
      <w:u w:val="none"/>
    </w:rPr>
  </w:style>
  <w:style w:type="character" w:customStyle="1" w:styleId="20">
    <w:name w:val="font21"/>
    <w:basedOn w:val="9"/>
    <w:qFormat/>
    <w:uiPriority w:val="0"/>
    <w:rPr>
      <w:rFonts w:hint="default" w:ascii="Times New Roman" w:hAnsi="Times New Roman" w:cs="Times New Roman"/>
      <w:b/>
      <w:bCs/>
      <w:color w:val="000000"/>
      <w:sz w:val="24"/>
      <w:szCs w:val="24"/>
      <w:u w:val="none"/>
    </w:rPr>
  </w:style>
  <w:style w:type="character" w:customStyle="1" w:styleId="21">
    <w:name w:val="font111"/>
    <w:basedOn w:val="9"/>
    <w:qFormat/>
    <w:uiPriority w:val="0"/>
    <w:rPr>
      <w:rFonts w:hint="eastAsia" w:ascii="宋体" w:hAnsi="宋体" w:eastAsia="宋体" w:cs="宋体"/>
      <w:color w:val="000000"/>
      <w:sz w:val="24"/>
      <w:szCs w:val="24"/>
      <w:u w:val="none"/>
    </w:rPr>
  </w:style>
  <w:style w:type="character" w:customStyle="1" w:styleId="22">
    <w:name w:val="font31"/>
    <w:basedOn w:val="9"/>
    <w:qFormat/>
    <w:uiPriority w:val="0"/>
    <w:rPr>
      <w:rFonts w:hint="default" w:ascii="Times New Roman" w:hAnsi="Times New Roman" w:cs="Times New Roman"/>
      <w:color w:val="000000"/>
      <w:sz w:val="24"/>
      <w:szCs w:val="24"/>
      <w:u w:val="none"/>
    </w:rPr>
  </w:style>
  <w:style w:type="character" w:customStyle="1" w:styleId="23">
    <w:name w:val="font71"/>
    <w:basedOn w:val="9"/>
    <w:qFormat/>
    <w:uiPriority w:val="0"/>
    <w:rPr>
      <w:rFonts w:hint="default" w:ascii="Times New Roman" w:hAnsi="Times New Roman" w:cs="Times New Roman"/>
      <w:color w:val="5B9BD5"/>
      <w:sz w:val="20"/>
      <w:szCs w:val="20"/>
      <w:u w:val="none"/>
    </w:rPr>
  </w:style>
  <w:style w:type="character" w:customStyle="1" w:styleId="24">
    <w:name w:val="font131"/>
    <w:basedOn w:val="9"/>
    <w:qFormat/>
    <w:uiPriority w:val="0"/>
    <w:rPr>
      <w:rFonts w:hint="eastAsia" w:ascii="宋体" w:hAnsi="宋体" w:eastAsia="宋体" w:cs="宋体"/>
      <w:color w:val="5B9BD5"/>
      <w:sz w:val="20"/>
      <w:szCs w:val="20"/>
      <w:u w:val="none"/>
    </w:rPr>
  </w:style>
  <w:style w:type="character" w:customStyle="1" w:styleId="25">
    <w:name w:val="font41"/>
    <w:basedOn w:val="9"/>
    <w:qFormat/>
    <w:uiPriority w:val="0"/>
    <w:rPr>
      <w:rFonts w:hint="eastAsia" w:ascii="宋体" w:hAnsi="宋体" w:eastAsia="宋体" w:cs="宋体"/>
      <w:color w:val="5B9BD5"/>
      <w:sz w:val="24"/>
      <w:szCs w:val="24"/>
      <w:u w:val="none"/>
    </w:rPr>
  </w:style>
  <w:style w:type="character" w:customStyle="1" w:styleId="26">
    <w:name w:val="font51"/>
    <w:basedOn w:val="9"/>
    <w:qFormat/>
    <w:uiPriority w:val="0"/>
    <w:rPr>
      <w:rFonts w:hint="default" w:ascii="Times New Roman" w:hAnsi="Times New Roman" w:cs="Times New Roman"/>
      <w:color w:val="5B9BD5"/>
      <w:sz w:val="24"/>
      <w:szCs w:val="24"/>
      <w:u w:val="none"/>
    </w:rPr>
  </w:style>
  <w:style w:type="character" w:customStyle="1" w:styleId="27">
    <w:name w:val="font11"/>
    <w:basedOn w:val="9"/>
    <w:uiPriority w:val="0"/>
    <w:rPr>
      <w:rFonts w:hint="default" w:ascii="Times New Roman" w:hAnsi="Times New Roman" w:cs="Times New Roman"/>
      <w:color w:val="000000"/>
      <w:sz w:val="24"/>
      <w:szCs w:val="24"/>
      <w:u w:val="none"/>
    </w:rPr>
  </w:style>
  <w:style w:type="character" w:customStyle="1" w:styleId="28">
    <w:name w:val="font01"/>
    <w:basedOn w:val="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17824</Words>
  <Characters>22994</Characters>
  <Lines>210</Lines>
  <Paragraphs>59</Paragraphs>
  <TotalTime>3</TotalTime>
  <ScaleCrop>false</ScaleCrop>
  <LinksUpToDate>false</LinksUpToDate>
  <CharactersWithSpaces>23928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2023-07-20T07:40:00Z</dcterms:created>
  <dc:creator>⭐ (雪樱子)⭐ </dc:creator>
  <cp:lastModifiedBy>严玉朋</cp:lastModifiedBy>
  <dcterms:modified xsi:type="dcterms:W3CDTF">2023-09-22T06:02:20Z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85914885C64B4BF7803F4B4A1FDCE2E6</vt:lpwstr>
  </property>
</Properties>
</file>