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right"/>
        <w:rPr>
          <w:rFonts w:hint="eastAsia" w:hAnsi="宋体" w:eastAsia="宋体"/>
          <w:sz w:val="24"/>
          <w:lang w:val="en-US" w:eastAsia="zh-CN"/>
        </w:rPr>
      </w:pPr>
      <w:r>
        <w:rPr>
          <w:rFonts w:hint="eastAsia" w:hAnsi="宋体"/>
          <w:sz w:val="24"/>
          <w:lang w:val="en-US" w:eastAsia="zh-CN"/>
        </w:rPr>
        <w:t xml:space="preserve"> </w:t>
      </w: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pPr>
        <w:snapToGrid w:val="0"/>
        <w:spacing w:line="360" w:lineRule="auto"/>
        <w:jc w:val="center"/>
        <w:rPr>
          <w:rFonts w:ascii="黑体" w:hAnsi="宋体" w:eastAsia="黑体"/>
          <w:b/>
          <w:sz w:val="52"/>
          <w:szCs w:val="52"/>
        </w:rPr>
      </w:pPr>
      <w:r>
        <w:rPr>
          <w:rFonts w:hint="eastAsia" w:ascii="黑体" w:hAnsi="宋体" w:eastAsia="黑体"/>
          <w:b/>
          <w:sz w:val="52"/>
          <w:szCs w:val="52"/>
        </w:rPr>
        <w:t>维修合同</w:t>
      </w:r>
    </w:p>
    <w:p>
      <w:pPr>
        <w:snapToGrid w:val="0"/>
        <w:spacing w:line="360" w:lineRule="auto"/>
        <w:jc w:val="center"/>
        <w:rPr>
          <w:rFonts w:ascii="黑体" w:hAnsi="宋体" w:eastAsia="黑体"/>
          <w:sz w:val="40"/>
          <w:szCs w:val="40"/>
        </w:rPr>
      </w:pPr>
      <w:bookmarkStart w:id="0" w:name="_Hlk136363220"/>
    </w:p>
    <w:p>
      <w:pPr>
        <w:snapToGrid w:val="0"/>
        <w:spacing w:line="360" w:lineRule="auto"/>
        <w:jc w:val="center"/>
        <w:rPr>
          <w:rFonts w:ascii="黑体" w:hAnsi="宋体" w:eastAsia="黑体"/>
          <w:sz w:val="40"/>
          <w:szCs w:val="40"/>
        </w:rPr>
      </w:pPr>
    </w:p>
    <w:p>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r>
            <w:rPr>
              <w:rFonts w:hint="eastAsia" w:ascii="黑体" w:eastAsia="黑体"/>
              <w:b/>
              <w:color w:val="auto"/>
              <w:sz w:val="40"/>
              <w:szCs w:val="40"/>
              <w:u w:val="single"/>
            </w:rPr>
            <w:t>黄埔院区2号楼西三1号压缩机维修项目</w:t>
          </w:r>
        </w:sdtContent>
      </w:sdt>
    </w:p>
    <w:p>
      <w:pPr>
        <w:snapToGrid w:val="0"/>
        <w:spacing w:line="480" w:lineRule="auto"/>
        <w:rPr>
          <w:b/>
          <w:sz w:val="24"/>
        </w:rPr>
      </w:pPr>
    </w:p>
    <w:bookmarkEnd w:id="0"/>
    <w:p>
      <w:pPr>
        <w:snapToGrid w:val="0"/>
        <w:spacing w:line="480" w:lineRule="auto"/>
        <w:rPr>
          <w:b/>
          <w:sz w:val="24"/>
        </w:rPr>
      </w:pPr>
    </w:p>
    <w:p>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color w:val="auto"/>
            </w:rPr>
            <w:t>单击此处输入乙方名称</w:t>
          </w:r>
        </w:sdtContent>
      </w:sdt>
      <w:r>
        <w:rPr>
          <w:rFonts w:hint="eastAsia" w:hAnsi="宋体"/>
          <w:b/>
          <w:sz w:val="30"/>
          <w:szCs w:val="30"/>
        </w:rPr>
        <w:t xml:space="preserve">           </w:t>
      </w:r>
    </w:p>
    <w:p>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pPr>
        <w:snapToGrid w:val="0"/>
        <w:spacing w:line="360" w:lineRule="auto"/>
        <w:jc w:val="center"/>
        <w:rPr>
          <w:sz w:val="28"/>
          <w:szCs w:val="28"/>
        </w:rPr>
      </w:pPr>
    </w:p>
    <w:p>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pPr>
        <w:pStyle w:val="23"/>
      </w:pPr>
      <w:r>
        <w:rPr>
          <w:rFonts w:hint="eastAsia"/>
        </w:rPr>
        <w:t>一、项目概况</w:t>
      </w:r>
    </w:p>
    <w:p>
      <w:pPr>
        <w:pStyle w:val="27"/>
      </w:pPr>
      <w:r>
        <w:t xml:space="preserve">第1条  </w:t>
      </w:r>
      <w:r>
        <w:rPr>
          <w:rFonts w:hint="eastAsia"/>
          <w:lang w:eastAsia="zh-CN"/>
        </w:rPr>
        <w:t>项目</w:t>
      </w:r>
      <w:r>
        <w:t>概况</w:t>
      </w:r>
    </w:p>
    <w:p>
      <w:pPr>
        <w:snapToGrid w:val="0"/>
        <w:spacing w:line="360" w:lineRule="auto"/>
        <w:rPr>
          <w:sz w:val="24"/>
        </w:rPr>
      </w:pPr>
      <w:r>
        <w:rPr>
          <w:rFonts w:hint="eastAsia"/>
          <w:sz w:val="24"/>
        </w:rPr>
        <w:t xml:space="preserve">1.1  </w:t>
      </w:r>
      <w:r>
        <w:rPr>
          <w:rFonts w:hint="eastAsia" w:hAnsi="宋体"/>
          <w:sz w:val="24"/>
          <w:lang w:eastAsia="zh-CN"/>
        </w:rPr>
        <w:t>项目</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sdt>
            <w:sdtPr>
              <w:rPr>
                <w:rFonts w:hint="eastAsia" w:ascii="黑体" w:hAnsi="宋体" w:eastAsia="黑体"/>
                <w:sz w:val="40"/>
                <w:szCs w:val="40"/>
              </w:rPr>
              <w:id w:val="1402561105"/>
              <w:placeholder>
                <w:docPart w:val="{509274f1-065a-4043-8b77-dae40b886caa}"/>
              </w:placeholder>
            </w:sdtPr>
            <w:sdtEndPr>
              <w:rPr>
                <w:rFonts w:hint="eastAsia" w:ascii="黑体" w:hAnsi="宋体" w:eastAsia="黑体"/>
                <w:b/>
                <w:sz w:val="40"/>
                <w:szCs w:val="40"/>
              </w:rPr>
            </w:sdtEndPr>
            <w:sdtContent>
              <w:r>
                <w:rPr>
                  <w:rFonts w:hint="eastAsia" w:ascii="Times New Roman" w:hAnsi="宋体" w:eastAsia="宋体"/>
                  <w:b w:val="0"/>
                  <w:color w:val="auto"/>
                  <w:sz w:val="24"/>
                  <w:szCs w:val="24"/>
                  <w:u w:val="none"/>
                </w:rPr>
                <w:t>黄埔院区</w:t>
              </w:r>
              <w:r>
                <w:rPr>
                  <w:rFonts w:ascii="Times New Roman" w:hAnsi="宋体" w:eastAsia="宋体"/>
                  <w:b w:val="0"/>
                  <w:color w:val="auto"/>
                  <w:sz w:val="24"/>
                  <w:szCs w:val="24"/>
                  <w:u w:val="none"/>
                </w:rPr>
                <w:t>2</w:t>
              </w:r>
              <w:r>
                <w:rPr>
                  <w:rFonts w:hint="eastAsia" w:ascii="Times New Roman" w:hAnsi="宋体" w:eastAsia="宋体"/>
                  <w:b w:val="0"/>
                  <w:color w:val="auto"/>
                  <w:sz w:val="24"/>
                  <w:szCs w:val="24"/>
                  <w:u w:val="none"/>
                </w:rPr>
                <w:t>号楼西三</w:t>
              </w:r>
              <w:r>
                <w:rPr>
                  <w:rFonts w:ascii="Times New Roman" w:hAnsi="宋体" w:eastAsia="宋体"/>
                  <w:b w:val="0"/>
                  <w:color w:val="auto"/>
                  <w:sz w:val="24"/>
                  <w:szCs w:val="24"/>
                  <w:u w:val="none"/>
                </w:rPr>
                <w:t>1</w:t>
              </w:r>
              <w:r>
                <w:rPr>
                  <w:rFonts w:hint="eastAsia" w:ascii="Times New Roman" w:hAnsi="宋体" w:eastAsia="宋体"/>
                  <w:b w:val="0"/>
                  <w:color w:val="auto"/>
                  <w:sz w:val="24"/>
                  <w:szCs w:val="24"/>
                  <w:u w:val="none"/>
                </w:rPr>
                <w:t>号压缩机维修项目</w:t>
              </w:r>
            </w:sdtContent>
          </w:sdt>
        </w:sdtContent>
      </w:sdt>
      <w:bookmarkEnd w:id="1"/>
    </w:p>
    <w:p>
      <w:pPr>
        <w:snapToGrid w:val="0"/>
        <w:spacing w:line="360" w:lineRule="auto"/>
        <w:rPr>
          <w:sz w:val="24"/>
        </w:rPr>
      </w:pPr>
      <w:r>
        <w:rPr>
          <w:rFonts w:hint="eastAsia" w:hAnsi="宋体"/>
          <w:sz w:val="24"/>
        </w:rPr>
        <w:t xml:space="preserve">1.2  </w:t>
      </w:r>
      <w:r>
        <w:rPr>
          <w:rFonts w:hint="eastAsia" w:hAnsi="宋体"/>
          <w:sz w:val="24"/>
          <w:lang w:eastAsia="zh-CN"/>
        </w:rPr>
        <w:t>项目</w:t>
      </w:r>
      <w:r>
        <w:rPr>
          <w:rFonts w:hAnsi="宋体"/>
          <w:sz w:val="24"/>
        </w:rPr>
        <w:t>地点：</w:t>
      </w:r>
      <w:sdt>
        <w:sdtPr>
          <w:rPr>
            <w:rStyle w:val="20"/>
            <w:rFonts w:hint="eastAsia"/>
          </w:rPr>
          <w:id w:val="22009964"/>
          <w:placeholder>
            <w:docPart w:val="0A5CE981D0044FF4A4844C20B2260875"/>
          </w:placeholder>
        </w:sdtPr>
        <w:sdtEndPr>
          <w:rPr>
            <w:rStyle w:val="16"/>
            <w:rFonts w:hint="eastAsia" w:ascii="Times New Roman" w:hAnsi="Times New Roman" w:cs="Times New Roman"/>
            <w:color w:val="808080"/>
            <w:sz w:val="21"/>
            <w:u w:val="none"/>
          </w:rPr>
        </w:sdtEndPr>
        <w:sdtContent>
          <w:r>
            <w:rPr>
              <w:rStyle w:val="20"/>
              <w:rFonts w:hint="eastAsia"/>
            </w:rPr>
            <w:t>中山大学附属肿瘤医院</w:t>
          </w:r>
          <w:r>
            <w:rPr>
              <w:rStyle w:val="16"/>
              <w:rFonts w:hint="eastAsia" w:hAnsi="宋体"/>
              <w:color w:val="auto"/>
              <w:sz w:val="24"/>
              <w:u w:val="single"/>
            </w:rPr>
            <w:t>黄埔院区2号楼</w:t>
          </w:r>
        </w:sdtContent>
      </w:sdt>
    </w:p>
    <w:p>
      <w:pPr>
        <w:snapToGrid w:val="0"/>
        <w:spacing w:line="360" w:lineRule="auto"/>
        <w:rPr>
          <w:rFonts w:hAnsi="宋体"/>
          <w:sz w:val="24"/>
        </w:rPr>
      </w:pPr>
      <w:r>
        <w:rPr>
          <w:rFonts w:hint="eastAsia" w:hAnsi="宋体"/>
          <w:sz w:val="24"/>
        </w:rPr>
        <w:t xml:space="preserve">1.3  </w:t>
      </w:r>
      <w:r>
        <w:rPr>
          <w:rFonts w:hint="eastAsia" w:hAnsi="宋体"/>
          <w:sz w:val="24"/>
          <w:lang w:eastAsia="zh-CN"/>
        </w:rPr>
        <w:t>项目</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sz w:val="24"/>
            </w:rPr>
            <w:t>对黄埔院区2号楼天面西三主机1号压缩机进行维修，维保内容包括更换压缩机线圈绕组、压缩机轴承更换、密封件更换、保护模块更换、油过滤器更换、干燥过滤芯更换、交流接触器更换、冷冻油更换、制冷剂更换等，含压缩机拆卸、吊装、调试等。使压缩机恢复正常功能和性能。</w:t>
          </w:r>
        </w:sdtContent>
      </w:sdt>
    </w:p>
    <w:p>
      <w:pPr>
        <w:pStyle w:val="26"/>
      </w:pPr>
      <w:r>
        <w:rPr>
          <w:rFonts w:hint="eastAsia"/>
        </w:rPr>
        <w:t>第2条  承包范围与方式</w:t>
      </w:r>
    </w:p>
    <w:p>
      <w:pPr>
        <w:snapToGrid w:val="0"/>
        <w:spacing w:line="360" w:lineRule="auto"/>
        <w:rPr>
          <w:rFonts w:hAnsi="宋体"/>
          <w:sz w:val="24"/>
        </w:rPr>
      </w:pPr>
      <w:r>
        <w:rPr>
          <w:rFonts w:hint="eastAsia" w:hAnsi="宋体"/>
          <w:sz w:val="24"/>
        </w:rPr>
        <w:t xml:space="preserve">2.1  </w:t>
      </w:r>
      <w:r>
        <w:rPr>
          <w:rFonts w:hAnsi="宋体"/>
          <w:sz w:val="24"/>
        </w:rPr>
        <w:t>承包范围：</w:t>
      </w:r>
    </w:p>
    <w:p>
      <w:pPr>
        <w:snapToGrid w:val="0"/>
        <w:spacing w:line="360" w:lineRule="auto"/>
        <w:rPr>
          <w:rFonts w:hAnsi="宋体"/>
          <w:sz w:val="24"/>
        </w:rPr>
      </w:pPr>
      <w:sdt>
        <w:sdtPr>
          <w:rPr>
            <w:rFonts w:hAnsi="宋体"/>
            <w:sz w:val="24"/>
          </w:rPr>
          <w:id w:val="216557005"/>
          <w:placeholder>
            <w:docPart w:val="CF16CC9F556F439F90EBAAD787289934"/>
          </w:placeholder>
        </w:sdtPr>
        <w:sdtEndPr>
          <w:rPr>
            <w:rFonts w:hAnsi="宋体"/>
            <w:sz w:val="24"/>
          </w:rPr>
        </w:sdtEndPr>
        <w:sdtContent>
          <w:sdt>
            <w:sdtPr>
              <w:rPr>
                <w:rFonts w:hint="eastAsia" w:hAnsi="宋体"/>
                <w:sz w:val="24"/>
              </w:rPr>
              <w:id w:val="-715198555"/>
              <w:placeholder>
                <w:docPart w:val="{c3f91b55-71de-42e9-89de-d29d16d2f44e}"/>
              </w:placeholder>
            </w:sdtPr>
            <w:sdtEndPr>
              <w:rPr>
                <w:rFonts w:hint="eastAsia" w:hAnsi="宋体"/>
                <w:sz w:val="24"/>
              </w:rPr>
            </w:sdtEndPr>
            <w:sdtContent>
              <w:r>
                <w:rPr>
                  <w:rFonts w:hint="eastAsia" w:hAnsi="宋体"/>
                  <w:sz w:val="24"/>
                </w:rPr>
                <w:t xml:space="preserve">    一台压缩机维修、安装、吊装、调试等，包括维修要用到的所有配件、人工、工具、耗材等，使该压缩机能正常运行，压缩机性能恢复正常水平。</w:t>
              </w:r>
            </w:sdtContent>
          </w:sdt>
        </w:sdtContent>
      </w:sdt>
    </w:p>
    <w:p>
      <w:pPr>
        <w:snapToGrid w:val="0"/>
        <w:spacing w:line="360" w:lineRule="auto"/>
        <w:rPr>
          <w:sz w:val="24"/>
        </w:rPr>
      </w:pPr>
      <w:r>
        <w:rPr>
          <w:rFonts w:hint="eastAsia" w:hAnsi="宋体"/>
          <w:sz w:val="24"/>
        </w:rPr>
        <w:t xml:space="preserve">2.2  </w:t>
      </w:r>
      <w:r>
        <w:rPr>
          <w:rFonts w:hint="eastAsia"/>
          <w:sz w:val="24"/>
        </w:rPr>
        <w:t>本项目约定的承包方式为</w:t>
      </w:r>
      <w:r>
        <w:rPr>
          <w:rFonts w:hint="eastAsia"/>
          <w:sz w:val="24"/>
          <w:lang w:val="en-US" w:eastAsia="zh-CN"/>
        </w:rPr>
        <w:t>总价包干：</w:t>
      </w:r>
      <w:sdt>
        <w:sdtPr>
          <w:rPr>
            <w:rFonts w:hint="eastAsia"/>
            <w:sz w:val="24"/>
          </w:rPr>
          <w:id w:val="-110371923"/>
          <w:placeholder>
            <w:docPart w:val="54E46C69BA974695907A0ECAF28A50EC"/>
          </w:placeholder>
        </w:sdtPr>
        <w:sdtEndPr>
          <w:rPr>
            <w:rFonts w:hint="eastAsia"/>
            <w:sz w:val="24"/>
          </w:rPr>
        </w:sdtEndPr>
        <w:sdtContent>
          <w:r>
            <w:rPr>
              <w:rFonts w:hint="eastAsia"/>
              <w:sz w:val="24"/>
            </w:rPr>
            <w:t>乙方完成本合同约定范围内的工作，本合同所涉及的主材、辅材、设备等皆为乙供方式，并应满足合同对材料设备的相关要求，乙方按合同及甲方要求负责实施采购供货、安装、调试、验收等完成项目的一切工作。</w:t>
          </w:r>
        </w:sdtContent>
      </w:sdt>
    </w:p>
    <w:p>
      <w:pPr>
        <w:snapToGrid w:val="0"/>
        <w:spacing w:line="360" w:lineRule="auto"/>
        <w:rPr>
          <w:sz w:val="24"/>
        </w:rPr>
      </w:pPr>
    </w:p>
    <w:p>
      <w:pPr>
        <w:pStyle w:val="23"/>
      </w:pPr>
      <w:r>
        <w:t>二、双方权利与义务</w:t>
      </w:r>
    </w:p>
    <w:p>
      <w:pPr>
        <w:pStyle w:val="27"/>
      </w:pPr>
      <w:r>
        <w:t>第3条  双方项目负责人</w:t>
      </w:r>
    </w:p>
    <w:p>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dtPr>
        <w:sdtEndPr>
          <w:rPr>
            <w:rStyle w:val="13"/>
            <w:rFonts w:hint="eastAsia" w:ascii="Times New Roman" w:hAnsi="Times New Roman" w:cs="Times New Roman"/>
            <w:sz w:val="21"/>
            <w:u w:val="none"/>
          </w:rPr>
        </w:sdtEndPr>
        <w:sdtContent>
          <w:r>
            <w:rPr>
              <w:rStyle w:val="20"/>
              <w:rFonts w:hint="eastAsia"/>
            </w:rPr>
            <w:t>陈志杰</w:t>
          </w:r>
        </w:sdtContent>
      </w:sdt>
      <w:r>
        <w:rPr>
          <w:rFonts w:hAnsi="宋体"/>
          <w:sz w:val="24"/>
        </w:rPr>
        <w:t>。甲方的指令经甲方项目负责人签署后生效。</w:t>
      </w:r>
    </w:p>
    <w:p>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w:t>
      </w:r>
      <w:sdt>
        <w:sdtPr>
          <w:rPr>
            <w:rFonts w:hAnsi="宋体"/>
            <w:bCs/>
            <w:color w:val="auto"/>
            <w:sz w:val="24"/>
          </w:rPr>
          <w:id w:val="1914348025"/>
          <w:placeholder>
            <w:docPart w:val="DefaultPlaceholder_-1854013440"/>
          </w:placeholder>
        </w:sdtPr>
        <w:sdtEndPr>
          <w:rPr>
            <w:rFonts w:hint="eastAsia" w:hAnsi="Times New Roman"/>
            <w:bCs w:val="0"/>
            <w:color w:val="000000" w:themeColor="text1"/>
            <w:sz w:val="24"/>
            <w:u w:val="single"/>
            <w14:textFill>
              <w14:solidFill>
                <w14:schemeClr w14:val="tx1"/>
              </w14:solidFill>
            </w14:textFill>
          </w:rPr>
        </w:sdtEndPr>
        <w:sdtContent>
          <w:r>
            <w:rPr>
              <w:rFonts w:hint="eastAsia" w:hAnsi="宋体"/>
              <w:bCs/>
              <w:color w:val="auto"/>
              <w:sz w:val="24"/>
              <w:u w:val="single"/>
            </w:rPr>
            <w:t xml:space="preserve"> 2年及以上</w:t>
          </w:r>
        </w:sdtContent>
      </w:sdt>
      <w:r>
        <w:rPr>
          <w:rFonts w:hAnsi="宋体"/>
          <w:bCs/>
          <w:sz w:val="24"/>
        </w:rPr>
        <w:t>，有较高组织和协调能力。</w:t>
      </w:r>
    </w:p>
    <w:p>
      <w:pPr>
        <w:numPr>
          <w:ilvl w:val="0"/>
          <w:numId w:val="1"/>
        </w:numPr>
        <w:tabs>
          <w:tab w:val="left" w:pos="1260"/>
          <w:tab w:val="clear" w:pos="930"/>
        </w:tabs>
        <w:snapToGrid w:val="0"/>
        <w:spacing w:line="360" w:lineRule="auto"/>
        <w:ind w:left="1260" w:hanging="735"/>
        <w:rPr>
          <w:bCs/>
          <w:sz w:val="24"/>
        </w:rPr>
      </w:pPr>
      <w:r>
        <w:rPr>
          <w:rFonts w:hAnsi="宋体"/>
          <w:bCs/>
          <w:sz w:val="24"/>
        </w:rPr>
        <w:t>项目负责人</w:t>
      </w:r>
      <w:r>
        <w:rPr>
          <w:rFonts w:hint="eastAsia" w:hAnsi="宋体"/>
          <w:bCs/>
          <w:sz w:val="24"/>
        </w:rPr>
        <w:t>应</w:t>
      </w:r>
      <w:r>
        <w:rPr>
          <w:rFonts w:hAnsi="宋体"/>
          <w:bCs/>
          <w:sz w:val="24"/>
        </w:rPr>
        <w:t>专职在岗，不得兼任其他项目的任何职务。</w:t>
      </w:r>
      <w:sdt>
        <w:sdtPr>
          <w:rPr>
            <w:rFonts w:hAnsi="宋体"/>
            <w:bCs/>
            <w:sz w:val="24"/>
          </w:rPr>
          <w:id w:val="-824056609"/>
          <w:placeholder>
            <w:docPart w:val="DefaultPlaceholder_-1854013440"/>
          </w:placeholder>
        </w:sdtPr>
        <w:sdtEndPr>
          <w:rPr>
            <w:rFonts w:hAnsi="宋体"/>
            <w:bCs/>
            <w:sz w:val="24"/>
          </w:rPr>
        </w:sdtEndPr>
        <w:sdtContent>
          <w:r>
            <w:rPr>
              <w:rFonts w:hAnsi="宋体"/>
              <w:bCs/>
              <w:sz w:val="24"/>
            </w:rPr>
            <w:t>如</w:t>
          </w:r>
          <w:r>
            <w:rPr>
              <w:rFonts w:hint="eastAsia" w:hAnsi="宋体"/>
              <w:bCs/>
              <w:sz w:val="24"/>
            </w:rPr>
            <w:t>甲方</w:t>
          </w:r>
          <w:r>
            <w:rPr>
              <w:rFonts w:hAnsi="宋体"/>
              <w:bCs/>
              <w:sz w:val="24"/>
            </w:rPr>
            <w:t>发现项目负责人未达到此要求，每发现一次</w:t>
          </w:r>
          <w:r>
            <w:rPr>
              <w:rFonts w:hint="eastAsia" w:hAnsi="宋体"/>
              <w:bCs/>
              <w:sz w:val="24"/>
            </w:rPr>
            <w:t>乙方应</w:t>
          </w:r>
          <w:r>
            <w:rPr>
              <w:rFonts w:hAnsi="宋体"/>
              <w:bCs/>
              <w:sz w:val="24"/>
            </w:rPr>
            <w:t>向甲方支付</w:t>
          </w:r>
          <w:sdt>
            <w:sdtPr>
              <w:rPr>
                <w:rStyle w:val="20"/>
                <w:rFonts w:hint="eastAsia"/>
              </w:rPr>
              <w:id w:val="25320864"/>
              <w:placeholder>
                <w:docPart w:val="E5AD3AFA19B24A7D8172C7247F12A4B3"/>
              </w:placeholder>
              <w:showingPlcHdr/>
            </w:sdtPr>
            <w:sdtEndPr>
              <w:rPr>
                <w:rStyle w:val="13"/>
                <w:rFonts w:hint="eastAsia" w:ascii="Times New Roman" w:hAnsi="Times New Roman" w:cs="Times New Roman"/>
                <w:sz w:val="21"/>
                <w:u w:val="none"/>
              </w:rPr>
            </w:sdtEndPr>
            <w:sdtContent>
              <w:r>
                <w:rPr>
                  <w:rStyle w:val="16"/>
                  <w:rFonts w:hAnsi="宋体"/>
                  <w:color w:val="auto"/>
                  <w:sz w:val="24"/>
                  <w:u w:val="single"/>
                </w:rPr>
                <w:t>1000</w:t>
              </w:r>
            </w:sdtContent>
          </w:sdt>
          <w:r>
            <w:rPr>
              <w:rFonts w:hAnsi="宋体"/>
              <w:bCs/>
              <w:sz w:val="24"/>
            </w:rPr>
            <w:t>元的违约金。</w:t>
          </w:r>
        </w:sdtContent>
      </w:sdt>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auto"/>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pPr>
        <w:spacing w:line="360" w:lineRule="auto"/>
        <w:ind w:left="0" w:firstLine="0" w:firstLineChars="0"/>
        <w:rPr>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pPr>
        <w:pStyle w:val="26"/>
      </w:pPr>
      <w:r>
        <w:t>第4条  乙方主要人员</w:t>
      </w:r>
    </w:p>
    <w:p>
      <w:pPr>
        <w:spacing w:line="360" w:lineRule="auto"/>
        <w:ind w:left="523" w:hanging="523" w:hangingChars="218"/>
        <w:rPr>
          <w:sz w:val="24"/>
        </w:rPr>
      </w:pPr>
      <w:r>
        <w:rPr>
          <w:rFonts w:hAnsi="宋体"/>
          <w:sz w:val="24"/>
        </w:rPr>
        <w:t>4</w:t>
      </w:r>
      <w:r>
        <w:rPr>
          <w:rFonts w:hint="eastAsia" w:hAnsi="宋体"/>
          <w:sz w:val="24"/>
        </w:rPr>
        <w:t xml:space="preserve">.1  </w:t>
      </w:r>
      <w:r>
        <w:rPr>
          <w:rFonts w:hAnsi="宋体"/>
          <w:sz w:val="24"/>
        </w:rPr>
        <w:t>如人员安排需要变更，必须提前上报甲方并经同意方可执行。</w:t>
      </w:r>
    </w:p>
    <w:p>
      <w:pPr>
        <w:spacing w:line="360" w:lineRule="auto"/>
        <w:ind w:left="523" w:hanging="523" w:hangingChars="218"/>
        <w:rPr>
          <w:sz w:val="24"/>
        </w:rPr>
      </w:pPr>
      <w:r>
        <w:rPr>
          <w:rFonts w:hAnsi="宋体"/>
          <w:sz w:val="24"/>
        </w:rPr>
        <w:t>4</w:t>
      </w:r>
      <w:r>
        <w:rPr>
          <w:rFonts w:hint="eastAsia" w:hAnsi="宋体"/>
          <w:sz w:val="24"/>
        </w:rPr>
        <w:t xml:space="preserve">.2  </w:t>
      </w:r>
      <w:r>
        <w:rPr>
          <w:rFonts w:hAnsi="宋体"/>
          <w:sz w:val="24"/>
        </w:rPr>
        <w:t>乙方以下人员，经甲方要求，必须在</w:t>
      </w:r>
      <w:r>
        <w:rPr>
          <w:sz w:val="24"/>
        </w:rPr>
        <w:t>24</w:t>
      </w:r>
      <w:r>
        <w:rPr>
          <w:rFonts w:hAnsi="宋体"/>
          <w:sz w:val="24"/>
        </w:rPr>
        <w:t>小时内调离本</w:t>
      </w:r>
      <w:r>
        <w:rPr>
          <w:rFonts w:hint="eastAsia" w:hAnsi="宋体"/>
          <w:sz w:val="24"/>
        </w:rPr>
        <w:t>项目</w:t>
      </w:r>
      <w:r>
        <w:rPr>
          <w:rFonts w:hAnsi="宋体"/>
          <w:sz w:val="24"/>
        </w:rPr>
        <w:t>范围。同时，乙方应尽快用甲方批准的合格人员代替调离的人员。</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甲方确认无法胜任工作者，包括：对分部分项</w:t>
      </w:r>
      <w:r>
        <w:rPr>
          <w:rFonts w:hint="eastAsia" w:hAnsi="宋体"/>
          <w:bCs/>
          <w:sz w:val="24"/>
          <w:lang w:eastAsia="zh-CN"/>
        </w:rPr>
        <w:t>项目项目项目项目</w:t>
      </w:r>
      <w:r>
        <w:rPr>
          <w:rFonts w:hAnsi="宋体"/>
          <w:bCs/>
          <w:sz w:val="24"/>
        </w:rPr>
        <w:t>进度及维修质量达不到合同要求负有责任的维修人员、不熟悉熟练本专业工作的维修人员、工作责任心不强的维修人员等；</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不能积极配合甲方正常工作者；</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严重</w:t>
      </w:r>
      <w:r>
        <w:rPr>
          <w:rFonts w:hAnsi="宋体"/>
          <w:bCs/>
          <w:sz w:val="24"/>
        </w:rPr>
        <w:t>违反现场管理规定者；</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无证上岗者（适用于按规定必须有上岗证）；</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与本合同规定名册不符</w:t>
      </w:r>
      <w:r>
        <w:rPr>
          <w:rFonts w:hint="eastAsia" w:hAnsi="宋体"/>
          <w:bCs/>
          <w:sz w:val="24"/>
        </w:rPr>
        <w:t>且未经甲方审批同意</w:t>
      </w:r>
      <w:r>
        <w:rPr>
          <w:rFonts w:hAnsi="宋体"/>
          <w:bCs/>
          <w:sz w:val="24"/>
        </w:rPr>
        <w:t>者；</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w:t>
      </w:r>
      <w:r>
        <w:rPr>
          <w:rFonts w:hint="eastAsia" w:hAnsi="宋体"/>
          <w:bCs/>
          <w:sz w:val="24"/>
          <w:lang w:eastAsia="zh-CN"/>
        </w:rPr>
        <w:t>项目</w:t>
      </w:r>
      <w:r>
        <w:rPr>
          <w:rFonts w:hAnsi="宋体"/>
          <w:bCs/>
          <w:sz w:val="24"/>
        </w:rPr>
        <w:t>维修无关的人员。</w:t>
      </w:r>
    </w:p>
    <w:p>
      <w:pPr>
        <w:pStyle w:val="26"/>
      </w:pPr>
      <w:r>
        <w:t>第</w:t>
      </w:r>
      <w:r>
        <w:rPr>
          <w:rFonts w:hint="eastAsia"/>
          <w:lang w:val="en-US" w:eastAsia="zh-CN"/>
        </w:rPr>
        <w:t>5</w:t>
      </w:r>
      <w:r>
        <w:t>条  甲方工作</w:t>
      </w:r>
    </w:p>
    <w:p>
      <w:pPr>
        <w:spacing w:line="360" w:lineRule="auto"/>
        <w:ind w:left="523" w:hanging="523" w:hangingChars="218"/>
        <w:rPr>
          <w:sz w:val="24"/>
        </w:rPr>
      </w:pPr>
      <w:r>
        <w:rPr>
          <w:rFonts w:hint="eastAsia"/>
          <w:sz w:val="24"/>
          <w:lang w:val="en-US" w:eastAsia="zh-CN"/>
        </w:rPr>
        <w:t>5</w:t>
      </w:r>
      <w:r>
        <w:rPr>
          <w:rFonts w:hint="eastAsia"/>
          <w:sz w:val="24"/>
        </w:rPr>
        <w:t>.1  甲方应按本合同约定的时间和要求，完成以下工作：</w:t>
      </w:r>
    </w:p>
    <w:p>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向乙方提供</w:t>
      </w:r>
      <w:r>
        <w:rPr>
          <w:rFonts w:hint="eastAsia" w:hAnsi="宋体"/>
          <w:bCs/>
          <w:sz w:val="24"/>
          <w:lang w:eastAsia="zh-CN"/>
        </w:rPr>
        <w:t>维修</w:t>
      </w:r>
      <w:r>
        <w:rPr>
          <w:rFonts w:hint="eastAsia" w:hAnsi="宋体"/>
          <w:bCs/>
          <w:sz w:val="24"/>
        </w:rPr>
        <w:t>所需的水、电接驳点；</w:t>
      </w:r>
    </w:p>
    <w:p>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开工前现场交底，说明注意事项；</w:t>
      </w:r>
    </w:p>
    <w:p>
      <w:pPr>
        <w:pStyle w:val="26"/>
      </w:pPr>
      <w:r>
        <w:rPr>
          <w:rFonts w:hint="eastAsia" w:hAnsi="宋体"/>
          <w:bCs/>
          <w:sz w:val="24"/>
        </w:rPr>
        <w:t>支付各期费用</w:t>
      </w:r>
      <w:r>
        <w:rPr>
          <w:rFonts w:hint="eastAsia"/>
          <w:sz w:val="24"/>
        </w:rPr>
        <w:t>。</w:t>
      </w:r>
      <w:r>
        <w:t>第</w:t>
      </w:r>
      <w:r>
        <w:rPr>
          <w:rFonts w:hint="eastAsia"/>
          <w:lang w:val="en-US" w:eastAsia="zh-CN"/>
        </w:rPr>
        <w:t>6</w:t>
      </w:r>
      <w:r>
        <w:t>条  乙方工作</w:t>
      </w:r>
    </w:p>
    <w:p>
      <w:pPr>
        <w:spacing w:line="360" w:lineRule="auto"/>
        <w:ind w:left="523" w:hanging="523" w:hangingChars="218"/>
        <w:rPr>
          <w:sz w:val="24"/>
        </w:rPr>
      </w:pPr>
      <w:r>
        <w:rPr>
          <w:rFonts w:hint="eastAsia"/>
          <w:sz w:val="24"/>
          <w:lang w:val="en-US" w:eastAsia="zh-CN"/>
        </w:rPr>
        <w:t>6</w:t>
      </w:r>
      <w:r>
        <w:rPr>
          <w:rFonts w:hint="eastAsia"/>
          <w:sz w:val="24"/>
        </w:rPr>
        <w:t>.1  乙方应按合同约定的时间和内容，完成以下工作：</w:t>
      </w:r>
    </w:p>
    <w:p>
      <w:pPr>
        <w:numPr>
          <w:ilvl w:val="0"/>
          <w:numId w:val="4"/>
        </w:numPr>
        <w:tabs>
          <w:tab w:val="left" w:pos="1260"/>
          <w:tab w:val="clear" w:pos="930"/>
        </w:tabs>
        <w:snapToGrid w:val="0"/>
        <w:spacing w:line="360" w:lineRule="auto"/>
        <w:ind w:left="1260" w:hanging="735"/>
        <w:rPr>
          <w:sz w:val="24"/>
        </w:rPr>
      </w:pPr>
      <w:r>
        <w:rPr>
          <w:rFonts w:hint="eastAsia"/>
          <w:sz w:val="24"/>
          <w:lang w:eastAsia="zh-CN"/>
        </w:rPr>
        <w:t>项目维修</w:t>
      </w:r>
      <w:r>
        <w:rPr>
          <w:rFonts w:hint="eastAsia"/>
          <w:sz w:val="24"/>
        </w:rPr>
        <w:t>所需的全部证件以及办理有关</w:t>
      </w:r>
      <w:r>
        <w:rPr>
          <w:rFonts w:hint="eastAsia"/>
          <w:sz w:val="24"/>
          <w:lang w:eastAsia="zh-CN"/>
        </w:rPr>
        <w:t>维修</w:t>
      </w:r>
      <w:r>
        <w:rPr>
          <w:rFonts w:hint="eastAsia"/>
          <w:sz w:val="24"/>
        </w:rPr>
        <w:t>场地交通、环卫和施工噪音管理等手续、交纳余泥排放费等均由承包人负责办理，但发包人应积极协助，如属政府部门指定须由发包人支付的费用，由发包人据实支付，其他费用由承包人承担。</w:t>
      </w:r>
    </w:p>
    <w:p>
      <w:pPr>
        <w:numPr>
          <w:ilvl w:val="0"/>
          <w:numId w:val="4"/>
        </w:numPr>
        <w:tabs>
          <w:tab w:val="left" w:pos="1260"/>
          <w:tab w:val="clear" w:pos="93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pPr>
        <w:numPr>
          <w:ilvl w:val="0"/>
          <w:numId w:val="4"/>
        </w:numPr>
        <w:tabs>
          <w:tab w:val="left" w:pos="1260"/>
          <w:tab w:val="clear" w:pos="930"/>
        </w:tabs>
        <w:snapToGrid w:val="0"/>
        <w:spacing w:line="360" w:lineRule="auto"/>
        <w:ind w:left="1260" w:hanging="735"/>
        <w:rPr>
          <w:sz w:val="24"/>
        </w:rPr>
      </w:pPr>
      <w:r>
        <w:rPr>
          <w:rFonts w:hint="eastAsia"/>
          <w:sz w:val="24"/>
        </w:rPr>
        <w:t>严格执行施工规范、安全操作规程、防火安全规定、环境保护规定。严格按照图纸或做法说明进行</w:t>
      </w:r>
      <w:r>
        <w:rPr>
          <w:rFonts w:hint="eastAsia"/>
          <w:sz w:val="24"/>
          <w:lang w:eastAsia="zh-CN"/>
        </w:rPr>
        <w:t>维修</w:t>
      </w:r>
      <w:r>
        <w:rPr>
          <w:rFonts w:hint="eastAsia"/>
          <w:sz w:val="24"/>
        </w:rPr>
        <w:t>，做好各项质量检查记录。参加竣工验收。负责竣工资料的整理归档工作（共一式三套，其中给发包人二套）。</w:t>
      </w:r>
    </w:p>
    <w:p>
      <w:pPr>
        <w:numPr>
          <w:ilvl w:val="0"/>
          <w:numId w:val="4"/>
        </w:numPr>
        <w:tabs>
          <w:tab w:val="left" w:pos="1260"/>
          <w:tab w:val="clear" w:pos="930"/>
        </w:tabs>
        <w:snapToGrid w:val="0"/>
        <w:spacing w:line="360" w:lineRule="auto"/>
        <w:ind w:left="1260" w:hanging="735"/>
        <w:rPr>
          <w:sz w:val="24"/>
        </w:rPr>
      </w:pPr>
      <w:r>
        <w:rPr>
          <w:rFonts w:hint="eastAsia"/>
          <w:sz w:val="24"/>
        </w:rPr>
        <w:t>遵守国家或地方政府及有关部门对施工现场管理的规定，妥善保护好</w:t>
      </w:r>
      <w:r>
        <w:rPr>
          <w:rFonts w:hint="eastAsia"/>
          <w:sz w:val="24"/>
          <w:lang w:eastAsia="zh-CN"/>
        </w:rPr>
        <w:t>维修</w:t>
      </w:r>
      <w:r>
        <w:rPr>
          <w:rFonts w:hint="eastAsia"/>
          <w:sz w:val="24"/>
        </w:rPr>
        <w:t>现场周围建筑物、设备管线、古树名木不受损坏。做好</w:t>
      </w:r>
      <w:r>
        <w:rPr>
          <w:rFonts w:hint="eastAsia"/>
          <w:sz w:val="24"/>
          <w:lang w:eastAsia="zh-CN"/>
        </w:rPr>
        <w:t>维修</w:t>
      </w:r>
      <w:r>
        <w:rPr>
          <w:rFonts w:hint="eastAsia"/>
          <w:sz w:val="24"/>
        </w:rPr>
        <w:t>现场保卫和垃圾消纳等工作，处理好由于</w:t>
      </w:r>
      <w:r>
        <w:rPr>
          <w:rFonts w:hint="eastAsia"/>
          <w:sz w:val="24"/>
          <w:lang w:eastAsia="zh-CN"/>
        </w:rPr>
        <w:t>维修</w:t>
      </w:r>
      <w:r>
        <w:rPr>
          <w:rFonts w:hint="eastAsia"/>
          <w:sz w:val="24"/>
        </w:rPr>
        <w:t>带来的扰民问题及与周围单位（住户）的关系。</w:t>
      </w:r>
    </w:p>
    <w:p>
      <w:pPr>
        <w:numPr>
          <w:ilvl w:val="0"/>
          <w:numId w:val="4"/>
        </w:numPr>
        <w:tabs>
          <w:tab w:val="left" w:pos="1260"/>
          <w:tab w:val="clear" w:pos="930"/>
        </w:tabs>
        <w:snapToGrid w:val="0"/>
        <w:spacing w:line="360" w:lineRule="auto"/>
        <w:ind w:left="1260" w:hanging="735"/>
        <w:rPr>
          <w:sz w:val="24"/>
        </w:rPr>
      </w:pPr>
      <w:r>
        <w:rPr>
          <w:rFonts w:hint="eastAsia"/>
          <w:sz w:val="24"/>
          <w:lang w:eastAsia="zh-CN"/>
        </w:rPr>
        <w:t>维修</w:t>
      </w:r>
      <w:r>
        <w:rPr>
          <w:rFonts w:hint="eastAsia"/>
          <w:sz w:val="24"/>
        </w:rPr>
        <w:t>中未经发包人同意或有关部门批准，不得随意拆改原建筑物结构及各种设备管线。</w:t>
      </w:r>
    </w:p>
    <w:p>
      <w:pPr>
        <w:numPr>
          <w:ilvl w:val="0"/>
          <w:numId w:val="4"/>
        </w:numPr>
        <w:tabs>
          <w:tab w:val="left" w:pos="1260"/>
          <w:tab w:val="clear" w:pos="930"/>
        </w:tabs>
        <w:snapToGrid w:val="0"/>
        <w:spacing w:line="360" w:lineRule="auto"/>
        <w:ind w:left="1260" w:hanging="735"/>
        <w:rPr>
          <w:sz w:val="24"/>
        </w:rPr>
      </w:pPr>
      <w:r>
        <w:rPr>
          <w:rFonts w:hint="eastAsia"/>
          <w:sz w:val="24"/>
          <w:lang w:eastAsia="zh-CN"/>
        </w:rPr>
        <w:t>项目</w:t>
      </w:r>
      <w:r>
        <w:rPr>
          <w:rFonts w:hint="eastAsia"/>
          <w:sz w:val="24"/>
        </w:rPr>
        <w:t>竣工未移交发包人之前，负责对现场的一切设施和</w:t>
      </w:r>
      <w:r>
        <w:rPr>
          <w:rFonts w:hint="eastAsia"/>
          <w:sz w:val="24"/>
          <w:lang w:eastAsia="zh-CN"/>
        </w:rPr>
        <w:t>项目</w:t>
      </w:r>
      <w:r>
        <w:rPr>
          <w:rFonts w:hint="eastAsia"/>
          <w:sz w:val="24"/>
        </w:rPr>
        <w:t>成品进行保护。</w:t>
      </w:r>
      <w:r>
        <w:rPr>
          <w:rFonts w:hint="eastAsia"/>
          <w:sz w:val="24"/>
          <w:lang w:eastAsia="zh-CN"/>
        </w:rPr>
        <w:t>项目</w:t>
      </w:r>
      <w:r>
        <w:rPr>
          <w:rFonts w:hint="eastAsia"/>
          <w:sz w:val="24"/>
        </w:rPr>
        <w:t>完工后负责场地清理工作，并承担相应费用。</w:t>
      </w:r>
    </w:p>
    <w:p>
      <w:pPr>
        <w:numPr>
          <w:ilvl w:val="0"/>
          <w:numId w:val="4"/>
        </w:numPr>
        <w:tabs>
          <w:tab w:val="left" w:pos="1260"/>
          <w:tab w:val="clear" w:pos="930"/>
        </w:tabs>
        <w:snapToGrid w:val="0"/>
        <w:spacing w:line="360" w:lineRule="auto"/>
        <w:ind w:left="1260" w:hanging="735"/>
        <w:rPr>
          <w:sz w:val="24"/>
        </w:rPr>
      </w:pPr>
      <w:r>
        <w:rPr>
          <w:rFonts w:hint="eastAsia"/>
          <w:sz w:val="24"/>
          <w:lang w:eastAsia="zh-CN"/>
        </w:rPr>
        <w:t>维修</w:t>
      </w:r>
      <w:r>
        <w:rPr>
          <w:rFonts w:hint="eastAsia"/>
          <w:sz w:val="24"/>
        </w:rPr>
        <w:t>时，不能影响其他的场所使用，</w:t>
      </w:r>
      <w:r>
        <w:rPr>
          <w:rFonts w:hint="eastAsia"/>
          <w:sz w:val="24"/>
          <w:lang w:eastAsia="zh-CN"/>
        </w:rPr>
        <w:t>维修</w:t>
      </w:r>
      <w:r>
        <w:rPr>
          <w:rFonts w:hint="eastAsia"/>
          <w:sz w:val="24"/>
        </w:rPr>
        <w:t>前要对周围设备进行安全及卫生保护，上班时间必须保证医院正常使用，由于</w:t>
      </w:r>
      <w:r>
        <w:rPr>
          <w:rFonts w:hint="eastAsia"/>
          <w:sz w:val="24"/>
          <w:lang w:eastAsia="zh-CN"/>
        </w:rPr>
        <w:t>维修</w:t>
      </w:r>
      <w:r>
        <w:rPr>
          <w:rFonts w:hint="eastAsia"/>
          <w:sz w:val="24"/>
        </w:rPr>
        <w:t>不当造成的损失由承包人负责并承担损失。</w:t>
      </w:r>
    </w:p>
    <w:p>
      <w:pPr>
        <w:spacing w:line="360" w:lineRule="auto"/>
        <w:ind w:left="0" w:firstLine="0" w:firstLineChars="0"/>
        <w:rPr>
          <w:kern w:val="0"/>
          <w:sz w:val="24"/>
        </w:rPr>
      </w:pPr>
      <w:r>
        <w:rPr>
          <w:rFonts w:hint="eastAsia"/>
          <w:sz w:val="24"/>
          <w:lang w:eastAsia="zh-CN"/>
        </w:rPr>
        <w:t>维修</w:t>
      </w:r>
      <w:r>
        <w:rPr>
          <w:rFonts w:hint="eastAsia"/>
          <w:sz w:val="24"/>
        </w:rPr>
        <w:t>时需严格遵守《文明施工承诺书》、《第三方合作单位安全管理协议》、等合同附件的各项规定。</w:t>
      </w:r>
      <w:r>
        <w:rPr>
          <w:rFonts w:hint="eastAsia"/>
          <w:sz w:val="24"/>
          <w:lang w:val="en-US" w:eastAsia="zh-CN"/>
        </w:rPr>
        <w:t>6</w:t>
      </w:r>
      <w:r>
        <w:rPr>
          <w:rFonts w:hint="eastAsia"/>
          <w:sz w:val="24"/>
        </w:rPr>
        <w:t xml:space="preserve">.2  </w:t>
      </w:r>
      <w:r>
        <w:rPr>
          <w:rFonts w:hint="eastAsia"/>
          <w:kern w:val="0"/>
          <w:sz w:val="24"/>
        </w:rPr>
        <w:t>乙方未能履行合同</w:t>
      </w:r>
      <w:r>
        <w:rPr>
          <w:rFonts w:hint="eastAsia"/>
          <w:kern w:val="0"/>
          <w:sz w:val="24"/>
          <w:lang w:eastAsia="zh-CN"/>
        </w:rPr>
        <w:t>项目</w:t>
      </w:r>
      <w:r>
        <w:rPr>
          <w:rFonts w:hint="eastAsia"/>
          <w:kern w:val="0"/>
          <w:sz w:val="24"/>
        </w:rPr>
        <w:t>承包内容或前款各项义务，造成甲方损失的，全部损失由乙方承担，甲方有权在支付款项中扣除或在履约保证金中扣除。</w:t>
      </w:r>
    </w:p>
    <w:p>
      <w:pPr>
        <w:spacing w:line="360" w:lineRule="auto"/>
        <w:ind w:left="523" w:hanging="523" w:hangingChars="218"/>
        <w:rPr>
          <w:sz w:val="24"/>
        </w:rPr>
      </w:pPr>
      <w:r>
        <w:rPr>
          <w:rFonts w:hint="eastAsia"/>
          <w:sz w:val="24"/>
          <w:lang w:val="en-US" w:eastAsia="zh-CN"/>
        </w:rPr>
        <w:t>6</w:t>
      </w:r>
      <w:r>
        <w:rPr>
          <w:sz w:val="24"/>
        </w:rPr>
        <w:t xml:space="preserve">.3  </w:t>
      </w:r>
      <w:r>
        <w:rPr>
          <w:rFonts w:hint="eastAsia"/>
          <w:sz w:val="24"/>
        </w:rPr>
        <w:t>甲方在发函至乙方十个日历天后，乙方未确认或无理由拖延履约工作的，甲方有权安排其他单位完成</w:t>
      </w:r>
      <w:r>
        <w:rPr>
          <w:rFonts w:hint="eastAsia"/>
          <w:sz w:val="24"/>
          <w:lang w:eastAsia="zh-CN"/>
        </w:rPr>
        <w:t>项目</w:t>
      </w:r>
      <w:r>
        <w:rPr>
          <w:rFonts w:hint="eastAsia"/>
          <w:sz w:val="24"/>
        </w:rPr>
        <w:t>内容，该部分</w:t>
      </w:r>
      <w:r>
        <w:rPr>
          <w:rFonts w:hint="eastAsia"/>
          <w:sz w:val="24"/>
          <w:lang w:eastAsia="zh-CN"/>
        </w:rPr>
        <w:t>项目</w:t>
      </w:r>
      <w:r>
        <w:rPr>
          <w:rFonts w:hint="eastAsia"/>
          <w:sz w:val="24"/>
        </w:rPr>
        <w:t>费用及违约金（违约金按该</w:t>
      </w:r>
      <w:r>
        <w:rPr>
          <w:rFonts w:hint="eastAsia"/>
          <w:sz w:val="24"/>
          <w:lang w:eastAsia="zh-CN"/>
        </w:rPr>
        <w:t>项目</w:t>
      </w:r>
      <w:r>
        <w:rPr>
          <w:rFonts w:hint="eastAsia"/>
          <w:sz w:val="24"/>
        </w:rPr>
        <w:t>费用的20%计算）应由乙方向甲方缴纳，甲方有权在应向乙方支付的款项中扣除或在履约保证金中扣除。</w:t>
      </w:r>
    </w:p>
    <w:p>
      <w:pPr>
        <w:pStyle w:val="23"/>
      </w:pPr>
      <w:r>
        <w:t>三、工期管理</w:t>
      </w:r>
    </w:p>
    <w:p>
      <w:pPr>
        <w:pStyle w:val="27"/>
      </w:pPr>
      <w:r>
        <w:t>第</w:t>
      </w:r>
      <w:r>
        <w:rPr>
          <w:rFonts w:hint="eastAsia"/>
          <w:lang w:val="en-US" w:eastAsia="zh-CN"/>
        </w:rPr>
        <w:t>7</w:t>
      </w:r>
      <w:r>
        <w:t>条  工期与关键节点工期</w:t>
      </w:r>
    </w:p>
    <w:p>
      <w:pPr>
        <w:spacing w:line="360" w:lineRule="auto"/>
        <w:ind w:left="523" w:hanging="523" w:hangingChars="218"/>
        <w:rPr>
          <w:sz w:val="24"/>
        </w:rPr>
      </w:pPr>
      <w:r>
        <w:rPr>
          <w:rFonts w:hint="eastAsia" w:hAnsi="宋体"/>
          <w:sz w:val="24"/>
          <w:lang w:val="en-US" w:eastAsia="zh-CN"/>
        </w:rPr>
        <w:t>7</w:t>
      </w:r>
      <w:r>
        <w:rPr>
          <w:rFonts w:hint="eastAsia" w:hAnsi="宋体"/>
          <w:sz w:val="24"/>
        </w:rPr>
        <w:t xml:space="preserve">.1  </w:t>
      </w:r>
      <w:r>
        <w:rPr>
          <w:rFonts w:hAnsi="宋体"/>
          <w:sz w:val="24"/>
        </w:rPr>
        <w:t>双方约定，本</w:t>
      </w:r>
      <w:r>
        <w:rPr>
          <w:rFonts w:hint="eastAsia" w:hAnsi="宋体"/>
          <w:sz w:val="24"/>
          <w:lang w:eastAsia="zh-CN"/>
        </w:rPr>
        <w:t>项目</w:t>
      </w:r>
      <w:r>
        <w:rPr>
          <w:rFonts w:hAnsi="宋体"/>
          <w:sz w:val="24"/>
        </w:rPr>
        <w:t>的总</w:t>
      </w:r>
      <w:r>
        <w:rPr>
          <w:rFonts w:hint="eastAsia" w:hAnsi="宋体"/>
          <w:sz w:val="24"/>
        </w:rPr>
        <w:t>工期</w:t>
      </w:r>
      <w:r>
        <w:rPr>
          <w:rFonts w:hAnsi="宋体"/>
          <w:sz w:val="24"/>
        </w:rPr>
        <w:t>为：</w:t>
      </w:r>
      <w:sdt>
        <w:sdtPr>
          <w:rPr>
            <w:rFonts w:hint="eastAsia" w:hAnsi="宋体"/>
            <w:sz w:val="24"/>
          </w:rPr>
          <w:id w:val="-1956862571"/>
          <w:placeholder>
            <w:docPart w:val="A7E06985AC584D818831774AF411D0E5"/>
          </w:placeholder>
        </w:sdtPr>
        <w:sdtEndPr>
          <w:rPr>
            <w:rStyle w:val="20"/>
            <w:rFonts w:hint="default" w:ascii="宋体" w:hAnsi="宋体" w:cs="宋体"/>
            <w:color w:val="auto"/>
            <w:sz w:val="24"/>
            <w:u w:val="single"/>
          </w:rPr>
        </w:sdtEndPr>
        <w:sdtContent>
          <w:r>
            <w:rPr>
              <w:rFonts w:hint="eastAsia" w:hAnsi="宋体"/>
              <w:color w:val="auto"/>
              <w:sz w:val="24"/>
              <w:u w:val="single"/>
            </w:rPr>
            <w:t>30</w:t>
          </w:r>
        </w:sdtContent>
      </w:sdt>
      <w:r>
        <w:rPr>
          <w:rStyle w:val="20"/>
          <w:rFonts w:hint="eastAsia"/>
          <w:color w:val="auto"/>
        </w:rPr>
        <w:t>个日历</w:t>
      </w:r>
      <w:r>
        <w:rPr>
          <w:rFonts w:hAnsi="宋体"/>
          <w:color w:val="auto"/>
          <w:sz w:val="24"/>
        </w:rPr>
        <w:t>天，</w:t>
      </w:r>
      <w:r>
        <w:rPr>
          <w:rFonts w:hint="eastAsia" w:hAnsi="宋体"/>
          <w:color w:val="auto"/>
          <w:sz w:val="24"/>
        </w:rPr>
        <w:t>开始时间为</w:t>
      </w:r>
      <w:sdt>
        <w:sdtPr>
          <w:rPr>
            <w:rFonts w:hint="eastAsia"/>
            <w:color w:val="auto"/>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auto"/>
            <w:u w:val="single"/>
          </w:rPr>
        </w:sdtEndPr>
        <w:sdtContent>
          <w:r>
            <w:rPr>
              <w:rFonts w:hint="eastAsia"/>
              <w:color w:val="auto"/>
              <w:sz w:val="24"/>
              <w:u w:val="single"/>
            </w:rPr>
            <w:t>开工令约定日期</w:t>
          </w:r>
        </w:sdtContent>
      </w:sdt>
      <w:r>
        <w:rPr>
          <w:rFonts w:hAnsi="宋体"/>
          <w:sz w:val="24"/>
        </w:rPr>
        <w:t>，</w:t>
      </w:r>
      <w:r>
        <w:rPr>
          <w:rFonts w:hint="eastAsia" w:hAnsi="宋体"/>
          <w:sz w:val="24"/>
        </w:rPr>
        <w:t>结束时间为</w:t>
      </w:r>
      <w:sdt>
        <w:sdtPr>
          <w:rPr>
            <w:rFonts w:hint="eastAsia" w:hAnsi="宋体"/>
            <w:sz w:val="24"/>
          </w:rPr>
          <w:id w:val="-350955704"/>
          <w:placeholder>
            <w:docPart w:val="624C0F7D0D984AA3A98AE5B95AF6DFEB"/>
          </w:placeholder>
          <w:date>
            <w:dateFormat w:val="yyyy'年'M'月'd'日'"/>
            <w:lid w:val="zh-CN"/>
            <w:storeMappedDataAs w:val="datetime"/>
            <w:calendar w:val="gregorian"/>
          </w:date>
        </w:sdtPr>
        <w:sdtEndPr>
          <w:rPr>
            <w:rFonts w:hint="eastAsia" w:hAnsi="宋体"/>
            <w:sz w:val="24"/>
          </w:rPr>
        </w:sdtEndPr>
        <w:sdtContent>
          <w:r>
            <w:rPr>
              <w:rFonts w:hint="eastAsia" w:hAnsi="宋体"/>
              <w:sz w:val="24"/>
            </w:rPr>
            <w:t>预验收合格之日</w:t>
          </w:r>
        </w:sdtContent>
      </w:sdt>
      <w:r>
        <w:rPr>
          <w:rFonts w:hAnsi="宋体"/>
          <w:sz w:val="24"/>
        </w:rPr>
        <w:t>。</w:t>
      </w:r>
    </w:p>
    <w:p>
      <w:pPr>
        <w:spacing w:line="360" w:lineRule="auto"/>
        <w:ind w:left="523" w:hanging="523" w:hangingChars="218"/>
        <w:rPr>
          <w:kern w:val="0"/>
          <w:sz w:val="24"/>
        </w:rPr>
      </w:pPr>
      <w:r>
        <w:rPr>
          <w:rFonts w:hint="eastAsia" w:hAnsi="宋体"/>
          <w:sz w:val="24"/>
          <w:lang w:val="en-US" w:eastAsia="zh-CN"/>
        </w:rPr>
        <w:t>7</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乙方应及时在约定的工期和关键节点工期内完成约定内容的</w:t>
      </w:r>
      <w:r>
        <w:rPr>
          <w:rFonts w:hint="eastAsia" w:hAnsi="宋体"/>
          <w:sz w:val="24"/>
          <w:lang w:eastAsia="zh-CN"/>
        </w:rPr>
        <w:t>维修</w:t>
      </w:r>
      <w:r>
        <w:rPr>
          <w:rFonts w:hAnsi="宋体"/>
          <w:sz w:val="24"/>
        </w:rPr>
        <w:t>。</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w:t>
      </w:r>
      <w:r>
        <w:rPr>
          <w:rFonts w:hint="eastAsia"/>
          <w:kern w:val="0"/>
          <w:sz w:val="24"/>
          <w:lang w:eastAsia="zh-CN"/>
        </w:rPr>
        <w:t>项目</w:t>
      </w:r>
      <w:r>
        <w:rPr>
          <w:rFonts w:hint="eastAsia"/>
          <w:kern w:val="0"/>
          <w:sz w:val="24"/>
        </w:rPr>
        <w:t>中任何一项分部分项</w:t>
      </w:r>
      <w:r>
        <w:rPr>
          <w:rFonts w:hint="eastAsia"/>
          <w:kern w:val="0"/>
          <w:sz w:val="24"/>
          <w:lang w:eastAsia="zh-CN"/>
        </w:rPr>
        <w:t>项目</w:t>
      </w:r>
      <w:r>
        <w:rPr>
          <w:rFonts w:hint="eastAsia"/>
          <w:kern w:val="0"/>
          <w:sz w:val="24"/>
        </w:rPr>
        <w:t>未完工或经甲方组织的验收评定为不合格，均视为工期延误，乙方应承担工期延误责任。</w:t>
      </w:r>
    </w:p>
    <w:p>
      <w:pPr>
        <w:spacing w:line="360" w:lineRule="auto"/>
        <w:ind w:left="523" w:hanging="523" w:hangingChars="218"/>
        <w:rPr>
          <w:rFonts w:hAnsi="宋体"/>
          <w:sz w:val="24"/>
        </w:rPr>
      </w:pPr>
      <w:r>
        <w:rPr>
          <w:rFonts w:hint="eastAsia"/>
          <w:kern w:val="0"/>
          <w:sz w:val="24"/>
          <w:lang w:val="en-US" w:eastAsia="zh-CN"/>
        </w:rPr>
        <w:t>7</w:t>
      </w:r>
      <w:r>
        <w:rPr>
          <w:kern w:val="0"/>
          <w:sz w:val="24"/>
        </w:rPr>
        <w:t xml:space="preserve">.3  </w:t>
      </w:r>
      <w:r>
        <w:rPr>
          <w:rFonts w:hint="eastAsia" w:hAnsi="宋体"/>
          <w:sz w:val="24"/>
        </w:rPr>
        <w:t>发包人要求比合同约定的工期提前竣工时，应征得承包人同意，不增加费用。</w:t>
      </w:r>
    </w:p>
    <w:p>
      <w:pPr>
        <w:pStyle w:val="26"/>
      </w:pPr>
      <w:r>
        <w:t>第</w:t>
      </w:r>
      <w:r>
        <w:rPr>
          <w:rFonts w:hint="eastAsia"/>
          <w:lang w:val="en-US" w:eastAsia="zh-CN"/>
        </w:rPr>
        <w:t>8</w:t>
      </w:r>
      <w:r>
        <w:t>条  工期延误</w:t>
      </w:r>
    </w:p>
    <w:p>
      <w:pPr>
        <w:snapToGrid w:val="0"/>
        <w:spacing w:line="360" w:lineRule="auto"/>
        <w:ind w:left="523" w:hanging="523" w:hangingChars="218"/>
        <w:rPr>
          <w:bCs/>
          <w:sz w:val="24"/>
        </w:rPr>
      </w:pPr>
      <w:r>
        <w:rPr>
          <w:rFonts w:hint="eastAsia"/>
          <w:bCs/>
          <w:sz w:val="24"/>
          <w:lang w:val="en-US" w:eastAsia="zh-CN"/>
        </w:rPr>
        <w:t>8</w:t>
      </w:r>
      <w:r>
        <w:rPr>
          <w:bCs/>
          <w:sz w:val="24"/>
        </w:rPr>
        <w:t xml:space="preserve">.1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pPr>
        <w:numPr>
          <w:ilvl w:val="0"/>
          <w:numId w:val="5"/>
        </w:numPr>
        <w:tabs>
          <w:tab w:val="left" w:pos="1260"/>
          <w:tab w:val="clear" w:pos="93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pPr>
        <w:numPr>
          <w:ilvl w:val="0"/>
          <w:numId w:val="5"/>
        </w:numPr>
        <w:tabs>
          <w:tab w:val="left" w:pos="1260"/>
          <w:tab w:val="clear" w:pos="930"/>
        </w:tabs>
        <w:snapToGrid w:val="0"/>
        <w:spacing w:line="360" w:lineRule="auto"/>
        <w:ind w:left="1260" w:hanging="735"/>
        <w:rPr>
          <w:sz w:val="24"/>
        </w:rPr>
      </w:pPr>
      <w:r>
        <w:rPr>
          <w:sz w:val="24"/>
        </w:rPr>
        <w:t>甲方未能按约定日期支付</w:t>
      </w:r>
      <w:r>
        <w:rPr>
          <w:rFonts w:hint="eastAsia"/>
          <w:sz w:val="24"/>
          <w:lang w:eastAsia="zh-CN"/>
        </w:rPr>
        <w:t>项目</w:t>
      </w:r>
      <w:r>
        <w:rPr>
          <w:sz w:val="24"/>
        </w:rPr>
        <w:t>进度款，使</w:t>
      </w:r>
      <w:r>
        <w:rPr>
          <w:rFonts w:hint="eastAsia"/>
          <w:sz w:val="24"/>
          <w:lang w:eastAsia="zh-CN"/>
        </w:rPr>
        <w:t>维修</w:t>
      </w:r>
      <w:r>
        <w:rPr>
          <w:sz w:val="24"/>
        </w:rPr>
        <w:t>不能正常进行；</w:t>
      </w:r>
    </w:p>
    <w:p>
      <w:pPr>
        <w:numPr>
          <w:ilvl w:val="0"/>
          <w:numId w:val="5"/>
        </w:numPr>
        <w:tabs>
          <w:tab w:val="left" w:pos="1260"/>
          <w:tab w:val="clear" w:pos="930"/>
        </w:tabs>
        <w:snapToGrid w:val="0"/>
        <w:spacing w:line="360" w:lineRule="auto"/>
        <w:ind w:left="1260" w:hanging="735"/>
        <w:rPr>
          <w:sz w:val="24"/>
        </w:rPr>
      </w:pPr>
      <w:r>
        <w:rPr>
          <w:sz w:val="24"/>
        </w:rPr>
        <w:t>甲方未按合同约定提供所需指令、批准等，致使</w:t>
      </w:r>
      <w:r>
        <w:rPr>
          <w:rFonts w:hint="eastAsia"/>
          <w:sz w:val="24"/>
          <w:lang w:eastAsia="zh-CN"/>
        </w:rPr>
        <w:t>维修</w:t>
      </w:r>
      <w:r>
        <w:rPr>
          <w:sz w:val="24"/>
        </w:rPr>
        <w:t>不能正常进行；</w:t>
      </w:r>
    </w:p>
    <w:p>
      <w:pPr>
        <w:numPr>
          <w:ilvl w:val="0"/>
          <w:numId w:val="5"/>
        </w:numPr>
        <w:tabs>
          <w:tab w:val="left" w:pos="1260"/>
          <w:tab w:val="clear" w:pos="930"/>
        </w:tabs>
        <w:snapToGrid w:val="0"/>
        <w:spacing w:line="360" w:lineRule="auto"/>
        <w:ind w:left="1260" w:hanging="735"/>
        <w:rPr>
          <w:sz w:val="24"/>
        </w:rPr>
      </w:pPr>
      <w:r>
        <w:rPr>
          <w:sz w:val="24"/>
        </w:rPr>
        <w:t>因</w:t>
      </w:r>
      <w:r>
        <w:rPr>
          <w:rFonts w:hint="eastAsia"/>
          <w:sz w:val="24"/>
          <w:lang w:val="en-US" w:eastAsia="zh-CN"/>
        </w:rPr>
        <w:t>工程</w:t>
      </w:r>
      <w:r>
        <w:rPr>
          <w:sz w:val="24"/>
        </w:rPr>
        <w:t>量</w:t>
      </w:r>
      <w:r>
        <w:rPr>
          <w:rFonts w:hint="eastAsia"/>
          <w:sz w:val="24"/>
        </w:rPr>
        <w:t>重大</w:t>
      </w:r>
      <w:r>
        <w:rPr>
          <w:sz w:val="24"/>
        </w:rPr>
        <w:t>变化或重大设计变更影响工期；</w:t>
      </w:r>
    </w:p>
    <w:p>
      <w:pPr>
        <w:numPr>
          <w:ilvl w:val="0"/>
          <w:numId w:val="5"/>
        </w:numPr>
        <w:tabs>
          <w:tab w:val="left" w:pos="1260"/>
          <w:tab w:val="clear" w:pos="930"/>
        </w:tabs>
        <w:snapToGrid w:val="0"/>
        <w:spacing w:line="360" w:lineRule="auto"/>
        <w:ind w:left="1260" w:hanging="735"/>
        <w:rPr>
          <w:sz w:val="24"/>
        </w:rPr>
      </w:pPr>
      <w:r>
        <w:rPr>
          <w:sz w:val="24"/>
        </w:rPr>
        <w:t>现场无法提供乙方可操作的</w:t>
      </w:r>
      <w:r>
        <w:rPr>
          <w:rFonts w:hint="eastAsia"/>
          <w:sz w:val="24"/>
          <w:lang w:eastAsia="zh-CN"/>
        </w:rPr>
        <w:t>维修</w:t>
      </w:r>
      <w:r>
        <w:rPr>
          <w:sz w:val="24"/>
        </w:rPr>
        <w:t>工作面；</w:t>
      </w:r>
    </w:p>
    <w:p>
      <w:pPr>
        <w:numPr>
          <w:ilvl w:val="0"/>
          <w:numId w:val="5"/>
        </w:numPr>
        <w:tabs>
          <w:tab w:val="left" w:pos="1260"/>
          <w:tab w:val="clear" w:pos="930"/>
        </w:tabs>
        <w:snapToGrid w:val="0"/>
        <w:spacing w:line="360" w:lineRule="auto"/>
        <w:ind w:left="1260" w:hanging="735"/>
        <w:rPr>
          <w:sz w:val="24"/>
        </w:rPr>
      </w:pPr>
      <w:r>
        <w:rPr>
          <w:sz w:val="24"/>
        </w:rPr>
        <w:t>不可抗力及自然灾害；</w:t>
      </w:r>
    </w:p>
    <w:p>
      <w:pPr>
        <w:numPr>
          <w:ilvl w:val="0"/>
          <w:numId w:val="5"/>
        </w:numPr>
        <w:tabs>
          <w:tab w:val="left" w:pos="1260"/>
          <w:tab w:val="clear" w:pos="930"/>
        </w:tabs>
        <w:snapToGrid w:val="0"/>
        <w:spacing w:line="360" w:lineRule="auto"/>
        <w:ind w:left="1260" w:hanging="735"/>
        <w:rPr>
          <w:sz w:val="24"/>
        </w:rPr>
      </w:pPr>
      <w:r>
        <w:rPr>
          <w:sz w:val="24"/>
        </w:rPr>
        <w:t>甲方同意工期相应顺延的其他情况；</w:t>
      </w:r>
    </w:p>
    <w:p>
      <w:pPr>
        <w:numPr>
          <w:ilvl w:val="0"/>
          <w:numId w:val="5"/>
        </w:numPr>
        <w:tabs>
          <w:tab w:val="left" w:pos="1260"/>
          <w:tab w:val="clear" w:pos="930"/>
        </w:tabs>
        <w:snapToGrid w:val="0"/>
        <w:spacing w:line="360" w:lineRule="auto"/>
        <w:ind w:left="1260" w:hanging="735"/>
        <w:rPr>
          <w:sz w:val="24"/>
        </w:rPr>
      </w:pPr>
      <w:r>
        <w:rPr>
          <w:sz w:val="24"/>
        </w:rPr>
        <w:t>其他可调整工期的因素</w:t>
      </w:r>
      <w:r>
        <w:rPr>
          <w:rFonts w:hint="eastAsia"/>
          <w:sz w:val="24"/>
        </w:rPr>
        <w:t>；</w:t>
      </w:r>
    </w:p>
    <w:p>
      <w:pPr>
        <w:snapToGrid w:val="0"/>
        <w:spacing w:line="360" w:lineRule="auto"/>
        <w:ind w:left="523" w:hanging="523" w:hangingChars="218"/>
        <w:rPr>
          <w:bCs/>
          <w:sz w:val="24"/>
        </w:rPr>
      </w:pPr>
      <w:r>
        <w:rPr>
          <w:rFonts w:hint="eastAsia"/>
          <w:bCs/>
          <w:sz w:val="24"/>
          <w:lang w:val="en-US" w:eastAsia="zh-CN"/>
        </w:rPr>
        <w:t>8</w:t>
      </w:r>
      <w:r>
        <w:rPr>
          <w:bCs/>
          <w:sz w:val="24"/>
        </w:rPr>
        <w:t xml:space="preserve">.2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color w:val="auto"/>
            <w:sz w:val="24"/>
            <w:u w:val="single"/>
          </w:rPr>
        </w:sdtEndPr>
        <w:sdtContent>
          <w:r>
            <w:rPr>
              <w:rFonts w:hint="eastAsia" w:hAnsi="宋体"/>
              <w:bCs/>
              <w:color w:val="auto"/>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pPr>
        <w:snapToGrid w:val="0"/>
        <w:spacing w:line="360" w:lineRule="auto"/>
        <w:ind w:left="523" w:hanging="523" w:hangingChars="218"/>
        <w:rPr>
          <w:bCs/>
          <w:sz w:val="24"/>
        </w:rPr>
      </w:pPr>
      <w:r>
        <w:rPr>
          <w:rFonts w:hint="eastAsia"/>
          <w:bCs/>
          <w:sz w:val="24"/>
          <w:lang w:val="en-US" w:eastAsia="zh-CN"/>
        </w:rPr>
        <w:t>8</w:t>
      </w:r>
      <w:r>
        <w:rPr>
          <w:bCs/>
          <w:sz w:val="24"/>
        </w:rPr>
        <w:t>.</w:t>
      </w:r>
      <w:r>
        <w:rPr>
          <w:rFonts w:hint="eastAsia"/>
          <w:bCs/>
          <w:sz w:val="24"/>
        </w:rPr>
        <w:t>3</w:t>
      </w:r>
      <w:r>
        <w:rPr>
          <w:bCs/>
          <w:sz w:val="24"/>
        </w:rPr>
        <w:t xml:space="preserve"> </w:t>
      </w:r>
      <w:r>
        <w:rPr>
          <w:rFonts w:hAnsi="宋体"/>
          <w:bCs/>
          <w:sz w:val="24"/>
        </w:rPr>
        <w:t>因不可抗力因素或其他非乙方责任导致工期延误的，乙方应</w:t>
      </w:r>
      <w:r>
        <w:rPr>
          <w:rFonts w:hint="eastAsia" w:hAnsi="宋体"/>
          <w:bCs/>
          <w:sz w:val="24"/>
        </w:rPr>
        <w:t>尽量</w:t>
      </w:r>
      <w:r>
        <w:rPr>
          <w:rFonts w:hAnsi="宋体"/>
          <w:bCs/>
          <w:sz w:val="24"/>
        </w:rPr>
        <w:t>进行弥补，无法弥补的，及时同甲方协商调整。</w:t>
      </w:r>
    </w:p>
    <w:p>
      <w:pPr>
        <w:pStyle w:val="23"/>
      </w:pPr>
      <w:r>
        <w:t>四、</w:t>
      </w:r>
      <w:r>
        <w:rPr>
          <w:rFonts w:hint="eastAsia"/>
          <w:lang w:eastAsia="zh-CN"/>
        </w:rPr>
        <w:t>项目</w:t>
      </w:r>
      <w:r>
        <w:t>质量与保修</w:t>
      </w:r>
    </w:p>
    <w:p>
      <w:pPr>
        <w:pStyle w:val="27"/>
      </w:pPr>
      <w:r>
        <w:t>第</w:t>
      </w:r>
      <w:r>
        <w:rPr>
          <w:rFonts w:hint="eastAsia"/>
          <w:lang w:val="en-US" w:eastAsia="zh-CN"/>
        </w:rPr>
        <w:t>9</w:t>
      </w:r>
      <w:r>
        <w:t xml:space="preserve">条  </w:t>
      </w:r>
      <w:r>
        <w:rPr>
          <w:rFonts w:hint="eastAsia"/>
          <w:lang w:eastAsia="zh-CN"/>
        </w:rPr>
        <w:t>项目</w:t>
      </w:r>
      <w:r>
        <w:t>质量</w:t>
      </w:r>
    </w:p>
    <w:p>
      <w:pPr>
        <w:spacing w:line="360" w:lineRule="auto"/>
        <w:ind w:left="523" w:hanging="523" w:hangingChars="218"/>
        <w:rPr>
          <w:rFonts w:hAnsi="宋体"/>
          <w:kern w:val="0"/>
          <w:sz w:val="24"/>
        </w:rPr>
      </w:pPr>
      <w:r>
        <w:rPr>
          <w:rFonts w:hint="eastAsia" w:hAnsi="宋体"/>
          <w:kern w:val="0"/>
          <w:sz w:val="24"/>
          <w:lang w:val="en-US" w:eastAsia="zh-CN"/>
        </w:rPr>
        <w:t>9</w:t>
      </w:r>
      <w:r>
        <w:rPr>
          <w:rFonts w:hint="eastAsia" w:hAnsi="宋体"/>
          <w:kern w:val="0"/>
          <w:sz w:val="24"/>
        </w:rPr>
        <w:t>.1 本项目执行的规范为：</w:t>
      </w:r>
    </w:p>
    <w:sdt>
      <w:sdtPr>
        <w:rPr>
          <w:rFonts w:hint="eastAsia" w:hAnsi="宋体"/>
          <w:kern w:val="0"/>
          <w:sz w:val="24"/>
        </w:rPr>
        <w:id w:val="1525831325"/>
        <w:placeholder>
          <w:docPart w:val="9F228B53FBE54C7F8CD30EB11683E4D3"/>
        </w:placeholder>
      </w:sdtPr>
      <w:sdtEndPr>
        <w:rPr>
          <w:rFonts w:hint="default" w:hAnsi="宋体"/>
          <w:kern w:val="0"/>
          <w:sz w:val="24"/>
        </w:rPr>
      </w:sdtEndPr>
      <w:sdtContent>
        <w:p>
          <w:pPr>
            <w:spacing w:line="360" w:lineRule="auto"/>
            <w:ind w:left="943" w:leftChars="200" w:hanging="523" w:hangingChars="218"/>
            <w:rPr>
              <w:sz w:val="24"/>
              <w:szCs w:val="32"/>
            </w:rPr>
          </w:pPr>
          <w:r>
            <w:rPr>
              <w:rFonts w:hint="eastAsia"/>
              <w:sz w:val="24"/>
              <w:szCs w:val="32"/>
            </w:rPr>
            <w:t>GB 51039-2014 综合医院建筑设计规范</w:t>
          </w:r>
        </w:p>
        <w:p>
          <w:pPr>
            <w:spacing w:after="163"/>
            <w:ind w:firstLine="480"/>
            <w:rPr>
              <w:sz w:val="24"/>
              <w:szCs w:val="32"/>
            </w:rPr>
          </w:pPr>
          <w:r>
            <w:rPr>
              <w:rFonts w:hint="eastAsia"/>
              <w:sz w:val="24"/>
              <w:szCs w:val="32"/>
            </w:rPr>
            <w:t>GB 20189-2015 公共建筑节能设计标准</w:t>
          </w:r>
        </w:p>
        <w:p>
          <w:pPr>
            <w:spacing w:after="163"/>
            <w:ind w:firstLine="480"/>
            <w:rPr>
              <w:sz w:val="24"/>
              <w:szCs w:val="32"/>
              <w:u w:val="single"/>
            </w:rPr>
          </w:pPr>
          <w:r>
            <w:rPr>
              <w:rFonts w:hint="eastAsia"/>
              <w:sz w:val="24"/>
              <w:szCs w:val="32"/>
              <w:u w:val="single"/>
            </w:rPr>
            <w:t>GB 55015-2021 建筑节能标准规范</w:t>
          </w:r>
        </w:p>
        <w:p>
          <w:pPr>
            <w:spacing w:line="360" w:lineRule="auto"/>
            <w:ind w:left="943" w:leftChars="200" w:hanging="523" w:hangingChars="218"/>
            <w:rPr>
              <w:sz w:val="24"/>
              <w:szCs w:val="32"/>
              <w:u w:val="single"/>
            </w:rPr>
          </w:pPr>
          <w:r>
            <w:rPr>
              <w:rFonts w:hint="eastAsia"/>
              <w:sz w:val="24"/>
              <w:szCs w:val="32"/>
              <w:u w:val="single"/>
            </w:rPr>
            <w:t>GB 50736-2012 民用建筑供暖通风与空气调节设计规范</w:t>
          </w:r>
        </w:p>
        <w:p>
          <w:pPr>
            <w:spacing w:line="360" w:lineRule="auto"/>
            <w:ind w:left="943" w:leftChars="200" w:hanging="523" w:hangingChars="218"/>
            <w:rPr>
              <w:rFonts w:hAnsi="宋体"/>
              <w:kern w:val="0"/>
              <w:sz w:val="24"/>
            </w:rPr>
          </w:pPr>
          <w:r>
            <w:rPr>
              <w:rFonts w:hint="eastAsia"/>
              <w:sz w:val="24"/>
              <w:szCs w:val="32"/>
              <w:u w:val="single"/>
            </w:rPr>
            <w:t>GB 50243-2016 通风与空调工程施工质量验收规范</w:t>
          </w:r>
        </w:p>
      </w:sdtContent>
    </w:sdt>
    <w:p>
      <w:pPr>
        <w:spacing w:line="360" w:lineRule="auto"/>
        <w:ind w:left="523" w:hanging="523" w:hangingChars="218"/>
        <w:rPr>
          <w:rFonts w:hAnsi="宋体"/>
          <w:kern w:val="0"/>
          <w:sz w:val="24"/>
        </w:rPr>
      </w:pPr>
      <w:r>
        <w:rPr>
          <w:rFonts w:hint="eastAsia" w:hAnsi="宋体"/>
          <w:kern w:val="0"/>
          <w:sz w:val="24"/>
          <w:lang w:val="en-US" w:eastAsia="zh-CN"/>
        </w:rPr>
        <w:t>9</w:t>
      </w:r>
      <w:r>
        <w:rPr>
          <w:rFonts w:hint="eastAsia" w:hAnsi="宋体"/>
          <w:kern w:val="0"/>
          <w:sz w:val="24"/>
        </w:rPr>
        <w:t>.</w:t>
      </w:r>
      <w:r>
        <w:rPr>
          <w:rFonts w:hAnsi="宋体"/>
          <w:kern w:val="0"/>
          <w:sz w:val="24"/>
        </w:rPr>
        <w:t>2</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auto"/>
              <w:kern w:val="0"/>
              <w:sz w:val="24"/>
              <w:u w:val="single"/>
            </w:rPr>
            <w:t>合格</w:t>
          </w:r>
        </w:sdtContent>
      </w:sdt>
      <w:r>
        <w:rPr>
          <w:rFonts w:hint="eastAsia" w:hAnsi="宋体"/>
          <w:kern w:val="0"/>
          <w:sz w:val="24"/>
        </w:rPr>
        <w:t>。</w:t>
      </w:r>
    </w:p>
    <w:p>
      <w:pPr>
        <w:spacing w:line="360" w:lineRule="auto"/>
        <w:ind w:left="523" w:hanging="523" w:hangingChars="218"/>
        <w:rPr>
          <w:kern w:val="0"/>
          <w:sz w:val="24"/>
        </w:rPr>
      </w:pPr>
      <w:r>
        <w:rPr>
          <w:rFonts w:hint="eastAsia" w:hAnsi="宋体"/>
          <w:kern w:val="0"/>
          <w:sz w:val="24"/>
          <w:lang w:val="en-US" w:eastAsia="zh-CN"/>
        </w:rPr>
        <w:t>9</w:t>
      </w:r>
      <w:r>
        <w:rPr>
          <w:rFonts w:hint="eastAsia" w:hAnsi="宋体"/>
          <w:kern w:val="0"/>
          <w:sz w:val="24"/>
        </w:rPr>
        <w:t>.3</w:t>
      </w:r>
      <w:r>
        <w:rPr>
          <w:rFonts w:hAnsi="宋体"/>
          <w:kern w:val="0"/>
          <w:sz w:val="24"/>
        </w:rPr>
        <w:t>乙方对</w:t>
      </w:r>
      <w:r>
        <w:rPr>
          <w:rFonts w:hint="eastAsia" w:hAnsi="宋体"/>
          <w:kern w:val="0"/>
          <w:sz w:val="24"/>
          <w:lang w:eastAsia="zh-CN"/>
        </w:rPr>
        <w:t>项目</w:t>
      </w:r>
      <w:r>
        <w:rPr>
          <w:rFonts w:hAnsi="宋体"/>
          <w:kern w:val="0"/>
          <w:sz w:val="24"/>
        </w:rPr>
        <w:t>的质量向甲方负责，其职责包括但不仅限于以下内容：</w:t>
      </w:r>
    </w:p>
    <w:p>
      <w:pPr>
        <w:numPr>
          <w:ilvl w:val="0"/>
          <w:numId w:val="6"/>
        </w:numPr>
        <w:autoSpaceDE w:val="0"/>
        <w:autoSpaceDN w:val="0"/>
        <w:adjustRightInd w:val="0"/>
        <w:snapToGrid w:val="0"/>
        <w:spacing w:line="360" w:lineRule="auto"/>
        <w:jc w:val="left"/>
        <w:rPr>
          <w:kern w:val="0"/>
          <w:sz w:val="24"/>
        </w:rPr>
      </w:pPr>
      <w:r>
        <w:rPr>
          <w:rFonts w:hAnsi="宋体"/>
          <w:kern w:val="0"/>
          <w:sz w:val="24"/>
        </w:rPr>
        <w:t>编制技术方案、确定技术措施；</w:t>
      </w:r>
    </w:p>
    <w:p>
      <w:pPr>
        <w:numPr>
          <w:ilvl w:val="0"/>
          <w:numId w:val="6"/>
        </w:numPr>
        <w:autoSpaceDE w:val="0"/>
        <w:autoSpaceDN w:val="0"/>
        <w:adjustRightInd w:val="0"/>
        <w:snapToGrid w:val="0"/>
        <w:spacing w:line="360" w:lineRule="auto"/>
        <w:jc w:val="left"/>
        <w:rPr>
          <w:kern w:val="0"/>
          <w:sz w:val="24"/>
        </w:rPr>
      </w:pPr>
      <w:r>
        <w:rPr>
          <w:rFonts w:hAnsi="宋体"/>
          <w:kern w:val="0"/>
          <w:sz w:val="24"/>
        </w:rPr>
        <w:t>提供和组织足够的</w:t>
      </w:r>
      <w:r>
        <w:rPr>
          <w:rFonts w:hint="eastAsia" w:hAnsi="宋体"/>
          <w:kern w:val="0"/>
          <w:sz w:val="24"/>
          <w:lang w:eastAsia="zh-CN"/>
        </w:rPr>
        <w:t>项目</w:t>
      </w:r>
      <w:r>
        <w:rPr>
          <w:rFonts w:hAnsi="宋体"/>
          <w:kern w:val="0"/>
          <w:sz w:val="24"/>
        </w:rPr>
        <w:t>技术人员，检查和控制</w:t>
      </w:r>
      <w:r>
        <w:rPr>
          <w:rFonts w:hint="eastAsia" w:hAnsi="宋体"/>
          <w:kern w:val="0"/>
          <w:sz w:val="24"/>
          <w:lang w:eastAsia="zh-CN"/>
        </w:rPr>
        <w:t>项目维修</w:t>
      </w:r>
      <w:r>
        <w:rPr>
          <w:rFonts w:hAnsi="宋体"/>
          <w:kern w:val="0"/>
          <w:sz w:val="24"/>
        </w:rPr>
        <w:t>质量；</w:t>
      </w:r>
    </w:p>
    <w:p>
      <w:pPr>
        <w:numPr>
          <w:ilvl w:val="0"/>
          <w:numId w:val="6"/>
        </w:numPr>
        <w:autoSpaceDE w:val="0"/>
        <w:autoSpaceDN w:val="0"/>
        <w:adjustRightInd w:val="0"/>
        <w:snapToGrid w:val="0"/>
        <w:spacing w:line="360" w:lineRule="auto"/>
        <w:jc w:val="left"/>
        <w:rPr>
          <w:kern w:val="0"/>
          <w:sz w:val="24"/>
        </w:rPr>
      </w:pPr>
      <w:r>
        <w:rPr>
          <w:rFonts w:hAnsi="宋体"/>
          <w:kern w:val="0"/>
          <w:sz w:val="24"/>
        </w:rPr>
        <w:t>控制</w:t>
      </w:r>
      <w:r>
        <w:rPr>
          <w:rFonts w:hint="eastAsia" w:hAnsi="宋体"/>
          <w:kern w:val="0"/>
          <w:sz w:val="24"/>
          <w:lang w:eastAsia="zh-CN"/>
        </w:rPr>
        <w:t>维修</w:t>
      </w:r>
      <w:r>
        <w:rPr>
          <w:rFonts w:hAnsi="宋体"/>
          <w:kern w:val="0"/>
          <w:sz w:val="24"/>
        </w:rPr>
        <w:t>所用的材料设备，使之符合标准与规范、设计要求及合同约定的标准；</w:t>
      </w:r>
    </w:p>
    <w:p>
      <w:pPr>
        <w:numPr>
          <w:ilvl w:val="0"/>
          <w:numId w:val="6"/>
        </w:numPr>
        <w:autoSpaceDE w:val="0"/>
        <w:autoSpaceDN w:val="0"/>
        <w:adjustRightInd w:val="0"/>
        <w:snapToGrid w:val="0"/>
        <w:spacing w:line="360" w:lineRule="auto"/>
        <w:jc w:val="left"/>
        <w:rPr>
          <w:kern w:val="0"/>
          <w:sz w:val="24"/>
        </w:rPr>
      </w:pPr>
      <w:r>
        <w:rPr>
          <w:rFonts w:hAnsi="宋体"/>
          <w:kern w:val="0"/>
          <w:sz w:val="24"/>
        </w:rPr>
        <w:t>组织并参加所有</w:t>
      </w:r>
      <w:r>
        <w:rPr>
          <w:rFonts w:hint="eastAsia" w:hAnsi="宋体"/>
          <w:kern w:val="0"/>
          <w:sz w:val="24"/>
          <w:lang w:eastAsia="zh-CN"/>
        </w:rPr>
        <w:t>项目</w:t>
      </w:r>
      <w:r>
        <w:rPr>
          <w:rFonts w:hAnsi="宋体"/>
          <w:kern w:val="0"/>
          <w:sz w:val="24"/>
        </w:rPr>
        <w:t>的验收工作，包括隐蔽验收、中间验收；</w:t>
      </w:r>
    </w:p>
    <w:p>
      <w:pPr>
        <w:numPr>
          <w:ilvl w:val="0"/>
          <w:numId w:val="6"/>
        </w:numPr>
        <w:autoSpaceDE w:val="0"/>
        <w:autoSpaceDN w:val="0"/>
        <w:adjustRightInd w:val="0"/>
        <w:snapToGrid w:val="0"/>
        <w:spacing w:line="360" w:lineRule="auto"/>
        <w:jc w:val="left"/>
        <w:rPr>
          <w:kern w:val="0"/>
          <w:sz w:val="24"/>
        </w:rPr>
      </w:pPr>
      <w:r>
        <w:rPr>
          <w:rFonts w:hAnsi="宋体"/>
          <w:kern w:val="0"/>
          <w:sz w:val="24"/>
        </w:rPr>
        <w:t>承担质量保修期的</w:t>
      </w:r>
      <w:r>
        <w:rPr>
          <w:rFonts w:hint="eastAsia" w:hAnsi="宋体"/>
          <w:kern w:val="0"/>
          <w:sz w:val="24"/>
          <w:lang w:eastAsia="zh-CN"/>
        </w:rPr>
        <w:t>项目</w:t>
      </w:r>
      <w:r>
        <w:rPr>
          <w:rFonts w:hAnsi="宋体"/>
          <w:kern w:val="0"/>
          <w:sz w:val="24"/>
        </w:rPr>
        <w:t>保修责任。</w:t>
      </w:r>
    </w:p>
    <w:p>
      <w:pPr>
        <w:autoSpaceDE w:val="0"/>
        <w:autoSpaceDN w:val="0"/>
        <w:adjustRightInd w:val="0"/>
        <w:snapToGrid w:val="0"/>
        <w:spacing w:line="360" w:lineRule="auto"/>
        <w:ind w:left="540" w:hanging="540" w:hangingChars="225"/>
        <w:jc w:val="left"/>
        <w:rPr>
          <w:sz w:val="24"/>
        </w:rPr>
      </w:pPr>
      <w:r>
        <w:rPr>
          <w:rFonts w:hint="eastAsia" w:hAnsi="宋体"/>
          <w:kern w:val="0"/>
          <w:sz w:val="24"/>
          <w:lang w:val="en-US" w:eastAsia="zh-CN"/>
        </w:rPr>
        <w:t>9</w:t>
      </w:r>
      <w:r>
        <w:rPr>
          <w:rFonts w:hint="eastAsia" w:hAnsi="宋体"/>
          <w:kern w:val="0"/>
          <w:sz w:val="24"/>
        </w:rPr>
        <w:t xml:space="preserve">.4 </w:t>
      </w:r>
      <w:r>
        <w:rPr>
          <w:rFonts w:hAnsi="宋体"/>
          <w:kern w:val="0"/>
          <w:sz w:val="24"/>
        </w:rPr>
        <w:t>乙方的</w:t>
      </w:r>
      <w:r>
        <w:rPr>
          <w:rFonts w:hint="eastAsia" w:hAnsi="宋体"/>
          <w:kern w:val="0"/>
          <w:sz w:val="24"/>
          <w:lang w:eastAsia="zh-CN"/>
        </w:rPr>
        <w:t>维修</w:t>
      </w:r>
      <w:r>
        <w:rPr>
          <w:rFonts w:hAnsi="宋体"/>
          <w:kern w:val="0"/>
          <w:sz w:val="24"/>
        </w:rPr>
        <w:t>过程，应全程接受质量监督部门、合同约定的监理单位</w:t>
      </w:r>
      <w:r>
        <w:rPr>
          <w:rFonts w:hint="eastAsia" w:hAnsi="宋体"/>
          <w:kern w:val="0"/>
          <w:sz w:val="24"/>
        </w:rPr>
        <w:t>（如有）</w:t>
      </w:r>
      <w:r>
        <w:rPr>
          <w:rFonts w:hAnsi="宋体"/>
          <w:kern w:val="0"/>
          <w:sz w:val="24"/>
        </w:rPr>
        <w:t>以及甲方的检查监督，乙方应为这些检查监督提供便利条件。甲方或监理单位</w:t>
      </w:r>
      <w:r>
        <w:rPr>
          <w:rFonts w:hint="eastAsia" w:hAnsi="宋体"/>
          <w:kern w:val="0"/>
          <w:sz w:val="24"/>
        </w:rPr>
        <w:t>（如有）</w:t>
      </w:r>
      <w:r>
        <w:rPr>
          <w:rFonts w:hAnsi="宋体"/>
          <w:kern w:val="0"/>
          <w:sz w:val="24"/>
        </w:rPr>
        <w:t>发现由于乙方原因</w:t>
      </w:r>
      <w:r>
        <w:rPr>
          <w:rFonts w:hint="eastAsia" w:hAnsi="宋体"/>
          <w:kern w:val="0"/>
          <w:sz w:val="24"/>
          <w:lang w:eastAsia="zh-CN"/>
        </w:rPr>
        <w:t>项目</w:t>
      </w:r>
      <w:r>
        <w:rPr>
          <w:rFonts w:hAnsi="宋体"/>
          <w:kern w:val="0"/>
          <w:sz w:val="24"/>
        </w:rPr>
        <w:t>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9</w:t>
      </w:r>
      <w:r>
        <w:rPr>
          <w:rFonts w:hint="eastAsia" w:hAnsi="宋体"/>
          <w:kern w:val="0"/>
          <w:sz w:val="24"/>
        </w:rPr>
        <w:t xml:space="preserve">.5 </w:t>
      </w:r>
      <w:r>
        <w:rPr>
          <w:rFonts w:hAnsi="宋体"/>
          <w:kern w:val="0"/>
          <w:sz w:val="24"/>
        </w:rPr>
        <w:t>乙方未按</w:t>
      </w:r>
      <w:r>
        <w:rPr>
          <w:rFonts w:hint="eastAsia" w:hAnsi="宋体"/>
          <w:kern w:val="0"/>
          <w:sz w:val="24"/>
        </w:rPr>
        <w:t>招标需求、</w:t>
      </w:r>
      <w:r>
        <w:rPr>
          <w:rFonts w:hAnsi="宋体"/>
          <w:kern w:val="0"/>
          <w:sz w:val="24"/>
        </w:rPr>
        <w:t>相关技术规范和操作规程进行</w:t>
      </w:r>
      <w:r>
        <w:rPr>
          <w:rFonts w:hint="eastAsia" w:hAnsi="宋体"/>
          <w:kern w:val="0"/>
          <w:sz w:val="24"/>
          <w:lang w:eastAsia="zh-CN"/>
        </w:rPr>
        <w:t>维修</w:t>
      </w:r>
      <w:r>
        <w:rPr>
          <w:rFonts w:hAnsi="宋体"/>
          <w:kern w:val="0"/>
          <w:sz w:val="24"/>
        </w:rPr>
        <w:t>，或</w:t>
      </w:r>
      <w:r>
        <w:rPr>
          <w:rFonts w:hint="eastAsia" w:hAnsi="宋体"/>
          <w:kern w:val="0"/>
          <w:sz w:val="24"/>
          <w:lang w:eastAsia="zh-CN"/>
        </w:rPr>
        <w:t>项目</w:t>
      </w:r>
      <w:r>
        <w:rPr>
          <w:rFonts w:hAnsi="宋体"/>
          <w:kern w:val="0"/>
          <w:sz w:val="24"/>
        </w:rPr>
        <w:t>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9</w:t>
      </w:r>
      <w:r>
        <w:rPr>
          <w:rFonts w:hAnsi="宋体"/>
          <w:kern w:val="0"/>
          <w:sz w:val="24"/>
        </w:rPr>
        <w:t>.</w:t>
      </w:r>
      <w:r>
        <w:rPr>
          <w:rFonts w:hint="eastAsia" w:hAnsi="宋体"/>
          <w:kern w:val="0"/>
          <w:sz w:val="24"/>
        </w:rPr>
        <w:t>6</w:t>
      </w:r>
      <w:r>
        <w:rPr>
          <w:rFonts w:hAnsi="宋体"/>
          <w:kern w:val="0"/>
          <w:sz w:val="24"/>
        </w:rPr>
        <w:t xml:space="preserve"> </w:t>
      </w:r>
      <w:r>
        <w:rPr>
          <w:rFonts w:hint="eastAsia" w:hAnsi="宋体"/>
          <w:kern w:val="0"/>
          <w:sz w:val="24"/>
        </w:rPr>
        <w:t>材料管理</w:t>
      </w:r>
    </w:p>
    <w:p>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w:t>
      </w:r>
      <w:r>
        <w:rPr>
          <w:rFonts w:hint="eastAsia" w:hAnsi="宋体"/>
          <w:kern w:val="0"/>
          <w:sz w:val="24"/>
          <w:lang w:eastAsia="zh-CN"/>
        </w:rPr>
        <w:t>项目</w:t>
      </w:r>
      <w:r>
        <w:rPr>
          <w:rFonts w:hint="eastAsia" w:hAnsi="宋体"/>
          <w:kern w:val="0"/>
          <w:sz w:val="24"/>
        </w:rPr>
        <w:t>的供货和</w:t>
      </w:r>
      <w:r>
        <w:rPr>
          <w:rFonts w:hint="eastAsia" w:hAnsi="宋体"/>
          <w:kern w:val="0"/>
          <w:sz w:val="24"/>
          <w:lang w:eastAsia="zh-CN"/>
        </w:rPr>
        <w:t>维修</w:t>
      </w:r>
      <w:r>
        <w:rPr>
          <w:rFonts w:hint="eastAsia" w:hAnsi="宋体"/>
          <w:kern w:val="0"/>
          <w:sz w:val="24"/>
        </w:rPr>
        <w:t>需要，承包人须采购发包人在招标阶段推荐的其他材料品牌，而材料价格仍按其投标清单报价。</w:t>
      </w:r>
    </w:p>
    <w:p>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w:t>
      </w:r>
      <w:r>
        <w:rPr>
          <w:rFonts w:hint="eastAsia" w:hAnsi="宋体"/>
          <w:kern w:val="0"/>
          <w:sz w:val="24"/>
          <w:lang w:eastAsia="zh-CN"/>
        </w:rPr>
        <w:t>维修</w:t>
      </w:r>
      <w:r>
        <w:rPr>
          <w:rFonts w:hint="eastAsia" w:hAnsi="宋体"/>
          <w:kern w:val="0"/>
          <w:sz w:val="24"/>
        </w:rPr>
        <w:t>场地、负责修复、拆除或重新采购，并由承包人承担由此发生的一切费用，延误的工期不予顺延。</w:t>
      </w:r>
    </w:p>
    <w:p>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若招标文件推荐的几种品牌，由于特殊原因还无法满足本</w:t>
      </w:r>
      <w:r>
        <w:rPr>
          <w:rFonts w:hint="eastAsia" w:hAnsi="宋体"/>
          <w:kern w:val="0"/>
          <w:sz w:val="24"/>
          <w:lang w:eastAsia="zh-CN"/>
        </w:rPr>
        <w:t>项目</w:t>
      </w:r>
      <w:r>
        <w:rPr>
          <w:rFonts w:hint="eastAsia" w:hAnsi="宋体"/>
          <w:kern w:val="0"/>
          <w:sz w:val="24"/>
        </w:rPr>
        <w:t>的供货和</w:t>
      </w:r>
      <w:r>
        <w:rPr>
          <w:rFonts w:hint="eastAsia" w:hAnsi="宋体"/>
          <w:kern w:val="0"/>
          <w:sz w:val="24"/>
          <w:lang w:eastAsia="zh-CN"/>
        </w:rPr>
        <w:t>维修</w:t>
      </w:r>
      <w:r>
        <w:rPr>
          <w:rFonts w:hint="eastAsia" w:hAnsi="宋体"/>
          <w:kern w:val="0"/>
          <w:sz w:val="24"/>
        </w:rPr>
        <w:t>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pPr>
        <w:numPr>
          <w:ilvl w:val="0"/>
          <w:numId w:val="7"/>
        </w:numPr>
        <w:autoSpaceDE w:val="0"/>
        <w:autoSpaceDN w:val="0"/>
        <w:adjustRightInd w:val="0"/>
        <w:snapToGrid w:val="0"/>
        <w:spacing w:line="360" w:lineRule="auto"/>
        <w:jc w:val="left"/>
        <w:rPr>
          <w:kern w:val="0"/>
          <w:sz w:val="24"/>
        </w:rPr>
      </w:pPr>
      <w:r>
        <w:rPr>
          <w:rFonts w:hint="eastAsia" w:hAnsi="宋体"/>
          <w:kern w:val="0"/>
          <w:sz w:val="24"/>
        </w:rPr>
        <w:t>承包人采购的材料和</w:t>
      </w:r>
      <w:r>
        <w:rPr>
          <w:rFonts w:hint="eastAsia" w:hAnsi="宋体"/>
          <w:kern w:val="0"/>
          <w:sz w:val="24"/>
          <w:lang w:eastAsia="zh-CN"/>
        </w:rPr>
        <w:t>项目</w:t>
      </w:r>
      <w:r>
        <w:rPr>
          <w:rFonts w:hint="eastAsia" w:hAnsi="宋体"/>
          <w:kern w:val="0"/>
          <w:sz w:val="24"/>
        </w:rPr>
        <w:t>设备在使用前，需经发包人确认，须经监理人员（如有）、2名发包人</w:t>
      </w:r>
      <w:r>
        <w:rPr>
          <w:rFonts w:hint="eastAsia" w:hAnsi="宋体"/>
          <w:kern w:val="0"/>
          <w:sz w:val="24"/>
          <w:lang w:eastAsia="zh-CN"/>
        </w:rPr>
        <w:t>项目</w:t>
      </w:r>
      <w:r>
        <w:rPr>
          <w:rFonts w:hint="eastAsia" w:hAnsi="宋体"/>
          <w:kern w:val="0"/>
          <w:sz w:val="24"/>
        </w:rPr>
        <w:t>管理人员共同验收，经验收合格后方可使用；查验材料合格证和产品合格证书。合同双方当事人应做好检验书面记录，并要求指定人选及时办理签认手续。未经检测合格的产品不准使用于</w:t>
      </w:r>
      <w:r>
        <w:rPr>
          <w:rFonts w:hint="eastAsia" w:hAnsi="宋体"/>
          <w:kern w:val="0"/>
          <w:sz w:val="24"/>
          <w:lang w:eastAsia="zh-CN"/>
        </w:rPr>
        <w:t>项目</w:t>
      </w:r>
      <w:r>
        <w:rPr>
          <w:rFonts w:hint="eastAsia" w:hAnsi="宋体"/>
          <w:kern w:val="0"/>
          <w:sz w:val="24"/>
        </w:rPr>
        <w:t>上，否则必须无条件拆除并承担相应责任，对</w:t>
      </w:r>
      <w:r>
        <w:rPr>
          <w:rFonts w:hint="eastAsia" w:hAnsi="宋体"/>
          <w:kern w:val="0"/>
          <w:sz w:val="24"/>
          <w:lang w:eastAsia="zh-CN"/>
        </w:rPr>
        <w:t>项目</w:t>
      </w:r>
      <w:r>
        <w:rPr>
          <w:rFonts w:hint="eastAsia" w:hAnsi="宋体"/>
          <w:kern w:val="0"/>
          <w:sz w:val="24"/>
        </w:rPr>
        <w:t>造成的损失由承包人负责，工期不予顺延，发包人有权对该项材料不予结算。发包人保留委托有资质的独立第三方对材料进行检测的权利。发包人供应的，检验试验费由发包人承担；承包人采购的，检验试验费由承包人承担并已含在投标报价中（不包括第三方专项检测费）。</w:t>
      </w:r>
    </w:p>
    <w:p>
      <w:pPr>
        <w:pStyle w:val="26"/>
      </w:pPr>
      <w:r>
        <w:t>第1</w:t>
      </w:r>
      <w:r>
        <w:rPr>
          <w:rFonts w:hint="eastAsia"/>
          <w:lang w:val="en-US" w:eastAsia="zh-CN"/>
        </w:rPr>
        <w:t>0</w:t>
      </w:r>
      <w:r>
        <w:t>条  质量保修</w:t>
      </w:r>
    </w:p>
    <w:p>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int="eastAsia" w:hAnsi="宋体"/>
          <w:sz w:val="24"/>
        </w:rPr>
        <w:t>.1</w:t>
      </w:r>
      <w:r>
        <w:rPr>
          <w:rFonts w:hAnsi="宋体"/>
          <w:sz w:val="24"/>
        </w:rPr>
        <w:t>本</w:t>
      </w:r>
      <w:r>
        <w:rPr>
          <w:rFonts w:hint="eastAsia" w:hAnsi="宋体"/>
          <w:sz w:val="24"/>
          <w:lang w:eastAsia="zh-CN"/>
        </w:rPr>
        <w:t>项目</w:t>
      </w:r>
      <w:r>
        <w:rPr>
          <w:rFonts w:hAnsi="宋体"/>
          <w:sz w:val="24"/>
        </w:rPr>
        <w:t>的质量保修期为：</w:t>
      </w:r>
      <w:sdt>
        <w:sdtPr>
          <w:rPr>
            <w:rFonts w:hAnsi="宋体"/>
            <w:sz w:val="24"/>
          </w:rPr>
          <w:id w:val="1907960258"/>
          <w:placeholder>
            <w:docPart w:val="9F228B53FBE54C7F8CD30EB11683E4D3"/>
          </w:placeholder>
        </w:sdtPr>
        <w:sdtEndPr>
          <w:rPr>
            <w:rFonts w:hAnsi="Times New Roman"/>
            <w:sz w:val="24"/>
          </w:rPr>
        </w:sdtEndPr>
        <w:sdtContent>
          <w:r>
            <w:rPr>
              <w:rFonts w:hint="eastAsia" w:hAnsi="宋体"/>
              <w:color w:val="auto"/>
              <w:sz w:val="24"/>
              <w:u w:val="single"/>
            </w:rPr>
            <w:t>2年</w:t>
          </w:r>
        </w:sdtContent>
      </w:sdt>
      <w:r>
        <w:rPr>
          <w:rFonts w:hAnsi="宋体"/>
          <w:sz w:val="24"/>
        </w:rPr>
        <w:t>。保修期自</w:t>
      </w:r>
      <w:sdt>
        <w:sdtPr>
          <w:rPr>
            <w:rFonts w:hAnsi="宋体"/>
            <w:sz w:val="24"/>
          </w:rPr>
          <w:id w:val="1115483790"/>
          <w:placeholder>
            <w:docPart w:val="C525A8A322E04DF09D26B8CA558610EB"/>
          </w:placeholder>
          <w:showingPlcHdr/>
          <w:date>
            <w:dateFormat w:val="yyyy/M/d"/>
            <w:lid w:val="zh-CN"/>
            <w:storeMappedDataAs w:val="datetime"/>
            <w:calendar w:val="gregorian"/>
          </w:date>
        </w:sdtPr>
        <w:sdtEndPr>
          <w:rPr>
            <w:rFonts w:hAnsi="宋体"/>
            <w:sz w:val="24"/>
          </w:rPr>
        </w:sdtEndPr>
        <w:sdtContent>
          <w:r>
            <w:rPr>
              <w:rStyle w:val="16"/>
              <w:rFonts w:hint="eastAsia"/>
              <w:color w:val="auto"/>
              <w:sz w:val="24"/>
              <w:u w:val="single"/>
            </w:rPr>
            <w:t>项目验收合格之日</w:t>
          </w:r>
        </w:sdtContent>
      </w:sdt>
      <w:r>
        <w:rPr>
          <w:rFonts w:hAnsi="宋体"/>
          <w:sz w:val="24"/>
        </w:rPr>
        <w:t>算起。</w:t>
      </w:r>
    </w:p>
    <w:p>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Ansi="宋体"/>
          <w:sz w:val="24"/>
        </w:rPr>
        <w:t xml:space="preserve">.2 </w:t>
      </w:r>
      <w:r>
        <w:rPr>
          <w:rFonts w:hint="eastAsia" w:hAnsi="宋体"/>
          <w:sz w:val="24"/>
        </w:rPr>
        <w:t>质量保证金金额为</w:t>
      </w:r>
      <w:r>
        <w:rPr>
          <w:rFonts w:hint="eastAsia" w:hAnsi="宋体"/>
          <w:sz w:val="24"/>
          <w:lang w:eastAsia="zh-CN"/>
        </w:rPr>
        <w:t>项目</w:t>
      </w:r>
      <w:r>
        <w:rPr>
          <w:rFonts w:hint="eastAsia" w:hAnsi="宋体"/>
          <w:sz w:val="24"/>
        </w:rPr>
        <w:t>结算总额的</w:t>
      </w:r>
      <w:sdt>
        <w:sdtPr>
          <w:rPr>
            <w:rFonts w:hint="eastAsia" w:hAnsi="宋体"/>
            <w:color w:val="auto"/>
            <w:sz w:val="24"/>
          </w:rPr>
          <w:id w:val="-890345425"/>
          <w:placeholder>
            <w:docPart w:val="DefaultPlaceholder_-1854013440"/>
          </w:placeholder>
        </w:sdtPr>
        <w:sdtEndPr>
          <w:rPr>
            <w:rFonts w:hint="eastAsia" w:hAnsi="宋体"/>
            <w:sz w:val="24"/>
          </w:rPr>
        </w:sdtEndPr>
        <w:sdtContent>
          <w:r>
            <w:rPr>
              <w:rFonts w:hint="eastAsia" w:hAnsi="宋体"/>
              <w:color w:val="auto"/>
              <w:sz w:val="24"/>
              <w:u w:val="single"/>
            </w:rPr>
            <w:t>3</w:t>
          </w:r>
        </w:sdtContent>
      </w:sdt>
      <w:r>
        <w:rPr>
          <w:rFonts w:hint="eastAsia" w:hAnsi="宋体"/>
          <w:sz w:val="24"/>
        </w:rPr>
        <w:t>%，本</w:t>
      </w:r>
      <w:r>
        <w:rPr>
          <w:rFonts w:hint="eastAsia" w:hAnsi="宋体"/>
          <w:sz w:val="24"/>
          <w:lang w:eastAsia="zh-CN"/>
        </w:rPr>
        <w:t>项目</w:t>
      </w:r>
      <w:r>
        <w:rPr>
          <w:rFonts w:hint="eastAsia" w:hAnsi="宋体"/>
          <w:sz w:val="24"/>
        </w:rPr>
        <w:t>质量保修期满，在乙方履行了保修责任的前提下，甲方在扣除已支付的保修费用后，一次性向乙方无息支付剩余的</w:t>
      </w:r>
      <w:r>
        <w:rPr>
          <w:rFonts w:hint="eastAsia" w:hAnsi="宋体"/>
          <w:sz w:val="24"/>
          <w:lang w:eastAsia="zh-CN"/>
        </w:rPr>
        <w:t>项目</w:t>
      </w:r>
      <w:r>
        <w:rPr>
          <w:rFonts w:hint="eastAsia" w:hAnsi="宋体"/>
          <w:sz w:val="24"/>
        </w:rPr>
        <w:t>质保金。</w:t>
      </w:r>
    </w:p>
    <w:p>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int="eastAsia" w:hAnsi="宋体"/>
          <w:sz w:val="24"/>
        </w:rPr>
        <w:t>.</w:t>
      </w:r>
      <w:r>
        <w:rPr>
          <w:rFonts w:hAnsi="宋体"/>
          <w:sz w:val="24"/>
        </w:rPr>
        <w:t>3</w:t>
      </w:r>
      <w:r>
        <w:rPr>
          <w:rFonts w:hint="eastAsia" w:hAnsi="宋体"/>
          <w:sz w:val="24"/>
        </w:rPr>
        <w:t xml:space="preserve"> </w:t>
      </w:r>
      <w:r>
        <w:rPr>
          <w:rFonts w:hAnsi="宋体"/>
          <w:sz w:val="24"/>
        </w:rPr>
        <w:t>乙方在</w:t>
      </w:r>
      <w:r>
        <w:rPr>
          <w:rFonts w:hint="eastAsia" w:hAnsi="宋体"/>
          <w:sz w:val="24"/>
          <w:lang w:eastAsia="zh-CN"/>
        </w:rPr>
        <w:t>项目</w:t>
      </w:r>
      <w:r>
        <w:rPr>
          <w:rFonts w:hAnsi="宋体"/>
          <w:sz w:val="24"/>
        </w:rPr>
        <w:t>质量保修期内承担本</w:t>
      </w:r>
      <w:r>
        <w:rPr>
          <w:rFonts w:hint="eastAsia" w:hAnsi="宋体"/>
          <w:sz w:val="24"/>
          <w:lang w:eastAsia="zh-CN"/>
        </w:rPr>
        <w:t>项目</w:t>
      </w:r>
      <w:r>
        <w:rPr>
          <w:rFonts w:hAnsi="宋体"/>
          <w:sz w:val="24"/>
        </w:rPr>
        <w:t>的质量保修责任，并承担因乙方原因造成的质量保修费用。</w:t>
      </w:r>
    </w:p>
    <w:p>
      <w:pPr>
        <w:spacing w:line="360" w:lineRule="auto"/>
        <w:ind w:left="523" w:hanging="523" w:hangingChars="218"/>
        <w:rPr>
          <w:sz w:val="24"/>
        </w:rPr>
      </w:pPr>
      <w:r>
        <w:rPr>
          <w:rFonts w:hint="eastAsia"/>
          <w:sz w:val="24"/>
        </w:rPr>
        <w:t>1</w:t>
      </w:r>
      <w:r>
        <w:rPr>
          <w:rFonts w:hint="eastAsia"/>
          <w:sz w:val="24"/>
          <w:lang w:val="en-US" w:eastAsia="zh-CN"/>
        </w:rPr>
        <w:t>0</w:t>
      </w:r>
      <w:r>
        <w:rPr>
          <w:rFonts w:hint="eastAsia"/>
          <w:sz w:val="24"/>
        </w:rPr>
        <w:t>.</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color w:val="auto"/>
            <w:sz w:val="24"/>
          </w:rPr>
        </w:sdtEndPr>
        <w:sdtContent>
          <w:r>
            <w:rPr>
              <w:rFonts w:hint="eastAsia" w:hAnsi="宋体"/>
              <w:color w:val="auto"/>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pPr>
        <w:spacing w:line="360" w:lineRule="auto"/>
        <w:ind w:left="523" w:hanging="523" w:hangingChars="218"/>
        <w:rPr>
          <w:sz w:val="24"/>
        </w:rPr>
      </w:pPr>
      <w:r>
        <w:rPr>
          <w:rFonts w:hint="eastAsia"/>
          <w:sz w:val="24"/>
        </w:rPr>
        <w:t>1</w:t>
      </w:r>
      <w:r>
        <w:rPr>
          <w:rFonts w:hint="eastAsia"/>
          <w:sz w:val="24"/>
          <w:lang w:val="en-US" w:eastAsia="zh-CN"/>
        </w:rPr>
        <w:t>0</w:t>
      </w:r>
      <w:r>
        <w:rPr>
          <w:sz w:val="24"/>
        </w:rPr>
        <w:t xml:space="preserve">.5 </w:t>
      </w:r>
      <w:r>
        <w:rPr>
          <w:rFonts w:hint="eastAsia"/>
          <w:sz w:val="24"/>
        </w:rPr>
        <w:t>发生紧急抢修事故的，承包人在接到通知后，应立即到达事故现场抢修，在24小时内按本</w:t>
      </w:r>
      <w:r>
        <w:rPr>
          <w:rFonts w:hint="eastAsia"/>
          <w:sz w:val="24"/>
          <w:lang w:eastAsia="zh-CN"/>
        </w:rPr>
        <w:t>项目</w:t>
      </w:r>
      <w:r>
        <w:rPr>
          <w:rFonts w:hint="eastAsia"/>
          <w:sz w:val="24"/>
        </w:rPr>
        <w:t>质量要求完成维修工作。</w:t>
      </w:r>
    </w:p>
    <w:p>
      <w:pPr>
        <w:spacing w:line="360" w:lineRule="auto"/>
        <w:ind w:left="523" w:hanging="523" w:hangingChars="218"/>
        <w:rPr>
          <w:sz w:val="24"/>
        </w:rPr>
      </w:pPr>
      <w:r>
        <w:rPr>
          <w:rFonts w:hint="eastAsia"/>
          <w:sz w:val="24"/>
        </w:rPr>
        <w:t>1</w:t>
      </w:r>
      <w:r>
        <w:rPr>
          <w:rFonts w:hint="eastAsia"/>
          <w:sz w:val="24"/>
          <w:lang w:val="en-US" w:eastAsia="zh-CN"/>
        </w:rPr>
        <w:t>0</w:t>
      </w:r>
      <w:r>
        <w:rPr>
          <w:sz w:val="24"/>
        </w:rPr>
        <w:t xml:space="preserve">.6 </w:t>
      </w:r>
      <w:r>
        <w:rPr>
          <w:rFonts w:hint="eastAsia"/>
          <w:sz w:val="24"/>
        </w:rPr>
        <w:t>质量保修完成后，由发包人组织验收。</w:t>
      </w:r>
    </w:p>
    <w:p>
      <w:pPr>
        <w:spacing w:line="360" w:lineRule="auto"/>
        <w:ind w:left="523" w:hanging="523" w:hangingChars="218"/>
        <w:rPr>
          <w:sz w:val="24"/>
        </w:rPr>
      </w:pPr>
      <w:r>
        <w:rPr>
          <w:rFonts w:hint="eastAsia"/>
          <w:sz w:val="24"/>
        </w:rPr>
        <w:t>1</w:t>
      </w:r>
      <w:r>
        <w:rPr>
          <w:rFonts w:hint="eastAsia"/>
          <w:sz w:val="24"/>
          <w:lang w:val="en-US" w:eastAsia="zh-CN"/>
        </w:rPr>
        <w:t>0</w:t>
      </w:r>
      <w:r>
        <w:rPr>
          <w:sz w:val="24"/>
        </w:rPr>
        <w:t xml:space="preserve">.7 </w:t>
      </w:r>
      <w:r>
        <w:rPr>
          <w:rFonts w:hint="eastAsia"/>
          <w:sz w:val="24"/>
        </w:rPr>
        <w:t>质量保修费用及相关的损害赔偿费，由造成质量缺陷的责任方承担。</w:t>
      </w:r>
    </w:p>
    <w:p>
      <w:pPr>
        <w:spacing w:line="360" w:lineRule="auto"/>
        <w:ind w:left="523" w:hanging="523" w:hangingChars="218"/>
        <w:rPr>
          <w:sz w:val="24"/>
        </w:rPr>
      </w:pPr>
      <w:r>
        <w:rPr>
          <w:sz w:val="24"/>
        </w:rPr>
        <w:t>1</w:t>
      </w:r>
      <w:r>
        <w:rPr>
          <w:rFonts w:hint="eastAsia"/>
          <w:sz w:val="24"/>
          <w:lang w:val="en-US" w:eastAsia="zh-CN"/>
        </w:rPr>
        <w:t>0</w:t>
      </w:r>
      <w:r>
        <w:rPr>
          <w:sz w:val="24"/>
        </w:rPr>
        <w:t xml:space="preserve">.8 </w:t>
      </w:r>
      <w:r>
        <w:rPr>
          <w:rFonts w:hint="eastAsia"/>
          <w:sz w:val="24"/>
        </w:rPr>
        <w:t>质量保修条款有效期至保修期满且无相关遗留事项之期。</w:t>
      </w:r>
    </w:p>
    <w:p>
      <w:pPr>
        <w:pStyle w:val="23"/>
      </w:pPr>
      <w:r>
        <w:t>五、</w:t>
      </w:r>
      <w:r>
        <w:rPr>
          <w:rFonts w:hint="eastAsia"/>
          <w:lang w:eastAsia="zh-CN"/>
        </w:rPr>
        <w:t>项目</w:t>
      </w:r>
      <w:r>
        <w:t>验收</w:t>
      </w:r>
    </w:p>
    <w:p>
      <w:pPr>
        <w:pStyle w:val="27"/>
      </w:pPr>
      <w:r>
        <w:t>第1</w:t>
      </w:r>
      <w:r>
        <w:rPr>
          <w:rFonts w:hint="eastAsia"/>
          <w:lang w:val="en-US" w:eastAsia="zh-CN"/>
        </w:rPr>
        <w:t>1</w:t>
      </w:r>
      <w:r>
        <w:t xml:space="preserve">条  </w:t>
      </w:r>
      <w:r>
        <w:rPr>
          <w:rFonts w:hint="eastAsia"/>
          <w:lang w:eastAsia="zh-CN"/>
        </w:rPr>
        <w:t>项目</w:t>
      </w:r>
      <w:r>
        <w:t>验收</w:t>
      </w:r>
    </w:p>
    <w:p>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1</w:t>
      </w:r>
      <w:r>
        <w:rPr>
          <w:rFonts w:hint="eastAsia" w:hAnsi="宋体"/>
          <w:sz w:val="24"/>
        </w:rPr>
        <w:t xml:space="preserve">.1 </w:t>
      </w:r>
      <w:r>
        <w:rPr>
          <w:rFonts w:hint="eastAsia" w:hAnsi="宋体"/>
          <w:sz w:val="24"/>
          <w:lang w:eastAsia="zh-CN"/>
        </w:rPr>
        <w:t>项目</w:t>
      </w:r>
      <w:r>
        <w:rPr>
          <w:rFonts w:hAnsi="宋体"/>
          <w:sz w:val="24"/>
        </w:rPr>
        <w:t>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auto"/>
              <w:sz w:val="24"/>
              <w:u w:val="single"/>
            </w:rPr>
            <w:t>国家相关规范及行业标准验收、招投标文件和合同的功能需求、使用部门在试运行期的使用质量问题及施工单位整改情况、各系统维保科室对项目质量和系统功能所发现的问题及施工单位整改情况、项目组成员对竣工资料的审核意见及施工单位整改情况、有关变更增减的书面文件（如有）等资料。</w:t>
          </w:r>
        </w:sdtContent>
      </w:sdt>
    </w:p>
    <w:p>
      <w:pPr>
        <w:spacing w:line="360" w:lineRule="auto"/>
        <w:ind w:left="523" w:hanging="523" w:hangingChars="218"/>
        <w:rPr>
          <w:rFonts w:hAnsi="宋体"/>
          <w:sz w:val="24"/>
        </w:rPr>
      </w:pPr>
    </w:p>
    <w:p>
      <w:pPr>
        <w:spacing w:line="360" w:lineRule="auto"/>
        <w:ind w:left="523" w:hanging="523" w:hangingChars="218"/>
        <w:rPr>
          <w:rFonts w:hAnsi="宋体"/>
          <w:color w:val="auto"/>
          <w:sz w:val="24"/>
        </w:rPr>
      </w:pPr>
      <w:r>
        <w:rPr>
          <w:rFonts w:hint="eastAsia" w:hAnsi="宋体"/>
          <w:sz w:val="24"/>
        </w:rPr>
        <w:t>1</w:t>
      </w:r>
      <w:r>
        <w:rPr>
          <w:rFonts w:hint="eastAsia" w:hAnsi="宋体"/>
          <w:sz w:val="24"/>
          <w:lang w:val="en-US" w:eastAsia="zh-CN"/>
        </w:rPr>
        <w:t>1</w:t>
      </w:r>
      <w:r>
        <w:rPr>
          <w:rFonts w:hint="eastAsia" w:hAnsi="宋体"/>
          <w:sz w:val="24"/>
        </w:rPr>
        <w:t>.2</w:t>
      </w:r>
      <w:r>
        <w:rPr>
          <w:rFonts w:hint="eastAsia" w:hAnsi="宋体"/>
          <w:kern w:val="0"/>
          <w:sz w:val="24"/>
        </w:rPr>
        <w:t>本项目</w:t>
      </w:r>
      <w:sdt>
        <w:sdtPr>
          <w:rPr>
            <w:rFonts w:hint="eastAsia" w:hAnsi="宋体"/>
            <w:color w:val="FF0000"/>
            <w:kern w:val="0"/>
            <w:sz w:val="24"/>
          </w:rPr>
          <w:id w:val="-1949151718"/>
          <w:placeholder>
            <w:docPart w:val="ADA2BDC4CF0E4B18A90436798E5FAC9D"/>
          </w:placeholder>
        </w:sdtPr>
        <w:sdtEndPr>
          <w:rPr>
            <w:rFonts w:hint="eastAsia" w:hAnsi="宋体"/>
            <w:color w:val="auto"/>
            <w:kern w:val="0"/>
            <w:sz w:val="24"/>
          </w:rPr>
        </w:sdtEndPr>
        <w:sdtContent>
          <w:r>
            <w:rPr>
              <w:rFonts w:hint="eastAsia" w:hAnsi="宋体"/>
              <w:color w:val="auto"/>
              <w:kern w:val="0"/>
              <w:sz w:val="24"/>
            </w:rPr>
            <w:t>需</w:t>
          </w:r>
        </w:sdtContent>
      </w:sdt>
      <w:r>
        <w:rPr>
          <w:rFonts w:hint="eastAsia" w:hAnsi="宋体"/>
          <w:color w:val="auto"/>
          <w:kern w:val="0"/>
          <w:sz w:val="24"/>
        </w:rPr>
        <w:t>预验收，</w:t>
      </w:r>
      <w:r>
        <w:rPr>
          <w:rFonts w:hint="eastAsia" w:hAnsi="宋体"/>
          <w:color w:val="auto"/>
          <w:sz w:val="24"/>
          <w:lang w:eastAsia="zh-CN"/>
        </w:rPr>
        <w:t>维修</w:t>
      </w:r>
      <w:r>
        <w:rPr>
          <w:rFonts w:hint="eastAsia" w:hAnsi="宋体"/>
          <w:color w:val="auto"/>
          <w:sz w:val="24"/>
        </w:rPr>
        <w:t>完毕且满足验收条件后，施工方向监理（如有）或项目负责人提交验收申请，按以下流程进行验收：</w:t>
      </w:r>
    </w:p>
    <w:p>
      <w:pPr>
        <w:numPr>
          <w:ilvl w:val="0"/>
          <w:numId w:val="8"/>
        </w:numPr>
        <w:autoSpaceDE w:val="0"/>
        <w:autoSpaceDN w:val="0"/>
        <w:adjustRightInd w:val="0"/>
        <w:snapToGrid w:val="0"/>
        <w:spacing w:line="360" w:lineRule="auto"/>
        <w:jc w:val="left"/>
        <w:rPr>
          <w:rFonts w:hAnsi="宋体"/>
          <w:color w:val="auto"/>
          <w:kern w:val="0"/>
          <w:sz w:val="24"/>
        </w:rPr>
      </w:pPr>
      <w:r>
        <w:rPr>
          <w:rFonts w:hint="eastAsia" w:hAnsi="宋体"/>
          <w:color w:val="auto"/>
          <w:kern w:val="0"/>
          <w:sz w:val="24"/>
        </w:rPr>
        <w:t>预验收。</w:t>
      </w:r>
    </w:p>
    <w:p>
      <w:pPr>
        <w:tabs>
          <w:tab w:val="left" w:pos="1200"/>
        </w:tabs>
        <w:autoSpaceDE w:val="0"/>
        <w:autoSpaceDN w:val="0"/>
        <w:adjustRightInd w:val="0"/>
        <w:snapToGrid w:val="0"/>
        <w:spacing w:line="360" w:lineRule="auto"/>
        <w:ind w:left="1200"/>
        <w:jc w:val="left"/>
        <w:rPr>
          <w:rFonts w:hAnsi="宋体"/>
          <w:kern w:val="0"/>
          <w:sz w:val="24"/>
        </w:rPr>
      </w:pPr>
      <w:r>
        <w:rPr>
          <w:rFonts w:hint="eastAsia" w:hAnsi="宋体"/>
          <w:color w:val="auto"/>
          <w:kern w:val="0"/>
          <w:sz w:val="24"/>
        </w:rPr>
        <w:t>验收人员针对</w:t>
      </w:r>
      <w:r>
        <w:rPr>
          <w:rFonts w:hint="eastAsia" w:hAnsi="宋体"/>
          <w:color w:val="auto"/>
          <w:kern w:val="0"/>
          <w:sz w:val="24"/>
          <w:lang w:eastAsia="zh-CN"/>
        </w:rPr>
        <w:t>项目</w:t>
      </w:r>
      <w:r>
        <w:rPr>
          <w:rFonts w:hint="eastAsia" w:hAnsi="宋体"/>
          <w:color w:val="auto"/>
          <w:kern w:val="0"/>
          <w:sz w:val="24"/>
        </w:rPr>
        <w:t>外观质量、使用需求满足程度、交付使用条件、各系统及设备设施的安全性（还须达到各系统及设备设施独立安全运行且互不影响）等合同约定的完工条件或预验收条件进行预验收，验收合格后填写《预验收报告》，并由参与验收的人员签名确认使用部门；如需整改，则整改完成后再确认预验收日期。项目交由使用部门投入使用满</w:t>
      </w:r>
      <w:sdt>
        <w:sdtPr>
          <w:rPr>
            <w:rFonts w:hint="eastAsia" w:hAnsi="宋体"/>
            <w:color w:val="auto"/>
            <w:kern w:val="0"/>
            <w:sz w:val="24"/>
          </w:rPr>
          <w:id w:val="-1349174688"/>
          <w:placeholder>
            <w:docPart w:val="B2DE3DD5FCCA42B99D43652E85515613"/>
          </w:placeholder>
        </w:sdtPr>
        <w:sdtEndPr>
          <w:rPr>
            <w:rFonts w:hint="eastAsia" w:hAnsi="宋体"/>
            <w:color w:val="auto"/>
            <w:kern w:val="0"/>
            <w:sz w:val="24"/>
          </w:rPr>
        </w:sdtEndPr>
        <w:sdtContent>
          <w:r>
            <w:rPr>
              <w:rFonts w:hint="eastAsia" w:hAnsi="宋体"/>
              <w:color w:val="auto"/>
              <w:kern w:val="0"/>
              <w:sz w:val="24"/>
            </w:rPr>
            <w:t xml:space="preserve"> </w:t>
          </w:r>
          <w:r>
            <w:rPr>
              <w:rFonts w:hAnsi="宋体"/>
              <w:color w:val="auto"/>
              <w:kern w:val="0"/>
              <w:sz w:val="24"/>
              <w:u w:val="single"/>
            </w:rPr>
            <w:t>1</w:t>
          </w:r>
          <w:r>
            <w:rPr>
              <w:rFonts w:hint="eastAsia" w:hAnsi="宋体"/>
              <w:color w:val="auto"/>
              <w:kern w:val="0"/>
              <w:sz w:val="24"/>
              <w:u w:val="single"/>
            </w:rPr>
            <w:t>个月</w:t>
          </w:r>
        </w:sdtContent>
      </w:sdt>
      <w:r>
        <w:rPr>
          <w:rFonts w:hint="eastAsia" w:hAnsi="宋体"/>
          <w:color w:val="auto"/>
          <w:kern w:val="0"/>
          <w:sz w:val="24"/>
        </w:rPr>
        <w:t xml:space="preserve"> 或预验收期满 </w:t>
      </w:r>
      <w:sdt>
        <w:sdtPr>
          <w:rPr>
            <w:rFonts w:hint="eastAsia" w:hAnsi="宋体"/>
            <w:color w:val="auto"/>
            <w:kern w:val="0"/>
            <w:sz w:val="24"/>
          </w:rPr>
          <w:id w:val="810209164"/>
          <w:placeholder>
            <w:docPart w:val="B2DE3DD5FCCA42B99D43652E85515613"/>
          </w:placeholder>
        </w:sdtPr>
        <w:sdtEndPr>
          <w:rPr>
            <w:rFonts w:hint="eastAsia" w:hAnsi="宋体"/>
            <w:kern w:val="0"/>
            <w:sz w:val="24"/>
          </w:rPr>
        </w:sdtEndPr>
        <w:sdtContent>
          <w:r>
            <w:rPr>
              <w:rFonts w:hAnsi="宋体"/>
              <w:color w:val="auto"/>
              <w:kern w:val="0"/>
              <w:sz w:val="24"/>
              <w:u w:val="single"/>
            </w:rPr>
            <w:t>2</w:t>
          </w:r>
          <w:r>
            <w:rPr>
              <w:rFonts w:hint="eastAsia" w:hAnsi="宋体"/>
              <w:color w:val="auto"/>
              <w:kern w:val="0"/>
              <w:sz w:val="24"/>
              <w:u w:val="single"/>
            </w:rPr>
            <w:t>个月</w:t>
          </w:r>
        </w:sdtContent>
      </w:sdt>
      <w:r>
        <w:rPr>
          <w:rFonts w:hint="eastAsia" w:hAnsi="宋体"/>
          <w:kern w:val="0"/>
          <w:sz w:val="24"/>
        </w:rPr>
        <w:t xml:space="preserve"> （以先到的时间为准），施工单位已完成在试运行阶段使用部门或维保科室所提出的需要整改的内容，可进行竣工验收。</w:t>
      </w:r>
    </w:p>
    <w:p>
      <w:pPr>
        <w:numPr>
          <w:ilvl w:val="0"/>
          <w:numId w:val="8"/>
        </w:numPr>
        <w:autoSpaceDE w:val="0"/>
        <w:autoSpaceDN w:val="0"/>
        <w:adjustRightInd w:val="0"/>
        <w:snapToGrid w:val="0"/>
        <w:spacing w:line="360" w:lineRule="auto"/>
        <w:jc w:val="left"/>
        <w:rPr>
          <w:kern w:val="0"/>
          <w:sz w:val="24"/>
        </w:rPr>
      </w:pPr>
      <w:r>
        <w:rPr>
          <w:rFonts w:hint="eastAsia" w:hAnsi="宋体"/>
          <w:kern w:val="0"/>
          <w:sz w:val="24"/>
        </w:rPr>
        <w:t>竣工验收。施工单位提出竣工验收申请并提交验收相关资料，经监理（如有）、甲方审核并补充完善。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auto"/>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color w:val="auto"/>
            <w:sz w:val="24"/>
          </w:rPr>
        </w:sdtEndPr>
        <w:sdtContent>
          <w:r>
            <w:rPr>
              <w:rFonts w:hint="eastAsia" w:hAnsi="宋体"/>
              <w:color w:val="auto"/>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召开项目竣工验收会议。如竣工验收合格，填写《验收报告》，并由参加验收的人员签名确认；如需整改，则整改完成（不包括竣工资料整改完成）后再确认竣工验收日期。</w:t>
      </w:r>
    </w:p>
    <w:p>
      <w:pPr>
        <w:pStyle w:val="23"/>
      </w:pPr>
      <w:r>
        <w:t>六、合同价款与支付</w:t>
      </w:r>
    </w:p>
    <w:p>
      <w:pPr>
        <w:pStyle w:val="27"/>
      </w:pPr>
      <w:r>
        <w:t>第1</w:t>
      </w:r>
      <w:r>
        <w:rPr>
          <w:rFonts w:hint="eastAsia"/>
          <w:lang w:val="en-US" w:eastAsia="zh-CN"/>
        </w:rPr>
        <w:t>2</w:t>
      </w:r>
      <w:r>
        <w:t>条  合同价款</w:t>
      </w:r>
    </w:p>
    <w:p>
      <w:pPr>
        <w:snapToGrid w:val="0"/>
        <w:spacing w:line="360" w:lineRule="auto"/>
        <w:rPr>
          <w:rFonts w:hint="eastAsia"/>
          <w:sz w:val="24"/>
        </w:rPr>
      </w:pPr>
      <w:r>
        <w:rPr>
          <w:kern w:val="0"/>
          <w:sz w:val="24"/>
        </w:rPr>
        <w:t>1</w:t>
      </w:r>
      <w:r>
        <w:rPr>
          <w:rFonts w:hint="eastAsia"/>
          <w:kern w:val="0"/>
          <w:sz w:val="24"/>
          <w:lang w:val="en-US" w:eastAsia="zh-CN"/>
        </w:rPr>
        <w:t>2.</w:t>
      </w:r>
      <w:r>
        <w:rPr>
          <w:kern w:val="0"/>
          <w:sz w:val="24"/>
        </w:rPr>
        <w:t xml:space="preserve">1 </w:t>
      </w:r>
      <w:r>
        <w:rPr>
          <w:rFonts w:hint="eastAsia"/>
          <w:sz w:val="24"/>
        </w:rPr>
        <w:t>本项目采用</w:t>
      </w:r>
      <w:r>
        <w:rPr>
          <w:rFonts w:hint="eastAsia"/>
          <w:sz w:val="24"/>
          <w:lang w:val="en-US" w:eastAsia="zh-CN"/>
        </w:rPr>
        <w:t>总价包干</w:t>
      </w:r>
      <w:r>
        <w:rPr>
          <w:rFonts w:hint="eastAsia"/>
          <w:sz w:val="24"/>
        </w:rPr>
        <w:t>计价方式，合同金额为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pPr>
        <w:snapToGrid w:val="0"/>
        <w:spacing w:line="360" w:lineRule="auto"/>
        <w:rPr>
          <w:rFonts w:hint="eastAsia"/>
          <w:sz w:val="24"/>
        </w:rPr>
      </w:pPr>
    </w:p>
    <w:p>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2</w:t>
      </w:r>
      <w:r>
        <w:rPr>
          <w:kern w:val="0"/>
          <w:sz w:val="24"/>
        </w:rPr>
        <w:t xml:space="preserve">.2 </w:t>
      </w:r>
      <w:r>
        <w:rPr>
          <w:rFonts w:hAnsi="宋体"/>
          <w:kern w:val="0"/>
          <w:sz w:val="24"/>
        </w:rPr>
        <w:t>采用</w:t>
      </w:r>
      <w:r>
        <w:rPr>
          <w:rFonts w:hint="eastAsia" w:hAnsi="宋体"/>
          <w:kern w:val="0"/>
          <w:sz w:val="24"/>
        </w:rPr>
        <w:t>总价包干</w:t>
      </w:r>
      <w:r>
        <w:rPr>
          <w:rFonts w:hAnsi="宋体"/>
          <w:kern w:val="0"/>
          <w:sz w:val="24"/>
        </w:rPr>
        <w:t>的：</w:t>
      </w:r>
    </w:p>
    <w:p>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结算时，若合同范围未发生变化、</w:t>
      </w:r>
      <w:r>
        <w:rPr>
          <w:rFonts w:hint="eastAsia" w:hAnsi="宋体"/>
          <w:kern w:val="0"/>
          <w:sz w:val="24"/>
          <w:lang w:eastAsia="zh-CN"/>
        </w:rPr>
        <w:t>维修</w:t>
      </w:r>
      <w:r>
        <w:rPr>
          <w:rFonts w:hint="eastAsia" w:hAnsi="宋体"/>
          <w:kern w:val="0"/>
          <w:sz w:val="24"/>
        </w:rPr>
        <w:t>过程未发生设计变更及签证等情况，合同金额即为结算金额。若施工过程中发生变更事项并经甲方审批同意的，结算金额=合同价款+变更金额。若合同范围减少的，结算金额=合同价款-减少范围对应价款。</w:t>
      </w:r>
    </w:p>
    <w:p>
      <w:pPr>
        <w:tabs>
          <w:tab w:val="left" w:pos="1260"/>
          <w:tab w:val="left" w:pos="1560"/>
        </w:tabs>
        <w:autoSpaceDE w:val="0"/>
        <w:autoSpaceDN w:val="0"/>
        <w:adjustRightInd w:val="0"/>
        <w:snapToGrid w:val="0"/>
        <w:spacing w:line="360" w:lineRule="auto"/>
        <w:ind w:left="0"/>
        <w:jc w:val="left"/>
        <w:rPr>
          <w:kern w:val="0"/>
          <w:sz w:val="24"/>
        </w:rPr>
      </w:pPr>
      <w:bookmarkStart w:id="8" w:name="_GoBack"/>
      <w:bookmarkEnd w:id="8"/>
    </w:p>
    <w:p>
      <w:pPr>
        <w:tabs>
          <w:tab w:val="left" w:pos="1260"/>
          <w:tab w:val="left" w:pos="1560"/>
        </w:tabs>
        <w:autoSpaceDE w:val="0"/>
        <w:autoSpaceDN w:val="0"/>
        <w:adjustRightInd w:val="0"/>
        <w:snapToGrid w:val="0"/>
        <w:spacing w:line="360" w:lineRule="auto"/>
        <w:ind w:left="480"/>
        <w:jc w:val="left"/>
        <w:rPr>
          <w:kern w:val="0"/>
          <w:sz w:val="24"/>
        </w:rPr>
      </w:pPr>
    </w:p>
    <w:p>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2.</w:t>
      </w:r>
      <w:r>
        <w:rPr>
          <w:rFonts w:hint="eastAsia"/>
          <w:kern w:val="0"/>
          <w:sz w:val="24"/>
        </w:rPr>
        <w:t>3</w:t>
      </w:r>
      <w:r>
        <w:rPr>
          <w:kern w:val="0"/>
          <w:sz w:val="24"/>
        </w:rPr>
        <w:t xml:space="preserve"> </w:t>
      </w:r>
      <w:r>
        <w:rPr>
          <w:rFonts w:hAnsi="宋体"/>
          <w:kern w:val="0"/>
          <w:sz w:val="24"/>
        </w:rPr>
        <w:t>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w:t>
      </w:r>
      <w:r>
        <w:rPr>
          <w:rFonts w:hint="eastAsia" w:hAnsi="宋体"/>
          <w:kern w:val="0"/>
          <w:sz w:val="24"/>
          <w:lang w:eastAsia="zh-CN"/>
        </w:rPr>
        <w:t>项目</w:t>
      </w:r>
      <w:r>
        <w:rPr>
          <w:rFonts w:hAnsi="宋体"/>
          <w:kern w:val="0"/>
          <w:sz w:val="24"/>
        </w:rPr>
        <w:t>造价内，不再另外计取。</w:t>
      </w:r>
    </w:p>
    <w:p>
      <w:pPr>
        <w:autoSpaceDE w:val="0"/>
        <w:autoSpaceDN w:val="0"/>
        <w:adjustRightInd w:val="0"/>
        <w:snapToGrid w:val="0"/>
        <w:spacing w:line="360" w:lineRule="auto"/>
        <w:ind w:left="540" w:hanging="540" w:hangingChars="225"/>
        <w:jc w:val="left"/>
        <w:rPr>
          <w:rFonts w:hAnsi="宋体"/>
          <w:kern w:val="0"/>
          <w:sz w:val="24"/>
        </w:rPr>
      </w:pPr>
      <w:r>
        <w:rPr>
          <w:kern w:val="0"/>
          <w:sz w:val="24"/>
        </w:rPr>
        <w:t>1</w:t>
      </w:r>
      <w:r>
        <w:rPr>
          <w:rFonts w:hint="eastAsia"/>
          <w:kern w:val="0"/>
          <w:sz w:val="24"/>
          <w:lang w:val="en-US" w:eastAsia="zh-CN"/>
        </w:rPr>
        <w:t>2</w:t>
      </w:r>
      <w:r>
        <w:rPr>
          <w:kern w:val="0"/>
          <w:sz w:val="24"/>
        </w:rPr>
        <w:t>.</w:t>
      </w:r>
      <w:r>
        <w:rPr>
          <w:rFonts w:hint="eastAsia"/>
          <w:kern w:val="0"/>
          <w:sz w:val="24"/>
        </w:rPr>
        <w:t>4</w:t>
      </w:r>
      <w:r>
        <w:rPr>
          <w:kern w:val="0"/>
          <w:sz w:val="24"/>
        </w:rPr>
        <w:t xml:space="preserve"> </w:t>
      </w:r>
      <w:r>
        <w:rPr>
          <w:rFonts w:hAnsi="宋体"/>
          <w:kern w:val="0"/>
          <w:sz w:val="24"/>
        </w:rPr>
        <w:t>按国家规定应由乙方缴纳的各种税费已包含在本</w:t>
      </w:r>
      <w:r>
        <w:rPr>
          <w:rFonts w:hint="eastAsia" w:hAnsi="宋体"/>
          <w:kern w:val="0"/>
          <w:sz w:val="24"/>
          <w:lang w:eastAsia="zh-CN"/>
        </w:rPr>
        <w:t>项目</w:t>
      </w:r>
      <w:r>
        <w:rPr>
          <w:rFonts w:hAnsi="宋体"/>
          <w:kern w:val="0"/>
          <w:sz w:val="24"/>
        </w:rPr>
        <w:t>造价内，由乙方负责缴纳。</w:t>
      </w:r>
    </w:p>
    <w:p>
      <w:pPr>
        <w:autoSpaceDE w:val="0"/>
        <w:autoSpaceDN w:val="0"/>
        <w:adjustRightInd w:val="0"/>
        <w:snapToGrid w:val="0"/>
        <w:spacing w:line="360" w:lineRule="auto"/>
        <w:ind w:left="540" w:hanging="540" w:hangingChars="225"/>
        <w:jc w:val="left"/>
        <w:rPr>
          <w:kern w:val="0"/>
          <w:sz w:val="24"/>
        </w:rPr>
      </w:pPr>
    </w:p>
    <w:p>
      <w:pPr>
        <w:pStyle w:val="26"/>
      </w:pPr>
      <w:r>
        <w:t>第1</w:t>
      </w:r>
      <w:r>
        <w:rPr>
          <w:rFonts w:hint="eastAsia"/>
          <w:lang w:val="en-US" w:eastAsia="zh-CN"/>
        </w:rPr>
        <w:t>3</w:t>
      </w:r>
      <w:r>
        <w:t>条  价款支付</w:t>
      </w:r>
    </w:p>
    <w:p>
      <w:pPr>
        <w:snapToGrid w:val="0"/>
        <w:spacing w:line="360" w:lineRule="auto"/>
        <w:ind w:left="523" w:hanging="523" w:hangingChars="218"/>
        <w:rPr>
          <w:bCs/>
          <w:color w:val="auto"/>
          <w:sz w:val="24"/>
        </w:rPr>
      </w:pPr>
      <w:r>
        <w:rPr>
          <w:rFonts w:hint="eastAsia" w:hAnsi="宋体"/>
          <w:bCs/>
          <w:sz w:val="24"/>
        </w:rPr>
        <w:t>1</w:t>
      </w:r>
      <w:r>
        <w:rPr>
          <w:rFonts w:hint="eastAsia" w:hAnsi="宋体"/>
          <w:bCs/>
          <w:sz w:val="24"/>
          <w:lang w:val="en-US" w:eastAsia="zh-CN"/>
        </w:rPr>
        <w:t>3</w:t>
      </w:r>
      <w:r>
        <w:rPr>
          <w:rFonts w:hint="eastAsia" w:hAnsi="宋体"/>
          <w:bCs/>
          <w:sz w:val="24"/>
        </w:rPr>
        <w:t xml:space="preserve">.1 </w:t>
      </w:r>
      <w:r>
        <w:rPr>
          <w:rFonts w:hAnsi="宋体"/>
          <w:bCs/>
          <w:sz w:val="24"/>
        </w:rPr>
        <w:t>甲方</w:t>
      </w:r>
      <w:r>
        <w:rPr>
          <w:rFonts w:hint="eastAsia" w:hAnsi="宋体"/>
          <w:bCs/>
          <w:sz w:val="24"/>
        </w:rPr>
        <w:t>通过转账或汇票方式支付乙</w:t>
      </w:r>
      <w:r>
        <w:rPr>
          <w:rFonts w:hint="eastAsia" w:hAnsi="宋体"/>
          <w:bCs/>
          <w:color w:val="auto"/>
          <w:sz w:val="24"/>
        </w:rPr>
        <w:t>方</w:t>
      </w:r>
      <w:r>
        <w:rPr>
          <w:rFonts w:hint="eastAsia" w:hAnsi="宋体"/>
          <w:bCs/>
          <w:color w:val="auto"/>
          <w:sz w:val="24"/>
          <w:lang w:val="en-US" w:eastAsia="zh-CN"/>
        </w:rPr>
        <w:t>合同价</w:t>
      </w:r>
      <w:r>
        <w:rPr>
          <w:rFonts w:hint="eastAsia" w:hAnsi="宋体"/>
          <w:bCs/>
          <w:color w:val="auto"/>
          <w:sz w:val="24"/>
        </w:rPr>
        <w:t>款。</w:t>
      </w:r>
    </w:p>
    <w:p>
      <w:pPr>
        <w:snapToGrid w:val="0"/>
        <w:spacing w:line="360" w:lineRule="auto"/>
        <w:ind w:left="523" w:hanging="523" w:hangingChars="218"/>
        <w:rPr>
          <w:bCs/>
          <w:sz w:val="24"/>
        </w:rPr>
      </w:pPr>
      <w:r>
        <w:rPr>
          <w:bCs/>
          <w:color w:val="auto"/>
          <w:sz w:val="24"/>
        </w:rPr>
        <w:t>1</w:t>
      </w:r>
      <w:r>
        <w:rPr>
          <w:rFonts w:hint="eastAsia"/>
          <w:bCs/>
          <w:color w:val="auto"/>
          <w:sz w:val="24"/>
          <w:lang w:val="en-US" w:eastAsia="zh-CN"/>
        </w:rPr>
        <w:t>3</w:t>
      </w:r>
      <w:r>
        <w:rPr>
          <w:bCs/>
          <w:color w:val="auto"/>
          <w:sz w:val="24"/>
        </w:rPr>
        <w:t xml:space="preserve">.2 </w:t>
      </w:r>
      <w:r>
        <w:rPr>
          <w:rFonts w:hAnsi="宋体"/>
          <w:bCs/>
          <w:color w:val="auto"/>
          <w:sz w:val="24"/>
        </w:rPr>
        <w:t>本</w:t>
      </w:r>
      <w:r>
        <w:rPr>
          <w:rFonts w:hint="eastAsia" w:hAnsi="宋体"/>
          <w:bCs/>
          <w:color w:val="auto"/>
          <w:sz w:val="24"/>
          <w:lang w:eastAsia="zh-CN"/>
        </w:rPr>
        <w:t>项目</w:t>
      </w:r>
      <w:r>
        <w:rPr>
          <w:rFonts w:hint="eastAsia" w:hAnsi="宋体"/>
          <w:bCs/>
          <w:color w:val="auto"/>
          <w:sz w:val="24"/>
        </w:rPr>
        <w:t>价款支付方式和条件为：项目验收合格，乙方提供等额合法效的发票，采购人支付至结算金额的97%，余3%作为质量保证金，待质保结束后支付</w:t>
      </w:r>
      <w:r>
        <w:rPr>
          <w:rFonts w:hint="eastAsia" w:hAnsi="宋体"/>
          <w:bCs/>
          <w:sz w:val="24"/>
        </w:rPr>
        <w:t>。甲方每次付款前乙方需提供合法有效等额发票。</w:t>
      </w:r>
    </w:p>
    <w:p>
      <w:pPr>
        <w:spacing w:line="360" w:lineRule="auto"/>
        <w:ind w:left="523" w:hanging="523" w:hangingChars="218"/>
        <w:rPr>
          <w:bCs/>
          <w:sz w:val="24"/>
        </w:rPr>
      </w:pPr>
      <w:r>
        <w:rPr>
          <w:rFonts w:hint="eastAsia"/>
          <w:bCs/>
          <w:sz w:val="24"/>
        </w:rPr>
        <w:t>1</w:t>
      </w:r>
      <w:r>
        <w:rPr>
          <w:rFonts w:hint="eastAsia"/>
          <w:bCs/>
          <w:sz w:val="24"/>
          <w:lang w:val="en-US" w:eastAsia="zh-CN"/>
        </w:rPr>
        <w:t>3</w:t>
      </w:r>
      <w:r>
        <w:rPr>
          <w:bCs/>
          <w:sz w:val="24"/>
        </w:rPr>
        <w:t>.3</w:t>
      </w:r>
      <w:r>
        <w:rPr>
          <w:rFonts w:hint="eastAsia"/>
          <w:bCs/>
          <w:sz w:val="24"/>
        </w:rPr>
        <w:t xml:space="preserve"> </w:t>
      </w:r>
      <w:bookmarkStart w:id="2"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2"/>
    </w:p>
    <w:p>
      <w:pPr>
        <w:spacing w:line="360" w:lineRule="auto"/>
        <w:ind w:left="523" w:hanging="523" w:hangingChars="218"/>
        <w:rPr>
          <w:bCs/>
          <w:sz w:val="24"/>
        </w:rPr>
      </w:pPr>
      <w:r>
        <w:rPr>
          <w:rFonts w:hint="eastAsia"/>
          <w:bCs/>
          <w:sz w:val="24"/>
        </w:rPr>
        <w:t>1</w:t>
      </w:r>
      <w:r>
        <w:rPr>
          <w:rFonts w:hint="eastAsia"/>
          <w:bCs/>
          <w:sz w:val="24"/>
          <w:lang w:val="en-US" w:eastAsia="zh-CN"/>
        </w:rPr>
        <w:t>3</w:t>
      </w:r>
      <w:r>
        <w:rPr>
          <w:bCs/>
          <w:sz w:val="24"/>
        </w:rPr>
        <w:t>.</w:t>
      </w:r>
      <w:r>
        <w:rPr>
          <w:rFonts w:hint="eastAsia"/>
          <w:bCs/>
          <w:sz w:val="24"/>
          <w:lang w:val="en-US" w:eastAsia="zh-CN"/>
        </w:rPr>
        <w:t>4</w:t>
      </w:r>
      <w:r>
        <w:rPr>
          <w:rFonts w:hint="eastAsia"/>
          <w:bCs/>
          <w:sz w:val="24"/>
        </w:rPr>
        <w:t xml:space="preserve"> 乙方不得将本</w:t>
      </w:r>
      <w:r>
        <w:rPr>
          <w:rFonts w:hint="eastAsia"/>
          <w:bCs/>
          <w:sz w:val="24"/>
          <w:lang w:eastAsia="zh-CN"/>
        </w:rPr>
        <w:t>项目</w:t>
      </w:r>
      <w:r>
        <w:rPr>
          <w:rFonts w:hint="eastAsia"/>
          <w:bCs/>
          <w:sz w:val="24"/>
        </w:rPr>
        <w:t>合同及相关协议以任何方式进行融资（包括但不限于担保、抵押、质押），否则甲方有权向乙方收取涉及金额的5%作为违约金，并取消其日后合作资格。</w:t>
      </w:r>
    </w:p>
    <w:p>
      <w:pPr>
        <w:tabs>
          <w:tab w:val="left" w:pos="1260"/>
          <w:tab w:val="left" w:pos="1560"/>
        </w:tabs>
        <w:autoSpaceDE w:val="0"/>
        <w:autoSpaceDN w:val="0"/>
        <w:adjustRightInd w:val="0"/>
        <w:snapToGrid w:val="0"/>
        <w:spacing w:line="360" w:lineRule="auto"/>
        <w:ind w:left="480"/>
        <w:jc w:val="left"/>
        <w:rPr>
          <w:rFonts w:hAnsi="宋体"/>
          <w:kern w:val="0"/>
          <w:sz w:val="24"/>
        </w:rPr>
      </w:pPr>
    </w:p>
    <w:p>
      <w:pPr>
        <w:pStyle w:val="23"/>
      </w:pPr>
      <w:r>
        <w:rPr>
          <w:rFonts w:hint="eastAsia"/>
        </w:rPr>
        <w:t>七</w:t>
      </w:r>
      <w:r>
        <w:t>、其他</w:t>
      </w:r>
    </w:p>
    <w:p>
      <w:pPr>
        <w:pStyle w:val="26"/>
      </w:pPr>
      <w:r>
        <w:t>第1</w:t>
      </w:r>
      <w:r>
        <w:rPr>
          <w:rFonts w:hint="eastAsia"/>
          <w:lang w:val="en-US" w:eastAsia="zh-CN"/>
        </w:rPr>
        <w:t>4</w:t>
      </w:r>
      <w:r>
        <w:t>条  违约责任</w:t>
      </w:r>
    </w:p>
    <w:p>
      <w:pPr>
        <w:spacing w:line="360" w:lineRule="auto"/>
        <w:ind w:left="523" w:hanging="523" w:hangingChars="218"/>
        <w:rPr>
          <w:rFonts w:hAnsi="宋体"/>
          <w:sz w:val="24"/>
        </w:rPr>
      </w:pPr>
      <w:r>
        <w:rPr>
          <w:rFonts w:hAnsi="宋体"/>
          <w:sz w:val="24"/>
        </w:rPr>
        <w:t>1</w:t>
      </w:r>
      <w:r>
        <w:rPr>
          <w:rFonts w:hint="eastAsia" w:hAnsi="宋体"/>
          <w:sz w:val="24"/>
          <w:lang w:val="en-US" w:eastAsia="zh-CN"/>
        </w:rPr>
        <w:t>4</w:t>
      </w:r>
      <w:r>
        <w:rPr>
          <w:rFonts w:hint="eastAsia" w:hAnsi="宋体"/>
          <w:sz w:val="24"/>
        </w:rPr>
        <w:t>.1 甲方违约责任</w:t>
      </w:r>
    </w:p>
    <w:p>
      <w:pPr>
        <w:snapToGrid w:val="0"/>
        <w:spacing w:line="360" w:lineRule="auto"/>
        <w:ind w:left="1140" w:hanging="720"/>
        <w:rPr>
          <w:rFonts w:hAnsi="宋体"/>
          <w:sz w:val="24"/>
        </w:rPr>
      </w:pPr>
      <w:r>
        <w:rPr>
          <w:rFonts w:hint="eastAsia" w:hAnsi="宋体"/>
          <w:sz w:val="24"/>
        </w:rPr>
        <w:t>（1）</w:t>
      </w:r>
      <w:bookmarkStart w:id="3"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3"/>
      <w:r>
        <w:rPr>
          <w:rFonts w:hAnsi="宋体"/>
          <w:sz w:val="24"/>
        </w:rPr>
        <w:t>。</w:t>
      </w:r>
    </w:p>
    <w:p>
      <w:pPr>
        <w:snapToGrid w:val="0"/>
        <w:spacing w:line="360" w:lineRule="auto"/>
        <w:ind w:left="1140" w:hanging="720"/>
        <w:rPr>
          <w:rFonts w:hAnsi="宋体"/>
          <w:sz w:val="24"/>
        </w:rPr>
      </w:pPr>
      <w:r>
        <w:rPr>
          <w:rFonts w:hint="eastAsia" w:hAnsi="宋体"/>
          <w:sz w:val="24"/>
        </w:rPr>
        <w:t>（2）</w:t>
      </w:r>
      <w:r>
        <w:rPr>
          <w:rFonts w:hAnsi="宋体"/>
          <w:sz w:val="24"/>
        </w:rPr>
        <w:t>其它违约责任：</w:t>
      </w:r>
    </w:p>
    <w:p>
      <w:pPr>
        <w:snapToGrid w:val="0"/>
        <w:spacing w:line="360" w:lineRule="auto"/>
        <w:ind w:left="4080" w:hanging="4080" w:hangingChars="1700"/>
        <w:rPr>
          <w:rFonts w:hAnsi="宋体"/>
          <w:sz w:val="24"/>
        </w:rPr>
      </w:pPr>
      <w:bookmarkStart w:id="4" w:name="_Hlk135320688"/>
      <w:r>
        <w:rPr>
          <w:rFonts w:hAnsi="宋体"/>
          <w:sz w:val="24"/>
        </w:rPr>
        <w:t>1</w:t>
      </w:r>
      <w:r>
        <w:rPr>
          <w:rFonts w:hint="eastAsia" w:hAnsi="宋体"/>
          <w:sz w:val="24"/>
          <w:lang w:val="en-US" w:eastAsia="zh-CN"/>
        </w:rPr>
        <w:t>4</w:t>
      </w:r>
      <w:r>
        <w:rPr>
          <w:rFonts w:hint="eastAsia" w:hAnsi="宋体"/>
          <w:sz w:val="24"/>
        </w:rPr>
        <w:t>.</w:t>
      </w:r>
      <w:r>
        <w:rPr>
          <w:rFonts w:hAnsi="宋体"/>
          <w:sz w:val="24"/>
        </w:rPr>
        <w:t>2</w:t>
      </w:r>
      <w:r>
        <w:rPr>
          <w:rFonts w:hint="eastAsia" w:hAnsi="宋体"/>
          <w:sz w:val="24"/>
        </w:rPr>
        <w:t xml:space="preserve"> 乙方违约责任</w:t>
      </w:r>
    </w:p>
    <w:p>
      <w:pPr>
        <w:snapToGrid w:val="0"/>
        <w:spacing w:line="360" w:lineRule="auto"/>
        <w:ind w:left="1140" w:hanging="720"/>
        <w:rPr>
          <w:rFonts w:ascii="宋体" w:hAnsi="宋体"/>
          <w:color w:val="auto"/>
          <w:sz w:val="24"/>
        </w:rPr>
      </w:pPr>
      <w:r>
        <w:rPr>
          <w:rFonts w:hint="eastAsia" w:hAnsi="宋体"/>
          <w:sz w:val="24"/>
        </w:rPr>
        <w:t>（1）</w:t>
      </w:r>
      <w:r>
        <w:rPr>
          <w:rFonts w:hAnsi="宋体"/>
          <w:sz w:val="24"/>
        </w:rPr>
        <w:t>乙方对于甲方</w:t>
      </w:r>
      <w:r>
        <w:rPr>
          <w:rFonts w:hAnsi="宋体"/>
          <w:color w:val="auto"/>
          <w:sz w:val="24"/>
        </w:rPr>
        <w:t>要求的进度重要计划节点逾期，每逾期一</w:t>
      </w:r>
      <w:r>
        <w:rPr>
          <w:rFonts w:ascii="宋体" w:hAnsi="宋体"/>
          <w:color w:val="auto"/>
          <w:sz w:val="24"/>
        </w:rPr>
        <w:t>天，向甲方</w:t>
      </w:r>
      <w:r>
        <w:rPr>
          <w:rFonts w:hint="eastAsia" w:ascii="宋体" w:hAnsi="宋体"/>
          <w:color w:val="auto"/>
          <w:sz w:val="24"/>
        </w:rPr>
        <w:t>支</w:t>
      </w:r>
      <w:r>
        <w:rPr>
          <w:rFonts w:ascii="宋体" w:hAnsi="宋体"/>
          <w:color w:val="auto"/>
          <w:sz w:val="24"/>
        </w:rPr>
        <w:t>付</w:t>
      </w:r>
      <w:sdt>
        <w:sdtPr>
          <w:rPr>
            <w:rStyle w:val="20"/>
            <w:rFonts w:hint="eastAsia"/>
            <w:color w:val="auto"/>
          </w:rPr>
          <w:id w:val="1750381479"/>
          <w:placeholder>
            <w:docPart w:val="3CA531D5328247E4A13CBE25B6AC5411"/>
          </w:placeholder>
          <w:showingPlcHdr/>
        </w:sdtPr>
        <w:sdtEndPr>
          <w:rPr>
            <w:rStyle w:val="13"/>
            <w:rFonts w:hint="eastAsia" w:ascii="Times New Roman" w:hAnsi="Times New Roman" w:cs="Times New Roman"/>
            <w:color w:val="auto"/>
            <w:sz w:val="21"/>
            <w:u w:val="none"/>
          </w:rPr>
        </w:sdtEndPr>
        <w:sdtContent>
          <w:r>
            <w:rPr>
              <w:rStyle w:val="16"/>
              <w:rFonts w:hint="eastAsia" w:ascii="宋体" w:hAnsi="宋体"/>
              <w:color w:val="auto"/>
              <w:sz w:val="24"/>
              <w:u w:val="single"/>
            </w:rPr>
            <w:t>1</w:t>
          </w:r>
          <w:r>
            <w:rPr>
              <w:rStyle w:val="16"/>
              <w:rFonts w:ascii="宋体" w:hAnsi="宋体"/>
              <w:color w:val="auto"/>
              <w:sz w:val="24"/>
              <w:u w:val="single"/>
            </w:rPr>
            <w:t>000</w:t>
          </w:r>
        </w:sdtContent>
      </w:sdt>
      <w:r>
        <w:rPr>
          <w:rStyle w:val="20"/>
          <w:rFonts w:hint="eastAsia"/>
          <w:color w:val="auto"/>
        </w:rPr>
        <w:t>元</w:t>
      </w:r>
      <w:r>
        <w:rPr>
          <w:rFonts w:ascii="宋体" w:hAnsi="宋体"/>
          <w:color w:val="auto"/>
          <w:sz w:val="24"/>
        </w:rPr>
        <w:t>违约金。</w:t>
      </w:r>
    </w:p>
    <w:p>
      <w:pPr>
        <w:snapToGrid w:val="0"/>
        <w:spacing w:line="360" w:lineRule="auto"/>
        <w:ind w:left="1140" w:hanging="720"/>
        <w:rPr>
          <w:rFonts w:hAnsi="宋体"/>
          <w:bCs/>
          <w:color w:val="auto"/>
          <w:sz w:val="24"/>
        </w:rPr>
      </w:pPr>
      <w:r>
        <w:rPr>
          <w:rFonts w:hint="eastAsia"/>
          <w:color w:val="auto"/>
          <w:sz w:val="24"/>
        </w:rPr>
        <w:t>（2）</w:t>
      </w:r>
      <w:r>
        <w:rPr>
          <w:rFonts w:hint="eastAsia" w:ascii="宋体" w:hAnsi="宋体"/>
          <w:color w:val="auto"/>
          <w:sz w:val="24"/>
        </w:rPr>
        <w:t>由于乙方原因</w:t>
      </w:r>
      <w:r>
        <w:rPr>
          <w:rFonts w:ascii="宋体" w:hAnsi="宋体"/>
          <w:color w:val="auto"/>
          <w:sz w:val="24"/>
        </w:rPr>
        <w:t>逾期竣工，每逾期一天</w:t>
      </w:r>
      <w:r>
        <w:rPr>
          <w:rFonts w:hint="eastAsia" w:ascii="宋体" w:hAnsi="宋体"/>
          <w:color w:val="auto"/>
          <w:sz w:val="24"/>
        </w:rPr>
        <w:t>乙方向甲方支付</w:t>
      </w:r>
      <w:sdt>
        <w:sdtPr>
          <w:rPr>
            <w:rStyle w:val="20"/>
            <w:rFonts w:hint="eastAsia"/>
            <w:color w:val="auto"/>
          </w:rPr>
          <w:id w:val="-2066084768"/>
          <w:placeholder>
            <w:docPart w:val="6DE72F6789C54255A9FB73014467FC91"/>
          </w:placeholder>
          <w:showingPlcHdr/>
        </w:sdtPr>
        <w:sdtEndPr>
          <w:rPr>
            <w:rStyle w:val="13"/>
            <w:rFonts w:hint="eastAsia" w:ascii="Times New Roman" w:hAnsi="Times New Roman" w:cs="Times New Roman"/>
            <w:color w:val="auto"/>
            <w:sz w:val="21"/>
            <w:u w:val="none"/>
          </w:rPr>
        </w:sdtEndPr>
        <w:sdtContent>
          <w:r>
            <w:rPr>
              <w:rStyle w:val="16"/>
              <w:rFonts w:ascii="宋体" w:hAnsi="宋体"/>
              <w:color w:val="auto"/>
              <w:sz w:val="24"/>
              <w:u w:val="single"/>
            </w:rPr>
            <w:t>1000</w:t>
          </w:r>
        </w:sdtContent>
      </w:sdt>
      <w:r>
        <w:rPr>
          <w:rFonts w:ascii="宋体" w:hAnsi="宋体"/>
          <w:color w:val="auto"/>
          <w:sz w:val="24"/>
        </w:rPr>
        <w:t>元违约金</w:t>
      </w:r>
      <w:r>
        <w:rPr>
          <w:rFonts w:hint="eastAsia" w:ascii="宋体" w:hAnsi="宋体"/>
          <w:color w:val="auto"/>
          <w:sz w:val="24"/>
        </w:rPr>
        <w:t>。</w:t>
      </w:r>
      <w:r>
        <w:rPr>
          <w:rFonts w:hAnsi="宋体"/>
          <w:bCs/>
          <w:color w:val="auto"/>
          <w:sz w:val="24"/>
        </w:rPr>
        <w:t>延误超过</w:t>
      </w:r>
      <w:sdt>
        <w:sdtPr>
          <w:rPr>
            <w:rFonts w:hAnsi="宋体"/>
            <w:bCs/>
            <w:color w:val="auto"/>
            <w:sz w:val="24"/>
          </w:rPr>
          <w:id w:val="1102758096"/>
          <w:placeholder>
            <w:docPart w:val="DefaultPlaceholder_-1854013440"/>
          </w:placeholder>
        </w:sdtPr>
        <w:sdtEndPr>
          <w:rPr>
            <w:rFonts w:hAnsi="宋体"/>
            <w:bCs/>
            <w:color w:val="auto"/>
            <w:sz w:val="24"/>
            <w:u w:val="single"/>
          </w:rPr>
        </w:sdtEndPr>
        <w:sdtContent>
          <w:r>
            <w:rPr>
              <w:rFonts w:hAnsi="宋体"/>
              <w:bCs/>
              <w:color w:val="auto"/>
              <w:sz w:val="24"/>
              <w:u w:val="single"/>
            </w:rPr>
            <w:t>20</w:t>
          </w:r>
        </w:sdtContent>
      </w:sdt>
      <w:r>
        <w:rPr>
          <w:rFonts w:hAnsi="宋体"/>
          <w:bCs/>
          <w:color w:val="auto"/>
          <w:sz w:val="24"/>
        </w:rPr>
        <w:t>天，甲方有权</w:t>
      </w:r>
      <w:r>
        <w:rPr>
          <w:rFonts w:hint="eastAsia" w:hAnsi="宋体"/>
          <w:bCs/>
          <w:color w:val="auto"/>
          <w:sz w:val="24"/>
        </w:rPr>
        <w:t>解除合同</w:t>
      </w:r>
      <w:r>
        <w:rPr>
          <w:rFonts w:hAnsi="宋体"/>
          <w:bCs/>
          <w:color w:val="auto"/>
          <w:sz w:val="24"/>
        </w:rPr>
        <w:t>，并且由乙方承担责任。</w:t>
      </w:r>
    </w:p>
    <w:p>
      <w:pPr>
        <w:snapToGrid w:val="0"/>
        <w:spacing w:line="360" w:lineRule="auto"/>
        <w:ind w:left="1140" w:hanging="720"/>
        <w:rPr>
          <w:rFonts w:hAnsi="宋体"/>
          <w:color w:val="auto"/>
          <w:sz w:val="24"/>
        </w:rPr>
      </w:pPr>
      <w:r>
        <w:rPr>
          <w:rFonts w:hint="eastAsia" w:hAnsi="宋体"/>
          <w:bCs/>
          <w:color w:val="auto"/>
          <w:sz w:val="24"/>
        </w:rPr>
        <w:t>（3）</w:t>
      </w:r>
      <w:r>
        <w:rPr>
          <w:rFonts w:hint="eastAsia" w:hAnsi="宋体"/>
          <w:color w:val="auto"/>
          <w:sz w:val="24"/>
        </w:rPr>
        <w:t>乙方应负责清运执行本合同所产生的垃圾，不得影响甲方场地整洁及使用、施工等要求，如甲方发现乙方存在不合规处置垃圾、未经允许处置的，每次罚款</w:t>
      </w:r>
      <w:sdt>
        <w:sdtPr>
          <w:rPr>
            <w:rFonts w:hint="eastAsia" w:hAnsi="宋体"/>
            <w:color w:val="auto"/>
            <w:sz w:val="24"/>
            <w:u w:val="single"/>
          </w:rPr>
          <w:id w:val="1899858558"/>
          <w:placeholder>
            <w:docPart w:val="4CFCFA5AEA214B00B4EB059CCF23507C"/>
          </w:placeholder>
        </w:sdtPr>
        <w:sdtEndPr>
          <w:rPr>
            <w:rFonts w:hint="eastAsia" w:hAnsi="宋体"/>
            <w:color w:val="auto"/>
            <w:sz w:val="24"/>
            <w:u w:val="none"/>
          </w:rPr>
        </w:sdtEndPr>
        <w:sdtContent>
          <w:r>
            <w:rPr>
              <w:rFonts w:hint="eastAsia" w:hAnsi="宋体"/>
              <w:color w:val="auto"/>
              <w:sz w:val="24"/>
              <w:u w:val="single"/>
              <w:lang w:eastAsia="zh-CN"/>
            </w:rPr>
            <w:t>5</w:t>
          </w:r>
          <w:r>
            <w:rPr>
              <w:rFonts w:hint="eastAsia" w:hAnsi="宋体"/>
              <w:color w:val="auto"/>
              <w:sz w:val="24"/>
              <w:u w:val="single"/>
              <w:lang w:val="en-US" w:eastAsia="zh-CN"/>
            </w:rPr>
            <w:t>00</w:t>
          </w:r>
        </w:sdtContent>
      </w:sdt>
      <w:r>
        <w:rPr>
          <w:rFonts w:hint="eastAsia" w:hAnsi="宋体"/>
          <w:color w:val="auto"/>
          <w:sz w:val="24"/>
        </w:rPr>
        <w:t>元。</w:t>
      </w:r>
    </w:p>
    <w:bookmarkEnd w:id="4"/>
    <w:p>
      <w:pPr>
        <w:snapToGrid w:val="0"/>
        <w:spacing w:line="360" w:lineRule="auto"/>
        <w:ind w:left="1140" w:hanging="720"/>
        <w:rPr>
          <w:color w:val="auto"/>
          <w:sz w:val="24"/>
        </w:rPr>
      </w:pPr>
      <w:r>
        <w:rPr>
          <w:rFonts w:hint="eastAsia" w:hAnsi="宋体"/>
          <w:color w:val="auto"/>
          <w:sz w:val="24"/>
        </w:rPr>
        <w:t>（4）</w:t>
      </w:r>
      <w:r>
        <w:rPr>
          <w:rFonts w:hAnsi="宋体"/>
          <w:color w:val="auto"/>
          <w:sz w:val="24"/>
        </w:rPr>
        <w:t>其它违约责任：</w:t>
      </w:r>
      <w:sdt>
        <w:sdtPr>
          <w:rPr>
            <w:rFonts w:hAnsi="宋体"/>
            <w:color w:val="auto"/>
            <w:sz w:val="24"/>
          </w:rPr>
          <w:id w:val="-134567801"/>
          <w:placeholder>
            <w:docPart w:val="9F228B53FBE54C7F8CD30EB11683E4D3"/>
          </w:placeholder>
        </w:sdtPr>
        <w:sdtEndPr>
          <w:rPr>
            <w:rFonts w:hAnsi="宋体"/>
            <w:color w:val="auto"/>
            <w:sz w:val="24"/>
            <w:u w:val="single"/>
          </w:rPr>
        </w:sdtEndPr>
        <w:sdtContent>
          <w:r>
            <w:rPr>
              <w:rFonts w:hint="eastAsia" w:hAnsi="宋体"/>
              <w:color w:val="auto"/>
              <w:sz w:val="24"/>
              <w:u w:val="single"/>
            </w:rPr>
            <w:t>在项目质保期内，若乙方所维修的压缩机出现维修范围内的故障，乙方承担保修责任，若乙方拒绝保修，甲方有权请第三方公司进行维修，所产生的费用由乙方承担</w:t>
          </w:r>
        </w:sdtContent>
      </w:sdt>
      <w:r>
        <w:rPr>
          <w:rFonts w:hint="eastAsia" w:hAnsi="宋体"/>
          <w:color w:val="auto"/>
          <w:sz w:val="24"/>
        </w:rPr>
        <w:t>。</w:t>
      </w:r>
    </w:p>
    <w:p>
      <w:pPr>
        <w:pStyle w:val="26"/>
      </w:pPr>
      <w:r>
        <w:t>第1</w:t>
      </w:r>
      <w:r>
        <w:rPr>
          <w:rFonts w:hint="eastAsia"/>
          <w:lang w:val="en-US" w:eastAsia="zh-CN"/>
        </w:rPr>
        <w:t>5</w:t>
      </w:r>
      <w:r>
        <w:t>条  合同的生效、解除和</w:t>
      </w:r>
      <w:r>
        <w:rPr>
          <w:rFonts w:hint="eastAsia"/>
        </w:rPr>
        <w:t>终</w:t>
      </w:r>
      <w:r>
        <w:t>止</w:t>
      </w:r>
    </w:p>
    <w:p>
      <w:pPr>
        <w:spacing w:line="360" w:lineRule="auto"/>
        <w:ind w:left="523" w:hanging="523" w:hangingChars="218"/>
        <w:rPr>
          <w:sz w:val="24"/>
        </w:rPr>
      </w:pPr>
      <w:r>
        <w:rPr>
          <w:rFonts w:hint="eastAsia" w:hAnsi="宋体"/>
          <w:sz w:val="24"/>
        </w:rPr>
        <w:t>1</w:t>
      </w:r>
      <w:r>
        <w:rPr>
          <w:rFonts w:hint="eastAsia" w:hAnsi="宋体"/>
          <w:sz w:val="24"/>
          <w:lang w:val="en-US" w:eastAsia="zh-CN"/>
        </w:rPr>
        <w:t>5</w:t>
      </w:r>
      <w:r>
        <w:rPr>
          <w:rFonts w:hint="eastAsia" w:hAnsi="宋体"/>
          <w:sz w:val="24"/>
        </w:rPr>
        <w:t xml:space="preserve">.1 </w:t>
      </w:r>
      <w:r>
        <w:rPr>
          <w:rFonts w:hAnsi="宋体"/>
          <w:sz w:val="24"/>
        </w:rPr>
        <w:t>本合同自双方签字盖章之日起生效。</w:t>
      </w:r>
    </w:p>
    <w:p>
      <w:pPr>
        <w:snapToGrid w:val="0"/>
        <w:spacing w:line="360" w:lineRule="auto"/>
        <w:ind w:left="523" w:hanging="523" w:hangingChars="218"/>
        <w:rPr>
          <w:rFonts w:hAnsi="宋体"/>
          <w:bCs/>
          <w:sz w:val="24"/>
        </w:rPr>
      </w:pPr>
      <w:r>
        <w:rPr>
          <w:rFonts w:hint="eastAsia" w:hAnsi="宋体"/>
          <w:bCs/>
          <w:sz w:val="24"/>
        </w:rPr>
        <w:t>1</w:t>
      </w:r>
      <w:r>
        <w:rPr>
          <w:rFonts w:hint="eastAsia" w:hAnsi="宋体"/>
          <w:bCs/>
          <w:sz w:val="24"/>
          <w:lang w:val="en-US" w:eastAsia="zh-CN"/>
        </w:rPr>
        <w:t>5</w:t>
      </w:r>
      <w:r>
        <w:rPr>
          <w:rFonts w:hint="eastAsia" w:hAnsi="宋体"/>
          <w:bCs/>
          <w:sz w:val="24"/>
        </w:rPr>
        <w:t>.2 关于合同解除的规定：</w:t>
      </w:r>
    </w:p>
    <w:p>
      <w:pPr>
        <w:numPr>
          <w:ilvl w:val="1"/>
          <w:numId w:val="9"/>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pPr>
        <w:numPr>
          <w:ilvl w:val="1"/>
          <w:numId w:val="9"/>
        </w:numPr>
        <w:snapToGrid w:val="0"/>
        <w:spacing w:line="360" w:lineRule="auto"/>
        <w:rPr>
          <w:bCs/>
          <w:sz w:val="24"/>
        </w:rPr>
      </w:pPr>
      <w:r>
        <w:rPr>
          <w:rFonts w:hAnsi="宋体"/>
          <w:bCs/>
          <w:sz w:val="24"/>
        </w:rPr>
        <w:t>乙方将其承包的全部</w:t>
      </w:r>
      <w:r>
        <w:rPr>
          <w:rFonts w:hint="eastAsia" w:hAnsi="宋体"/>
          <w:bCs/>
          <w:sz w:val="24"/>
          <w:lang w:eastAsia="zh-CN"/>
        </w:rPr>
        <w:t>项目</w:t>
      </w:r>
      <w:r>
        <w:rPr>
          <w:rFonts w:hAnsi="宋体"/>
          <w:bCs/>
          <w:sz w:val="24"/>
        </w:rPr>
        <w:t>转包给他人</w:t>
      </w:r>
      <w:r>
        <w:rPr>
          <w:rFonts w:hint="eastAsia" w:hAnsi="宋体"/>
          <w:bCs/>
          <w:sz w:val="24"/>
        </w:rPr>
        <w:t>，或者未经甲方允许将</w:t>
      </w:r>
      <w:r>
        <w:rPr>
          <w:rFonts w:hint="eastAsia" w:hAnsi="宋体"/>
          <w:bCs/>
          <w:sz w:val="24"/>
          <w:lang w:eastAsia="zh-CN"/>
        </w:rPr>
        <w:t>项目</w:t>
      </w:r>
      <w:r>
        <w:rPr>
          <w:rFonts w:hint="eastAsia" w:hAnsi="宋体"/>
          <w:bCs/>
          <w:sz w:val="24"/>
        </w:rPr>
        <w:t>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pPr>
        <w:numPr>
          <w:ilvl w:val="1"/>
          <w:numId w:val="9"/>
        </w:numPr>
        <w:snapToGrid w:val="0"/>
        <w:spacing w:line="360" w:lineRule="auto"/>
        <w:rPr>
          <w:bCs/>
          <w:sz w:val="24"/>
        </w:rPr>
      </w:pPr>
      <w:r>
        <w:rPr>
          <w:rFonts w:hAnsi="宋体"/>
          <w:bCs/>
          <w:sz w:val="24"/>
        </w:rPr>
        <w:t>有下列情形之一的，甲方、乙方可以解除合同：</w:t>
      </w:r>
    </w:p>
    <w:p>
      <w:pPr>
        <w:numPr>
          <w:ilvl w:val="0"/>
          <w:numId w:val="10"/>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pPr>
        <w:numPr>
          <w:ilvl w:val="0"/>
          <w:numId w:val="10"/>
        </w:numPr>
        <w:tabs>
          <w:tab w:val="left" w:pos="1800"/>
          <w:tab w:val="clear" w:pos="1020"/>
        </w:tabs>
        <w:snapToGrid w:val="0"/>
        <w:spacing w:line="360" w:lineRule="auto"/>
        <w:ind w:left="1800"/>
        <w:rPr>
          <w:bCs/>
          <w:sz w:val="24"/>
        </w:rPr>
      </w:pPr>
      <w:r>
        <w:rPr>
          <w:rFonts w:hAnsi="宋体"/>
          <w:bCs/>
          <w:sz w:val="24"/>
        </w:rPr>
        <w:t>因一方违约（包括因甲方原因造成</w:t>
      </w:r>
      <w:r>
        <w:rPr>
          <w:rFonts w:hint="eastAsia" w:hAnsi="宋体"/>
          <w:bCs/>
          <w:sz w:val="24"/>
          <w:lang w:eastAsia="zh-CN"/>
        </w:rPr>
        <w:t>项目</w:t>
      </w:r>
      <w:r>
        <w:rPr>
          <w:rFonts w:hAnsi="宋体"/>
          <w:bCs/>
          <w:sz w:val="24"/>
        </w:rPr>
        <w:t>停建或缓建）致使合同无法履行。</w:t>
      </w:r>
    </w:p>
    <w:p>
      <w:pPr>
        <w:numPr>
          <w:ilvl w:val="1"/>
          <w:numId w:val="9"/>
        </w:numPr>
        <w:snapToGrid w:val="0"/>
        <w:spacing w:line="360" w:lineRule="auto"/>
        <w:rPr>
          <w:bCs/>
          <w:sz w:val="24"/>
        </w:rPr>
      </w:pPr>
      <w:r>
        <w:rPr>
          <w:rFonts w:hAnsi="宋体"/>
          <w:bCs/>
          <w:sz w:val="24"/>
        </w:rPr>
        <w:t>合同解除后，乙方应妥善做好已完</w:t>
      </w:r>
      <w:r>
        <w:rPr>
          <w:rFonts w:hint="eastAsia" w:hAnsi="宋体"/>
          <w:bCs/>
          <w:sz w:val="24"/>
          <w:lang w:eastAsia="zh-CN"/>
        </w:rPr>
        <w:t>项目</w:t>
      </w:r>
      <w:r>
        <w:rPr>
          <w:rFonts w:hAnsi="宋体"/>
          <w:bCs/>
          <w:sz w:val="24"/>
        </w:rPr>
        <w:t>和已购材料、设备的保护和移交工作，按甲方要求将自有机械设备和人员撤出</w:t>
      </w:r>
      <w:r>
        <w:rPr>
          <w:rFonts w:hint="eastAsia" w:hAnsi="宋体"/>
          <w:bCs/>
          <w:sz w:val="24"/>
          <w:lang w:eastAsia="zh-CN"/>
        </w:rPr>
        <w:t>维修</w:t>
      </w:r>
      <w:r>
        <w:rPr>
          <w:rFonts w:hAnsi="宋体"/>
          <w:bCs/>
          <w:sz w:val="24"/>
        </w:rPr>
        <w:t>场地。甲方应为乙方撤出提供必要条件，并按合同约定支付已完</w:t>
      </w:r>
      <w:r>
        <w:rPr>
          <w:rFonts w:hint="eastAsia" w:hAnsi="宋体"/>
          <w:bCs/>
          <w:sz w:val="24"/>
          <w:lang w:val="en-US" w:eastAsia="zh-CN"/>
        </w:rPr>
        <w:t>工作</w:t>
      </w:r>
      <w:r>
        <w:rPr>
          <w:rFonts w:hAnsi="宋体"/>
          <w:bCs/>
          <w:sz w:val="24"/>
        </w:rPr>
        <w:t>价款。有过错的一方应当赔偿因合同解除给对方造成的损失。</w:t>
      </w:r>
    </w:p>
    <w:p>
      <w:pPr>
        <w:pStyle w:val="26"/>
      </w:pPr>
      <w:r>
        <w:t>第</w:t>
      </w:r>
      <w:r>
        <w:rPr>
          <w:rFonts w:hint="eastAsia"/>
          <w:lang w:val="en-US" w:eastAsia="zh-CN"/>
        </w:rPr>
        <w:t>16</w:t>
      </w:r>
      <w:r>
        <w:t>条  争议</w:t>
      </w:r>
    </w:p>
    <w:p>
      <w:pPr>
        <w:numPr>
          <w:ilvl w:val="-1"/>
          <w:numId w:val="0"/>
        </w:numPr>
        <w:snapToGrid w:val="0"/>
        <w:spacing w:line="360" w:lineRule="auto"/>
        <w:ind w:left="523" w:hanging="523" w:hangingChars="218"/>
        <w:rPr>
          <w:bCs/>
          <w:sz w:val="24"/>
        </w:rPr>
      </w:pPr>
      <w:r>
        <w:rPr>
          <w:rFonts w:hint="eastAsia" w:hAnsi="宋体"/>
          <w:bCs/>
          <w:sz w:val="24"/>
          <w:lang w:val="en-US" w:eastAsia="zh-CN"/>
        </w:rPr>
        <w:t>16</w:t>
      </w:r>
      <w:r>
        <w:rPr>
          <w:rFonts w:hint="eastAsia" w:hAnsi="宋体"/>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lang w:eastAsia="zh-CN"/>
            </w:rPr>
            <w:t>项目</w:t>
          </w:r>
          <w:r>
            <w:rPr>
              <w:rFonts w:hint="eastAsia" w:hAnsi="宋体"/>
              <w:sz w:val="24"/>
              <w:u w:val="single"/>
            </w:rPr>
            <w:t>所在地</w:t>
          </w:r>
        </w:sdtContent>
      </w:sdt>
      <w:r>
        <w:rPr>
          <w:rFonts w:hAnsi="宋体"/>
          <w:bCs/>
          <w:sz w:val="24"/>
        </w:rPr>
        <w:t>人民法院起诉。</w:t>
      </w:r>
    </w:p>
    <w:p>
      <w:pPr>
        <w:pStyle w:val="26"/>
      </w:pPr>
      <w:r>
        <w:t>第</w:t>
      </w:r>
      <w:r>
        <w:rPr>
          <w:rFonts w:hint="eastAsia"/>
          <w:lang w:val="en-US" w:eastAsia="zh-CN"/>
        </w:rPr>
        <w:t>17</w:t>
      </w:r>
      <w:r>
        <w:t>条  合同份数</w:t>
      </w:r>
    </w:p>
    <w:p>
      <w:pPr>
        <w:snapToGrid w:val="0"/>
        <w:spacing w:line="360" w:lineRule="auto"/>
        <w:ind w:left="523" w:hanging="523" w:hangingChars="218"/>
        <w:rPr>
          <w:bCs/>
          <w:sz w:val="24"/>
        </w:rPr>
      </w:pPr>
      <w:r>
        <w:rPr>
          <w:rFonts w:hint="eastAsia" w:hAnsi="宋体"/>
          <w:bCs/>
          <w:sz w:val="24"/>
          <w:lang w:val="en-US" w:eastAsia="zh-CN"/>
        </w:rPr>
        <w:t>17</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color w:val="auto"/>
          </w:rPr>
          <w:id w:val="519207319"/>
          <w:placeholder>
            <w:docPart w:val="EF2A2D3A95FD4E9A9B58B17A02DAD0BF"/>
          </w:placeholder>
          <w:showingPlcHdr/>
        </w:sdtPr>
        <w:sdtEndPr>
          <w:rPr>
            <w:rStyle w:val="13"/>
            <w:rFonts w:hint="eastAsia" w:ascii="Times New Roman" w:hAnsi="Times New Roman" w:cs="Times New Roman"/>
            <w:color w:val="auto"/>
            <w:sz w:val="21"/>
            <w:u w:val="none"/>
          </w:rPr>
        </w:sdtEndPr>
        <w:sdtContent>
          <w:r>
            <w:rPr>
              <w:rStyle w:val="16"/>
              <w:rFonts w:hint="eastAsia" w:hAnsi="宋体"/>
              <w:color w:val="auto"/>
              <w:sz w:val="24"/>
              <w:u w:val="single"/>
            </w:rPr>
            <w:t>陆</w:t>
          </w:r>
        </w:sdtContent>
      </w:sdt>
      <w:r>
        <w:rPr>
          <w:rFonts w:hAnsi="宋体"/>
          <w:bCs/>
          <w:color w:val="auto"/>
          <w:sz w:val="24"/>
        </w:rPr>
        <w:t>份，甲方持</w:t>
      </w:r>
      <w:sdt>
        <w:sdtPr>
          <w:rPr>
            <w:rStyle w:val="20"/>
            <w:rFonts w:hint="eastAsia"/>
            <w:color w:val="auto"/>
          </w:rPr>
          <w:id w:val="1989586289"/>
          <w:placeholder>
            <w:docPart w:val="A91467C477464D0F9D8D6634B0023075"/>
          </w:placeholder>
          <w:showingPlcHdr/>
        </w:sdtPr>
        <w:sdtEndPr>
          <w:rPr>
            <w:rStyle w:val="13"/>
            <w:rFonts w:hint="eastAsia" w:ascii="Times New Roman" w:hAnsi="Times New Roman" w:cs="Times New Roman"/>
            <w:color w:val="auto"/>
            <w:sz w:val="21"/>
            <w:u w:val="none"/>
          </w:rPr>
        </w:sdtEndPr>
        <w:sdtContent>
          <w:r>
            <w:rPr>
              <w:rStyle w:val="16"/>
              <w:rFonts w:hint="eastAsia" w:hAnsi="宋体"/>
              <w:color w:val="auto"/>
              <w:sz w:val="24"/>
              <w:u w:val="single"/>
            </w:rPr>
            <w:t>伍</w:t>
          </w:r>
        </w:sdtContent>
      </w:sdt>
      <w:r>
        <w:rPr>
          <w:rFonts w:hAnsi="宋体"/>
          <w:bCs/>
          <w:color w:val="auto"/>
          <w:sz w:val="24"/>
        </w:rPr>
        <w:t>份</w:t>
      </w:r>
      <w:r>
        <w:rPr>
          <w:rFonts w:hint="eastAsia" w:hAnsi="宋体"/>
          <w:bCs/>
          <w:color w:val="auto"/>
          <w:sz w:val="24"/>
        </w:rPr>
        <w:t>，</w:t>
      </w:r>
      <w:r>
        <w:rPr>
          <w:rFonts w:hAnsi="宋体"/>
          <w:bCs/>
          <w:color w:val="auto"/>
          <w:sz w:val="24"/>
        </w:rPr>
        <w:t>乙方持</w:t>
      </w:r>
      <w:sdt>
        <w:sdtPr>
          <w:rPr>
            <w:rStyle w:val="20"/>
            <w:rFonts w:hint="eastAsia"/>
            <w:color w:val="auto"/>
          </w:rPr>
          <w:id w:val="-382565553"/>
          <w:placeholder>
            <w:docPart w:val="0FBA21F633CD426E987079383930703E"/>
          </w:placeholder>
          <w:showingPlcHdr/>
        </w:sdtPr>
        <w:sdtEndPr>
          <w:rPr>
            <w:rStyle w:val="13"/>
            <w:rFonts w:hint="eastAsia" w:ascii="Times New Roman" w:hAnsi="Times New Roman" w:cs="Times New Roman"/>
            <w:color w:val="auto"/>
            <w:sz w:val="21"/>
            <w:u w:val="none"/>
          </w:rPr>
        </w:sdtEndPr>
        <w:sdtContent>
          <w:r>
            <w:rPr>
              <w:rStyle w:val="16"/>
              <w:rFonts w:hint="eastAsia" w:hAnsi="宋体"/>
              <w:color w:val="auto"/>
              <w:sz w:val="24"/>
              <w:u w:val="single"/>
            </w:rPr>
            <w:t>壹</w:t>
          </w:r>
        </w:sdtContent>
      </w:sdt>
      <w:r>
        <w:rPr>
          <w:rFonts w:hAnsi="宋体"/>
          <w:bCs/>
          <w:color w:val="auto"/>
          <w:sz w:val="24"/>
        </w:rPr>
        <w:t>份</w:t>
      </w:r>
      <w:r>
        <w:rPr>
          <w:rFonts w:hint="eastAsia" w:hAnsi="宋体"/>
          <w:bCs/>
          <w:color w:val="auto"/>
          <w:sz w:val="24"/>
        </w:rPr>
        <w:t>，</w:t>
      </w:r>
      <w:r>
        <w:rPr>
          <w:rFonts w:hAnsi="宋体"/>
          <w:bCs/>
          <w:color w:val="auto"/>
          <w:sz w:val="24"/>
        </w:rPr>
        <w:t>具有同等效力</w:t>
      </w:r>
      <w:r>
        <w:rPr>
          <w:rFonts w:hAnsi="宋体"/>
          <w:bCs/>
          <w:sz w:val="24"/>
        </w:rPr>
        <w:t>。</w:t>
      </w:r>
    </w:p>
    <w:p>
      <w:pPr>
        <w:pStyle w:val="26"/>
      </w:pPr>
      <w:r>
        <w:t>第</w:t>
      </w:r>
      <w:r>
        <w:rPr>
          <w:rFonts w:hint="eastAsia"/>
          <w:lang w:val="en-US" w:eastAsia="zh-CN"/>
        </w:rPr>
        <w:t>18</w:t>
      </w:r>
      <w:r>
        <w:t xml:space="preserve">条  </w:t>
      </w:r>
      <w:r>
        <w:rPr>
          <w:rFonts w:hint="eastAsia"/>
        </w:rPr>
        <w:t>货币单位</w:t>
      </w:r>
    </w:p>
    <w:p>
      <w:pPr>
        <w:snapToGrid w:val="0"/>
        <w:spacing w:line="360" w:lineRule="auto"/>
        <w:ind w:firstLine="480" w:firstLineChars="200"/>
        <w:rPr>
          <w:sz w:val="24"/>
        </w:rPr>
      </w:pPr>
      <w:r>
        <w:rPr>
          <w:rFonts w:hint="eastAsia"/>
          <w:sz w:val="24"/>
        </w:rPr>
        <w:t>如无特别指出，本合同所涉及的货币单位，均为人民币元。</w:t>
      </w:r>
    </w:p>
    <w:p>
      <w:pPr>
        <w:spacing w:line="360" w:lineRule="auto"/>
        <w:rPr>
          <w:sz w:val="24"/>
          <w:u w:val="single"/>
        </w:rPr>
      </w:pPr>
    </w:p>
    <w:p>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color w:val="auto"/>
            <w:sz w:val="21"/>
            <w:u w:val="none"/>
          </w:rPr>
        </w:sdtEndPr>
        <w:sdtContent>
          <w:r>
            <w:rPr>
              <w:rStyle w:val="20"/>
              <w:color w:val="auto"/>
            </w:rPr>
            <w:t>5</w:t>
          </w:r>
        </w:sdtContent>
      </w:sdt>
      <w:r>
        <w:rPr>
          <w:rFonts w:hint="eastAsia" w:ascii="宋体"/>
          <w:color w:val="auto"/>
          <w:sz w:val="24"/>
        </w:rPr>
        <w:t>件</w:t>
      </w:r>
      <w:r>
        <w:rPr>
          <w:rFonts w:hint="eastAsia" w:ascii="宋体"/>
          <w:sz w:val="24"/>
        </w:rPr>
        <w:t>）</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pPr>
            <w:spacing w:line="360" w:lineRule="auto"/>
            <w:rPr>
              <w:rFonts w:hAnsi="宋体"/>
              <w:bCs/>
              <w:sz w:val="24"/>
            </w:rPr>
          </w:pPr>
          <w:bookmarkStart w:id="5" w:name="_1550127868"/>
          <w:bookmarkEnd w:id="5"/>
          <w:r>
            <w:rPr>
              <w:rFonts w:hint="eastAsia" w:hAnsi="宋体"/>
              <w:bCs/>
              <w:sz w:val="24"/>
            </w:rPr>
            <w:t>附件1：采购需求</w:t>
          </w:r>
        </w:p>
        <w:p>
          <w:pPr>
            <w:spacing w:line="360" w:lineRule="auto"/>
            <w:rPr>
              <w:rFonts w:hAnsi="宋体"/>
              <w:bCs/>
              <w:sz w:val="24"/>
            </w:rPr>
          </w:pPr>
          <w:r>
            <w:rPr>
              <w:rFonts w:hint="eastAsia" w:hAnsi="宋体"/>
              <w:bCs/>
              <w:sz w:val="24"/>
            </w:rPr>
            <w:t>附件2：中标清单</w:t>
          </w:r>
        </w:p>
        <w:p>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pPr>
        <w:spacing w:line="360" w:lineRule="auto"/>
        <w:rPr>
          <w:rFonts w:ascii="宋体"/>
          <w:sz w:val="24"/>
        </w:rPr>
      </w:pPr>
    </w:p>
    <w:p>
      <w:pPr>
        <w:spacing w:line="360" w:lineRule="auto"/>
      </w:pPr>
      <w:r>
        <w:rPr>
          <w:rFonts w:hint="eastAsia" w:ascii="宋体"/>
          <w:sz w:val="24"/>
        </w:rPr>
        <w:t>(以下无正文)</w:t>
      </w:r>
    </w:p>
    <w:p>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tblPrEx>
          <w:tblCellMar>
            <w:top w:w="0" w:type="dxa"/>
            <w:left w:w="108" w:type="dxa"/>
            <w:bottom w:w="0" w:type="dxa"/>
            <w:right w:w="108" w:type="dxa"/>
          </w:tblCellMar>
        </w:tblPrEx>
        <w:trPr>
          <w:trHeight w:val="1038" w:hRule="atLeast"/>
          <w:jc w:val="center"/>
        </w:trPr>
        <w:tc>
          <w:tcPr>
            <w:tcW w:w="4452" w:type="dxa"/>
          </w:tcPr>
          <w:p>
            <w:pPr>
              <w:spacing w:line="360" w:lineRule="auto"/>
              <w:jc w:val="left"/>
              <w:rPr>
                <w:rFonts w:ascii="宋体" w:hAnsi="宋体"/>
                <w:sz w:val="24"/>
              </w:rPr>
            </w:pPr>
            <w:r>
              <w:rPr>
                <w:rFonts w:hint="eastAsia" w:ascii="宋体" w:hAnsi="宋体"/>
                <w:sz w:val="24"/>
              </w:rPr>
              <w:t>甲方（盖章）：</w:t>
            </w:r>
          </w:p>
          <w:p>
            <w:pPr>
              <w:jc w:val="left"/>
              <w:rPr>
                <w:rFonts w:ascii="宋体" w:hAnsi="宋体"/>
                <w:sz w:val="24"/>
              </w:rPr>
            </w:pPr>
            <w:sdt>
              <w:sdtPr>
                <w:rPr>
                  <w:rStyle w:val="17"/>
                  <w:rFonts w:hint="eastAsia" w:ascii="宋体" w:hAnsi="宋体"/>
                </w:rPr>
                <w:id w:val="38806350"/>
                <w:placeholder>
                  <w:docPart w:val="862E41A9AADB426F96F4758D4B3876BE"/>
                </w:placeholder>
                <w:showingPlcHdr/>
              </w:sdtPr>
              <w:sdtEndPr>
                <w:rPr>
                  <w:rStyle w:val="13"/>
                  <w:rFonts w:hint="eastAsia" w:ascii="宋体" w:hAnsi="宋体"/>
                  <w:sz w:val="21"/>
                  <w:u w:val="none"/>
                </w:rPr>
              </w:sdtEndPr>
              <w:sdtContent>
                <w:r>
                  <w:rPr>
                    <w:rFonts w:hint="eastAsia" w:ascii="宋体" w:hAnsi="宋体"/>
                    <w:sz w:val="24"/>
                    <w:u w:val="single"/>
                  </w:rPr>
                  <w:t>单击此处输入甲方名称</w:t>
                </w:r>
              </w:sdtContent>
            </w:sdt>
          </w:p>
          <w:p>
            <w:pPr>
              <w:spacing w:line="360" w:lineRule="auto"/>
              <w:jc w:val="left"/>
              <w:rPr>
                <w:rStyle w:val="19"/>
              </w:rPr>
            </w:pPr>
          </w:p>
        </w:tc>
        <w:tc>
          <w:tcPr>
            <w:tcW w:w="4453" w:type="dxa"/>
          </w:tcPr>
          <w:p>
            <w:pPr>
              <w:spacing w:line="360" w:lineRule="auto"/>
              <w:jc w:val="left"/>
              <w:rPr>
                <w:rFonts w:ascii="宋体" w:hAnsi="宋体"/>
                <w:sz w:val="24"/>
              </w:rPr>
            </w:pPr>
            <w:r>
              <w:rPr>
                <w:rFonts w:hint="eastAsia" w:ascii="宋体" w:hAnsi="宋体"/>
                <w:sz w:val="24"/>
              </w:rPr>
              <w:t>乙方（盖章）：</w:t>
            </w:r>
          </w:p>
          <w:p>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pPr>
              <w:adjustRightInd w:val="0"/>
              <w:snapToGrid w:val="0"/>
              <w:spacing w:line="360" w:lineRule="auto"/>
              <w:jc w:val="left"/>
              <w:rPr>
                <w:rFonts w:ascii="宋体" w:hAnsi="宋体"/>
                <w:sz w:val="24"/>
              </w:rPr>
            </w:pPr>
          </w:p>
        </w:tc>
      </w:tr>
      <w:tr>
        <w:tblPrEx>
          <w:tblCellMar>
            <w:top w:w="0" w:type="dxa"/>
            <w:left w:w="108" w:type="dxa"/>
            <w:bottom w:w="0" w:type="dxa"/>
            <w:right w:w="108" w:type="dxa"/>
          </w:tblCellMar>
        </w:tblPrEx>
        <w:trPr>
          <w:trHeight w:val="650" w:hRule="atLeast"/>
          <w:jc w:val="center"/>
        </w:trPr>
        <w:tc>
          <w:tcPr>
            <w:tcW w:w="4452" w:type="dxa"/>
          </w:tcPr>
          <w:p>
            <w:pPr>
              <w:jc w:val="left"/>
              <w:rPr>
                <w:rFonts w:ascii="宋体" w:hAnsi="宋体"/>
                <w:sz w:val="24"/>
              </w:rPr>
            </w:pPr>
            <w:r>
              <w:rPr>
                <w:rFonts w:hint="eastAsia" w:ascii="宋体" w:hAnsi="宋体"/>
                <w:sz w:val="24"/>
              </w:rPr>
              <w:t>法定代表人（签字）:</w:t>
            </w:r>
          </w:p>
        </w:tc>
        <w:tc>
          <w:tcPr>
            <w:tcW w:w="4453" w:type="dxa"/>
          </w:tcPr>
          <w:p>
            <w:pPr>
              <w:jc w:val="left"/>
              <w:rPr>
                <w:rFonts w:ascii="宋体" w:hAnsi="宋体"/>
                <w:sz w:val="24"/>
              </w:rPr>
            </w:pPr>
            <w:r>
              <w:rPr>
                <w:rFonts w:hint="eastAsia" w:ascii="宋体" w:hAnsi="宋体"/>
                <w:sz w:val="24"/>
              </w:rPr>
              <w:t>法定代表人（签字）:</w:t>
            </w:r>
          </w:p>
        </w:tc>
      </w:tr>
      <w:tr>
        <w:tblPrEx>
          <w:tblCellMar>
            <w:top w:w="0" w:type="dxa"/>
            <w:left w:w="108" w:type="dxa"/>
            <w:bottom w:w="0" w:type="dxa"/>
            <w:right w:w="108" w:type="dxa"/>
          </w:tblCellMar>
        </w:tblPrEx>
        <w:trPr>
          <w:trHeight w:val="702" w:hRule="atLeast"/>
          <w:jc w:val="center"/>
        </w:trPr>
        <w:tc>
          <w:tcPr>
            <w:tcW w:w="4452" w:type="dxa"/>
          </w:tcPr>
          <w:p>
            <w:pPr>
              <w:jc w:val="left"/>
              <w:rPr>
                <w:rFonts w:ascii="宋体" w:hAnsi="宋体"/>
                <w:sz w:val="24"/>
              </w:rPr>
            </w:pPr>
            <w:r>
              <w:rPr>
                <w:rFonts w:hint="eastAsia" w:ascii="宋体" w:hAnsi="宋体"/>
                <w:sz w:val="24"/>
              </w:rPr>
              <w:t>签约代表（签字）：</w:t>
            </w:r>
          </w:p>
        </w:tc>
        <w:tc>
          <w:tcPr>
            <w:tcW w:w="4453" w:type="dxa"/>
          </w:tcPr>
          <w:p>
            <w:pPr>
              <w:jc w:val="left"/>
              <w:rPr>
                <w:rFonts w:ascii="宋体" w:hAnsi="宋体"/>
                <w:sz w:val="24"/>
              </w:rPr>
            </w:pPr>
            <w:r>
              <w:rPr>
                <w:rFonts w:hint="eastAsia" w:ascii="宋体" w:hAnsi="宋体"/>
                <w:sz w:val="24"/>
              </w:rPr>
              <w:t>签约代表（签字）：</w:t>
            </w:r>
          </w:p>
        </w:tc>
      </w:tr>
      <w:tr>
        <w:tblPrEx>
          <w:tblCellMar>
            <w:top w:w="0" w:type="dxa"/>
            <w:left w:w="108" w:type="dxa"/>
            <w:bottom w:w="0" w:type="dxa"/>
            <w:right w:w="108" w:type="dxa"/>
          </w:tblCellMar>
        </w:tblPrEx>
        <w:trPr>
          <w:trHeight w:val="631" w:hRule="atLeast"/>
          <w:jc w:val="center"/>
        </w:trPr>
        <w:tc>
          <w:tcPr>
            <w:tcW w:w="4452"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tblPrEx>
          <w:tblCellMar>
            <w:top w:w="0" w:type="dxa"/>
            <w:left w:w="108" w:type="dxa"/>
            <w:bottom w:w="0" w:type="dxa"/>
            <w:right w:w="108" w:type="dxa"/>
          </w:tblCellMar>
        </w:tblPrEx>
        <w:trPr>
          <w:trHeight w:val="631" w:hRule="atLeast"/>
          <w:jc w:val="center"/>
        </w:trPr>
        <w:tc>
          <w:tcPr>
            <w:tcW w:w="4452"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pPr>
        <w:widowControl/>
        <w:jc w:val="left"/>
        <w:rPr>
          <w:rFonts w:ascii="文鼎CS书宋二" w:hAnsi="华文中宋" w:eastAsia="文鼎CS书宋二"/>
          <w:b/>
          <w:bCs/>
          <w:sz w:val="24"/>
        </w:rPr>
      </w:pPr>
    </w:p>
    <w:p>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6"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pPr>
            <w:widowControl/>
            <w:jc w:val="left"/>
            <w:rPr>
              <w:rStyle w:val="16"/>
              <w:rFonts w:ascii="宋体" w:hAnsi="宋体"/>
              <w:color w:val="auto"/>
              <w:sz w:val="24"/>
              <w:u w:val="single"/>
            </w:rPr>
          </w:pPr>
          <w:r>
            <w:rPr>
              <w:rStyle w:val="16"/>
              <w:rFonts w:hint="eastAsia" w:ascii="宋体" w:hAnsi="宋体"/>
              <w:color w:val="auto"/>
              <w:sz w:val="24"/>
              <w:u w:val="single"/>
            </w:rPr>
            <w:t>输入附件1内容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pPr>
            <w:widowControl/>
            <w:jc w:val="left"/>
            <w:rPr>
              <w:rStyle w:val="16"/>
              <w:rFonts w:ascii="宋体" w:hAnsi="宋体"/>
              <w:color w:val="auto"/>
              <w:sz w:val="24"/>
              <w:u w:val="single"/>
            </w:rPr>
          </w:pPr>
          <w:r>
            <w:rPr>
              <w:rStyle w:val="16"/>
              <w:rFonts w:hint="eastAsia" w:ascii="宋体" w:hAnsi="宋体"/>
              <w:color w:val="auto"/>
              <w:sz w:val="24"/>
              <w:u w:val="single"/>
            </w:rPr>
            <w:t>输入附件</w:t>
          </w:r>
          <w:r>
            <w:rPr>
              <w:rStyle w:val="16"/>
              <w:rFonts w:ascii="宋体" w:hAnsi="宋体"/>
              <w:color w:val="auto"/>
              <w:sz w:val="24"/>
              <w:u w:val="single"/>
            </w:rPr>
            <w:t>2</w:t>
          </w:r>
          <w:r>
            <w:rPr>
              <w:rStyle w:val="16"/>
              <w:rFonts w:hint="eastAsia" w:ascii="宋体" w:hAnsi="宋体"/>
              <w:color w:val="auto"/>
              <w:sz w:val="24"/>
              <w:u w:val="single"/>
            </w:rPr>
            <w:t>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b/>
              <w:bCs/>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6"/>
    <w:p>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pPr>
        <w:snapToGrid w:val="0"/>
        <w:spacing w:line="360" w:lineRule="auto"/>
        <w:jc w:val="center"/>
        <w:rPr>
          <w:b/>
          <w:sz w:val="28"/>
          <w:szCs w:val="28"/>
        </w:rPr>
      </w:pPr>
      <w:r>
        <w:rPr>
          <w:rFonts w:hint="eastAsia"/>
          <w:b/>
          <w:sz w:val="28"/>
          <w:szCs w:val="28"/>
        </w:rPr>
        <w:t>廉洁购销合同</w:t>
      </w:r>
    </w:p>
    <w:p>
      <w:pPr>
        <w:adjustRightInd w:val="0"/>
        <w:snapToGrid w:val="0"/>
        <w:spacing w:line="360" w:lineRule="auto"/>
        <w:rPr>
          <w:rFonts w:hAnsi="宋体" w:cs="宋体"/>
          <w:szCs w:val="21"/>
        </w:rPr>
      </w:pPr>
      <w:r>
        <w:rPr>
          <w:rFonts w:hint="eastAsia" w:hAnsi="宋体" w:cs="宋体"/>
          <w:szCs w:val="21"/>
        </w:rPr>
        <w:t>甲方（医疗卫生机构）：中山大学附属肿瘤医院</w:t>
      </w:r>
    </w:p>
    <w:p>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w:t>
      </w:r>
      <w:r>
        <w:rPr>
          <w:rFonts w:hint="eastAsia" w:hAnsi="宋体" w:cs="宋体"/>
          <w:szCs w:val="21"/>
          <w:lang w:val="en-US" w:eastAsia="zh-CN"/>
        </w:rPr>
        <w:t>工程</w:t>
      </w:r>
      <w:r>
        <w:rPr>
          <w:rFonts w:hint="eastAsia" w:hAnsi="宋体" w:cs="宋体"/>
          <w:szCs w:val="21"/>
        </w:rPr>
        <w:t>等。</w:t>
      </w:r>
    </w:p>
    <w:p>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2024年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2024年  月  日</w:t>
          </w:r>
        </w:sdtContent>
      </w:sdt>
    </w:p>
    <w:p/>
    <w:p>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pPr>
        <w:spacing w:after="156" w:afterLines="50"/>
        <w:jc w:val="center"/>
        <w:rPr>
          <w:rFonts w:ascii="黑体" w:hAnsi="黑体" w:eastAsia="黑体" w:cs="黑体"/>
          <w:sz w:val="36"/>
          <w:szCs w:val="44"/>
        </w:rPr>
      </w:pPr>
      <w:r>
        <w:rPr>
          <w:rFonts w:hint="eastAsia"/>
          <w:b/>
          <w:sz w:val="28"/>
          <w:szCs w:val="28"/>
        </w:rPr>
        <w:t>第三方合作单位安全管理协议</w:t>
      </w:r>
    </w:p>
    <w:p>
      <w:pPr>
        <w:spacing w:line="360" w:lineRule="auto"/>
        <w:rPr>
          <w:rFonts w:hAnsi="宋体" w:cs="宋体"/>
          <w:szCs w:val="21"/>
        </w:rPr>
      </w:pPr>
      <w:r>
        <w:rPr>
          <w:rFonts w:hint="eastAsia" w:hAnsi="宋体" w:cs="宋体"/>
          <w:szCs w:val="21"/>
        </w:rPr>
        <w:t>发包方(甲方):中山大学附属肿瘤医院</w:t>
      </w:r>
    </w:p>
    <w:p>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spacing w:line="360" w:lineRule="auto"/>
        <w:rPr>
          <w:rFonts w:hAnsi="宋体" w:cs="宋体"/>
          <w:szCs w:val="21"/>
        </w:rPr>
      </w:pPr>
    </w:p>
    <w:p>
      <w:pPr>
        <w:adjustRightInd w:val="0"/>
        <w:snapToGrid w:val="0"/>
        <w:spacing w:line="360" w:lineRule="auto"/>
        <w:rPr>
          <w:rFonts w:hAnsi="宋体" w:cs="宋体"/>
          <w:szCs w:val="21"/>
        </w:rPr>
      </w:pPr>
      <w:r>
        <w:rPr>
          <w:rFonts w:hint="eastAsia" w:hAnsi="宋体" w:cs="宋体"/>
          <w:szCs w:val="21"/>
        </w:rPr>
        <w:t>一、协议内容:</w:t>
      </w:r>
    </w:p>
    <w:p>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pPr>
        <w:adjustRightInd w:val="0"/>
        <w:snapToGrid w:val="0"/>
        <w:spacing w:line="360" w:lineRule="auto"/>
        <w:rPr>
          <w:rFonts w:hAnsi="宋体" w:cs="宋体"/>
          <w:szCs w:val="21"/>
        </w:rPr>
      </w:pPr>
      <w:r>
        <w:rPr>
          <w:rFonts w:hint="eastAsia" w:hAnsi="宋体" w:cs="宋体"/>
          <w:szCs w:val="21"/>
        </w:rPr>
        <w:t>二、甲乙双方履行的安全管理职责:</w:t>
      </w:r>
    </w:p>
    <w:p>
      <w:pPr>
        <w:adjustRightInd w:val="0"/>
        <w:snapToGrid w:val="0"/>
        <w:spacing w:line="360" w:lineRule="auto"/>
        <w:rPr>
          <w:rFonts w:hAnsi="宋体" w:cs="宋体"/>
          <w:szCs w:val="21"/>
        </w:rPr>
      </w:pPr>
      <w:r>
        <w:rPr>
          <w:rFonts w:hint="eastAsia" w:hAnsi="宋体" w:cs="宋体"/>
          <w:szCs w:val="21"/>
        </w:rPr>
        <w:t>1、甲方职责:</w:t>
      </w:r>
    </w:p>
    <w:p>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pPr>
        <w:adjustRightInd w:val="0"/>
        <w:snapToGrid w:val="0"/>
        <w:spacing w:line="360" w:lineRule="auto"/>
        <w:rPr>
          <w:rFonts w:hAnsi="宋体" w:cs="宋体"/>
          <w:szCs w:val="21"/>
        </w:rPr>
      </w:pPr>
      <w:r>
        <w:rPr>
          <w:rFonts w:hint="eastAsia" w:hAnsi="宋体" w:cs="宋体"/>
          <w:szCs w:val="21"/>
        </w:rPr>
        <w:t>1.4对有危险性的生产区域和工程作业，如可能引发火灾、触电、高空坠落、中毒、窒息、机械伤害、烧烫伤害等容易引起人员伤害和设备事故的作业场所及大型吊装作业，要求乙方对施工项目的风险进行控制，制定应急处置措施。</w:t>
      </w:r>
    </w:p>
    <w:p>
      <w:pPr>
        <w:adjustRightInd w:val="0"/>
        <w:snapToGrid w:val="0"/>
        <w:spacing w:line="360" w:lineRule="auto"/>
        <w:rPr>
          <w:rFonts w:hAnsi="宋体" w:cs="宋体"/>
          <w:szCs w:val="21"/>
        </w:rPr>
      </w:pPr>
      <w:r>
        <w:rPr>
          <w:rFonts w:hint="eastAsia" w:hAnsi="宋体" w:cs="宋体"/>
          <w:szCs w:val="21"/>
        </w:rPr>
        <w:t>2、乙方职责:</w:t>
      </w:r>
    </w:p>
    <w:p>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pPr>
        <w:adjustRightInd w:val="0"/>
        <w:snapToGrid w:val="0"/>
        <w:spacing w:line="360" w:lineRule="auto"/>
        <w:rPr>
          <w:rFonts w:hAnsi="宋体" w:cs="宋体"/>
          <w:szCs w:val="21"/>
        </w:rPr>
      </w:pPr>
      <w:r>
        <w:rPr>
          <w:rFonts w:hint="eastAsia" w:hAnsi="宋体" w:cs="宋体"/>
          <w:szCs w:val="21"/>
        </w:rPr>
        <w:t>2.10乙方在施工</w:t>
      </w:r>
      <w:r>
        <w:rPr>
          <w:rFonts w:hint="eastAsia" w:hAnsi="宋体" w:cs="宋体"/>
          <w:szCs w:val="21"/>
          <w:lang w:val="en-US" w:eastAsia="zh-CN"/>
        </w:rPr>
        <w:t>工程</w:t>
      </w:r>
      <w:r>
        <w:rPr>
          <w:rFonts w:hint="eastAsia" w:hAnsi="宋体" w:cs="宋体"/>
          <w:szCs w:val="21"/>
        </w:rPr>
        <w:t>中如需动火作业，乙方应根据动火情况向甲方提出申请，办理动火作业证，经确认达到动火条件、落实安全防范措施后方可进行动火作业。</w:t>
      </w:r>
    </w:p>
    <w:p>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pPr>
        <w:adjustRightInd w:val="0"/>
        <w:snapToGrid w:val="0"/>
        <w:spacing w:line="360" w:lineRule="auto"/>
        <w:rPr>
          <w:rFonts w:hAnsi="宋体" w:cs="宋体"/>
          <w:szCs w:val="21"/>
        </w:rPr>
      </w:pPr>
      <w:r>
        <w:rPr>
          <w:rFonts w:hint="eastAsia" w:hAnsi="宋体" w:cs="宋体"/>
          <w:szCs w:val="21"/>
        </w:rPr>
        <w:t>2.12乙方严禁将承包项目层层转包。</w:t>
      </w:r>
    </w:p>
    <w:p>
      <w:pPr>
        <w:adjustRightInd w:val="0"/>
        <w:snapToGrid w:val="0"/>
        <w:spacing w:line="360" w:lineRule="auto"/>
        <w:rPr>
          <w:rFonts w:hAnsi="宋体" w:cs="宋体"/>
          <w:szCs w:val="21"/>
        </w:rPr>
      </w:pPr>
      <w:r>
        <w:rPr>
          <w:rFonts w:hint="eastAsia" w:hAnsi="宋体" w:cs="宋体"/>
          <w:szCs w:val="21"/>
        </w:rPr>
        <w:t>三、甲乙双方事故责任划分及处置:</w:t>
      </w:r>
    </w:p>
    <w:p>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pPr>
        <w:adjustRightInd w:val="0"/>
        <w:snapToGrid w:val="0"/>
        <w:spacing w:line="360" w:lineRule="auto"/>
        <w:rPr>
          <w:rFonts w:hAnsi="宋体" w:cs="宋体"/>
          <w:szCs w:val="21"/>
        </w:rPr>
      </w:pPr>
      <w:r>
        <w:rPr>
          <w:rFonts w:hint="eastAsia" w:hAnsi="宋体" w:cs="宋体"/>
          <w:szCs w:val="21"/>
        </w:rPr>
        <w:t>六、本协议双方签字或盖章后生效。</w:t>
      </w:r>
    </w:p>
    <w:p>
      <w:pPr>
        <w:spacing w:line="360" w:lineRule="auto"/>
        <w:rPr>
          <w:rFonts w:hAnsi="宋体" w:cs="宋体"/>
          <w:szCs w:val="21"/>
        </w:rPr>
      </w:pPr>
    </w:p>
    <w:p>
      <w:pPr>
        <w:spacing w:line="360" w:lineRule="auto"/>
        <w:rPr>
          <w:rFonts w:hAnsi="宋体" w:cs="宋体"/>
          <w:szCs w:val="21"/>
        </w:rPr>
      </w:pP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2024年  月  日</w:t>
          </w:r>
        </w:sdtContent>
      </w:sdt>
      <w:r>
        <w:rPr>
          <w:rFonts w:hint="eastAsia" w:hAnsi="宋体" w:cs="宋体"/>
          <w:b/>
          <w:szCs w:val="21"/>
        </w:rPr>
        <w:t xml:space="preserve">                     日期：2024年  月  日</w:t>
      </w:r>
      <w:r>
        <w:rPr>
          <w:rFonts w:hint="eastAsia"/>
          <w:sz w:val="24"/>
        </w:rPr>
        <w:br w:type="page"/>
      </w:r>
    </w:p>
    <w:p>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pPr>
        <w:jc w:val="center"/>
        <w:rPr>
          <w:rFonts w:ascii="黑体" w:hAnsi="黑体" w:eastAsia="黑体"/>
          <w:b/>
          <w:sz w:val="44"/>
        </w:rPr>
      </w:pPr>
      <w:r>
        <w:rPr>
          <w:rFonts w:hint="eastAsia" w:ascii="黑体" w:hAnsi="黑体" w:eastAsia="黑体"/>
          <w:b/>
          <w:sz w:val="44"/>
        </w:rPr>
        <w:t>安全文明施工承诺书</w:t>
      </w:r>
    </w:p>
    <w:p>
      <w:pPr>
        <w:jc w:val="center"/>
        <w:rPr>
          <w:rFonts w:ascii="黑体" w:hAnsi="黑体" w:eastAsia="黑体"/>
          <w:b/>
        </w:rPr>
      </w:pPr>
    </w:p>
    <w:p>
      <w:pPr>
        <w:jc w:val="center"/>
        <w:rPr>
          <w:rFonts w:ascii="黑体" w:hAnsi="黑体" w:eastAsia="黑体"/>
          <w:b/>
        </w:rPr>
      </w:pPr>
    </w:p>
    <w:p>
      <w:pPr>
        <w:spacing w:line="360" w:lineRule="auto"/>
        <w:rPr>
          <w:rFonts w:hAnsi="宋体"/>
          <w:sz w:val="24"/>
        </w:rPr>
      </w:pPr>
    </w:p>
    <w:p>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pPr>
        <w:numPr>
          <w:ilvl w:val="0"/>
          <w:numId w:val="11"/>
        </w:numPr>
        <w:spacing w:line="360" w:lineRule="auto"/>
        <w:rPr>
          <w:rFonts w:hAnsi="宋体"/>
          <w:b/>
          <w:sz w:val="24"/>
        </w:rPr>
      </w:pPr>
      <w:r>
        <w:rPr>
          <w:rFonts w:hint="eastAsia" w:hAnsi="宋体"/>
          <w:b/>
          <w:sz w:val="24"/>
        </w:rPr>
        <w:t>安全文明施工总体要求</w:t>
      </w:r>
    </w:p>
    <w:p>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pPr>
        <w:shd w:val="clear" w:color="auto" w:fill="FFFFFF"/>
        <w:spacing w:line="360" w:lineRule="auto"/>
        <w:ind w:firstLine="480" w:firstLineChars="200"/>
        <w:rPr>
          <w:rFonts w:hAnsi="宋体"/>
          <w:sz w:val="24"/>
        </w:rPr>
      </w:pPr>
      <w:r>
        <w:rPr>
          <w:rFonts w:hint="eastAsia" w:hAnsi="宋体"/>
          <w:sz w:val="24"/>
        </w:rPr>
        <w:t>2、所有</w:t>
      </w:r>
      <w:r>
        <w:rPr>
          <w:rFonts w:hint="eastAsia" w:hAnsi="宋体"/>
          <w:sz w:val="24"/>
          <w:lang w:eastAsia="zh-CN"/>
        </w:rPr>
        <w:t>项目</w:t>
      </w:r>
      <w:r>
        <w:rPr>
          <w:rFonts w:hint="eastAsia" w:hAnsi="宋体"/>
          <w:sz w:val="24"/>
        </w:rPr>
        <w:t>须遵守房屋结构安全的有关规定，梁、柱、楼板、承重墙等不得钻、凿、锯和打掉，不得影响结构安全。</w:t>
      </w:r>
    </w:p>
    <w:p>
      <w:pPr>
        <w:shd w:val="clear" w:color="auto" w:fill="FFFFFF"/>
        <w:spacing w:line="360" w:lineRule="auto"/>
        <w:ind w:firstLine="480" w:firstLineChars="200"/>
        <w:rPr>
          <w:rFonts w:hAnsi="宋体"/>
          <w:sz w:val="24"/>
        </w:rPr>
      </w:pPr>
      <w:r>
        <w:rPr>
          <w:rFonts w:hint="eastAsia" w:hAnsi="宋体"/>
          <w:sz w:val="24"/>
        </w:rPr>
        <w:t>3、</w:t>
      </w:r>
      <w:r>
        <w:rPr>
          <w:rFonts w:hint="eastAsia" w:hAnsi="宋体"/>
          <w:sz w:val="24"/>
          <w:lang w:val="en-US" w:eastAsia="zh-CN"/>
        </w:rPr>
        <w:t>工程</w:t>
      </w:r>
      <w:r>
        <w:rPr>
          <w:rFonts w:hint="eastAsia" w:hAnsi="宋体"/>
          <w:sz w:val="24"/>
        </w:rPr>
        <w:t>施工应尽量保护原有设备、设施及园林绿化。对于在施工中未采取有效保护措施造成损害的，须由乙方负责修复，否则可在</w:t>
      </w:r>
      <w:r>
        <w:rPr>
          <w:rFonts w:hint="eastAsia" w:hAnsi="宋体"/>
          <w:sz w:val="24"/>
          <w:lang w:val="en-US" w:eastAsia="zh-CN"/>
        </w:rPr>
        <w:t>工程</w:t>
      </w:r>
      <w:r>
        <w:rPr>
          <w:rFonts w:hint="eastAsia" w:hAnsi="宋体"/>
          <w:sz w:val="24"/>
        </w:rPr>
        <w:t>费中扣除相应发生的费用，并予以处罚。</w:t>
      </w:r>
    </w:p>
    <w:p>
      <w:pPr>
        <w:shd w:val="clear" w:color="auto" w:fill="FFFFFF"/>
        <w:spacing w:line="360" w:lineRule="auto"/>
        <w:ind w:firstLine="480" w:firstLineChars="200"/>
        <w:rPr>
          <w:rFonts w:hAnsi="宋体"/>
          <w:sz w:val="24"/>
        </w:rPr>
      </w:pPr>
      <w:r>
        <w:rPr>
          <w:rFonts w:hint="eastAsia" w:hAnsi="宋体"/>
          <w:sz w:val="24"/>
        </w:rPr>
        <w:t>4、</w:t>
      </w:r>
      <w:r>
        <w:rPr>
          <w:rFonts w:hint="eastAsia" w:hAnsi="宋体"/>
          <w:sz w:val="24"/>
          <w:lang w:eastAsia="zh-CN"/>
        </w:rPr>
        <w:t>项目</w:t>
      </w:r>
      <w:r>
        <w:rPr>
          <w:rFonts w:hint="eastAsia" w:hAnsi="宋体"/>
          <w:sz w:val="24"/>
        </w:rPr>
        <w:t>涉及总用水、用电量的增加、更改及施工临时用水、临时用电的，须向总务处物业管理科申报批准后，按指定的入管、入线位置及核准的容量进行施工，否则物业管理科有权对其用水、用电进行控制。</w:t>
      </w:r>
    </w:p>
    <w:p>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w:t>
      </w:r>
      <w:r>
        <w:rPr>
          <w:rFonts w:hint="eastAsia" w:hAnsi="宋体"/>
          <w:sz w:val="24"/>
          <w:lang w:val="en-US" w:eastAsia="zh-CN"/>
        </w:rPr>
        <w:t>工程</w:t>
      </w:r>
      <w:r>
        <w:rPr>
          <w:rFonts w:hint="eastAsia" w:hAnsi="宋体"/>
          <w:sz w:val="24"/>
        </w:rPr>
        <w:t>施工期间，不得擅自改变原设计方案和审核意见。如确需改变，须由原设计单位出具变更方案，送原审核部门复审。</w:t>
      </w:r>
    </w:p>
    <w:p>
      <w:pPr>
        <w:shd w:val="clear" w:color="auto" w:fill="FFFFFF"/>
        <w:spacing w:line="360" w:lineRule="auto"/>
        <w:ind w:firstLine="480" w:firstLineChars="200"/>
        <w:rPr>
          <w:rFonts w:hAnsi="宋体"/>
          <w:sz w:val="24"/>
        </w:rPr>
      </w:pPr>
      <w:r>
        <w:rPr>
          <w:rFonts w:hint="eastAsia" w:hAnsi="宋体"/>
          <w:sz w:val="24"/>
        </w:rPr>
        <w:t>6、</w:t>
      </w:r>
      <w:r>
        <w:rPr>
          <w:rFonts w:hint="eastAsia" w:hAnsi="宋体"/>
          <w:sz w:val="24"/>
          <w:lang w:val="en-US" w:eastAsia="zh-CN"/>
        </w:rPr>
        <w:t>工程</w:t>
      </w:r>
      <w:r>
        <w:rPr>
          <w:rFonts w:hint="eastAsia" w:hAnsi="宋体"/>
          <w:sz w:val="24"/>
        </w:rPr>
        <w:t>施工期间，乙方须接受甲方各职能管理部门的检查监督，一旦出现突发事件、火灾隐患、违规用水用电、环境污染等须立即整改。</w:t>
      </w:r>
    </w:p>
    <w:p>
      <w:pPr>
        <w:numPr>
          <w:ilvl w:val="0"/>
          <w:numId w:val="11"/>
        </w:numPr>
        <w:spacing w:line="360" w:lineRule="auto"/>
        <w:rPr>
          <w:rFonts w:hAnsi="宋体"/>
          <w:b/>
          <w:sz w:val="24"/>
        </w:rPr>
      </w:pPr>
      <w:r>
        <w:rPr>
          <w:rFonts w:hint="eastAsia" w:hAnsi="宋体"/>
          <w:b/>
          <w:sz w:val="24"/>
        </w:rPr>
        <w:t>项目基本情况</w:t>
      </w:r>
    </w:p>
    <w:p>
      <w:pPr>
        <w:spacing w:line="360" w:lineRule="auto"/>
        <w:ind w:firstLine="465"/>
        <w:rPr>
          <w:rFonts w:hAnsi="宋体"/>
          <w:sz w:val="24"/>
        </w:rPr>
      </w:pPr>
      <w:r>
        <w:rPr>
          <w:rFonts w:hint="eastAsia" w:hAnsi="宋体"/>
          <w:sz w:val="24"/>
        </w:rPr>
        <w:t>详见合同正文。</w:t>
      </w:r>
    </w:p>
    <w:p>
      <w:pPr>
        <w:numPr>
          <w:ilvl w:val="0"/>
          <w:numId w:val="12"/>
        </w:numPr>
        <w:spacing w:line="360" w:lineRule="auto"/>
        <w:rPr>
          <w:rFonts w:hAnsi="宋体"/>
          <w:b/>
          <w:sz w:val="24"/>
        </w:rPr>
      </w:pPr>
      <w:r>
        <w:rPr>
          <w:rFonts w:hint="eastAsia" w:hAnsi="宋体"/>
          <w:b/>
          <w:sz w:val="24"/>
        </w:rPr>
        <w:t>安全文明施工保证金</w:t>
      </w:r>
    </w:p>
    <w:p>
      <w:pPr>
        <w:numPr>
          <w:ilvl w:val="0"/>
          <w:numId w:val="13"/>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pPr>
        <w:numPr>
          <w:ilvl w:val="0"/>
          <w:numId w:val="13"/>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w:t>
      </w:r>
      <w:r>
        <w:rPr>
          <w:rFonts w:hint="eastAsia" w:hAnsi="宋体"/>
          <w:sz w:val="24"/>
          <w:lang w:val="en-US" w:eastAsia="zh-CN"/>
        </w:rPr>
        <w:t>工程</w:t>
      </w:r>
      <w:r>
        <w:rPr>
          <w:rFonts w:hint="eastAsia" w:hAnsi="宋体"/>
          <w:sz w:val="24"/>
        </w:rPr>
        <w:t>款中扣减。</w:t>
      </w:r>
    </w:p>
    <w:p>
      <w:pPr>
        <w:numPr>
          <w:ilvl w:val="0"/>
          <w:numId w:val="12"/>
        </w:numPr>
        <w:spacing w:line="360" w:lineRule="auto"/>
        <w:rPr>
          <w:rFonts w:hAnsi="宋体"/>
          <w:b/>
          <w:sz w:val="24"/>
        </w:rPr>
      </w:pPr>
      <w:r>
        <w:rPr>
          <w:rFonts w:hint="eastAsia" w:hAnsi="宋体"/>
          <w:b/>
          <w:sz w:val="24"/>
        </w:rPr>
        <w:t>施工垃圾清运</w:t>
      </w:r>
    </w:p>
    <w:p>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pPr>
        <w:numPr>
          <w:ilvl w:val="0"/>
          <w:numId w:val="14"/>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pPr>
        <w:numPr>
          <w:ilvl w:val="0"/>
          <w:numId w:val="14"/>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pPr>
        <w:numPr>
          <w:ilvl w:val="0"/>
          <w:numId w:val="14"/>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pPr>
        <w:numPr>
          <w:ilvl w:val="0"/>
          <w:numId w:val="15"/>
        </w:numPr>
        <w:spacing w:line="360" w:lineRule="auto"/>
        <w:rPr>
          <w:rFonts w:hAnsi="宋体"/>
          <w:b/>
          <w:sz w:val="24"/>
        </w:rPr>
      </w:pPr>
      <w:r>
        <w:rPr>
          <w:rFonts w:hint="eastAsia" w:hAnsi="宋体"/>
          <w:b/>
          <w:sz w:val="24"/>
        </w:rPr>
        <w:t>电梯安全使用与管理</w:t>
      </w:r>
    </w:p>
    <w:p>
      <w:pPr>
        <w:numPr>
          <w:ilvl w:val="0"/>
          <w:numId w:val="16"/>
        </w:numPr>
        <w:spacing w:line="360" w:lineRule="auto"/>
        <w:ind w:firstLine="424" w:firstLineChars="177"/>
        <w:rPr>
          <w:rFonts w:hAnsi="宋体"/>
          <w:sz w:val="24"/>
        </w:rPr>
      </w:pPr>
      <w:r>
        <w:rPr>
          <w:rFonts w:hint="eastAsia" w:hAnsi="宋体"/>
          <w:sz w:val="24"/>
        </w:rPr>
        <w:t>施工材料、垃圾只能使用货梯搬运，不得进入洁净梯及工作梯。</w:t>
      </w:r>
    </w:p>
    <w:p>
      <w:pPr>
        <w:numPr>
          <w:ilvl w:val="0"/>
          <w:numId w:val="16"/>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pPr>
        <w:numPr>
          <w:ilvl w:val="0"/>
          <w:numId w:val="16"/>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pPr>
        <w:numPr>
          <w:ilvl w:val="0"/>
          <w:numId w:val="16"/>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pPr>
        <w:numPr>
          <w:ilvl w:val="0"/>
          <w:numId w:val="17"/>
        </w:numPr>
        <w:spacing w:line="360" w:lineRule="auto"/>
        <w:rPr>
          <w:rFonts w:hAnsi="宋体"/>
          <w:b/>
          <w:sz w:val="24"/>
        </w:rPr>
      </w:pPr>
      <w:r>
        <w:rPr>
          <w:rFonts w:hint="eastAsia" w:hAnsi="宋体"/>
          <w:b/>
          <w:sz w:val="24"/>
        </w:rPr>
        <w:t>水电的安全使用与管理</w:t>
      </w:r>
    </w:p>
    <w:p>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pPr>
        <w:spacing w:line="360" w:lineRule="auto"/>
        <w:ind w:firstLine="480" w:firstLineChars="200"/>
        <w:rPr>
          <w:rFonts w:hAnsi="宋体"/>
          <w:sz w:val="24"/>
        </w:rPr>
      </w:pPr>
      <w:r>
        <w:rPr>
          <w:rFonts w:hint="eastAsia" w:hAnsi="宋体"/>
          <w:sz w:val="24"/>
        </w:rPr>
        <w:t>6、大型施工项目必须接驳临时用电，与正常医疗工作用电严格分开。</w:t>
      </w:r>
    </w:p>
    <w:p>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pPr>
        <w:spacing w:line="360" w:lineRule="auto"/>
        <w:rPr>
          <w:rFonts w:hAnsi="宋体"/>
          <w:b/>
          <w:sz w:val="24"/>
        </w:rPr>
      </w:pPr>
      <w:r>
        <w:rPr>
          <w:rFonts w:hint="eastAsia" w:hAnsi="宋体"/>
          <w:b/>
          <w:sz w:val="24"/>
        </w:rPr>
        <w:t>七、环境与人员管理</w:t>
      </w:r>
    </w:p>
    <w:p>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w:t>
      </w:r>
      <w:r>
        <w:rPr>
          <w:rFonts w:hint="eastAsia" w:hAnsi="宋体"/>
          <w:sz w:val="24"/>
          <w:lang w:val="en-US" w:eastAsia="zh-CN"/>
        </w:rPr>
        <w:t>工程</w:t>
      </w:r>
      <w:r>
        <w:rPr>
          <w:rFonts w:hint="eastAsia" w:hAnsi="宋体"/>
          <w:sz w:val="24"/>
        </w:rPr>
        <w:t>实际情况选用合适围蔽材料，室内装修围蔽可选用优质pvc、木夹板、各类彩钢板等；室外装修</w:t>
      </w:r>
      <w:r>
        <w:rPr>
          <w:rFonts w:hint="eastAsia" w:hAnsi="宋体"/>
          <w:sz w:val="24"/>
          <w:lang w:val="en-US" w:eastAsia="zh-CN"/>
        </w:rPr>
        <w:t>工程</w:t>
      </w:r>
      <w:r>
        <w:rPr>
          <w:rFonts w:hint="eastAsia" w:hAnsi="宋体"/>
          <w:sz w:val="24"/>
        </w:rPr>
        <w:t>围蔽选用彩条布、各类彩钢板、彩钢瓦等。</w:t>
      </w:r>
    </w:p>
    <w:p>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pPr>
        <w:spacing w:line="360" w:lineRule="auto"/>
        <w:rPr>
          <w:rFonts w:hAnsi="宋体"/>
          <w:b/>
          <w:sz w:val="24"/>
        </w:rPr>
      </w:pPr>
      <w:r>
        <w:rPr>
          <w:rFonts w:hint="eastAsia" w:hAnsi="宋体"/>
          <w:b/>
          <w:sz w:val="24"/>
        </w:rPr>
        <w:t>八、安全与保卫</w:t>
      </w:r>
    </w:p>
    <w:p>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w:t>
      </w:r>
      <w:r>
        <w:rPr>
          <w:rFonts w:hint="eastAsia" w:hAnsi="宋体"/>
          <w:sz w:val="24"/>
          <w:lang w:val="en-US" w:eastAsia="zh-CN"/>
        </w:rPr>
        <w:t>工程</w:t>
      </w:r>
      <w:r>
        <w:rPr>
          <w:rFonts w:hint="eastAsia" w:hAnsi="宋体"/>
          <w:sz w:val="24"/>
        </w:rPr>
        <w:t>施工中有关的安全、防火工作，共同预防事故的发生。</w:t>
      </w:r>
    </w:p>
    <w:p>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pPr>
        <w:spacing w:line="360" w:lineRule="auto"/>
        <w:ind w:firstLine="480" w:firstLineChars="200"/>
        <w:rPr>
          <w:rFonts w:hAnsi="宋体"/>
          <w:sz w:val="24"/>
        </w:rPr>
      </w:pPr>
      <w:r>
        <w:rPr>
          <w:rFonts w:hint="eastAsia" w:hAnsi="宋体"/>
          <w:sz w:val="24"/>
        </w:rPr>
        <w:t>6、为确保甲方的建设、装修</w:t>
      </w:r>
      <w:r>
        <w:rPr>
          <w:rFonts w:hint="eastAsia" w:hAnsi="宋体"/>
          <w:sz w:val="24"/>
          <w:lang w:val="en-US" w:eastAsia="zh-CN"/>
        </w:rPr>
        <w:t>工程</w:t>
      </w:r>
      <w:r>
        <w:rPr>
          <w:rFonts w:hint="eastAsia" w:hAnsi="宋体"/>
          <w:sz w:val="24"/>
        </w:rPr>
        <w:t>符合消防要求，按照《消防法》要求，乙方应负责</w:t>
      </w:r>
      <w:r>
        <w:rPr>
          <w:rFonts w:hint="eastAsia" w:hAnsi="宋体"/>
          <w:sz w:val="24"/>
          <w:lang w:val="en-US" w:eastAsia="zh-CN"/>
        </w:rPr>
        <w:t>工程</w:t>
      </w:r>
      <w:r>
        <w:rPr>
          <w:rFonts w:hint="eastAsia" w:hAnsi="宋体"/>
          <w:sz w:val="24"/>
        </w:rPr>
        <w:t>的消防报建、报验工作，并确保验收合格。</w:t>
      </w:r>
    </w:p>
    <w:p>
      <w:pPr>
        <w:spacing w:line="360" w:lineRule="auto"/>
        <w:rPr>
          <w:rFonts w:hAnsi="宋体"/>
          <w:b/>
          <w:sz w:val="24"/>
        </w:rPr>
      </w:pPr>
      <w:r>
        <w:rPr>
          <w:rFonts w:hint="eastAsia" w:hAnsi="宋体"/>
          <w:b/>
          <w:sz w:val="24"/>
        </w:rPr>
        <w:t>九、施工责任</w:t>
      </w:r>
    </w:p>
    <w:p>
      <w:pPr>
        <w:numPr>
          <w:ilvl w:val="0"/>
          <w:numId w:val="18"/>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pPr>
        <w:numPr>
          <w:ilvl w:val="0"/>
          <w:numId w:val="18"/>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pPr>
        <w:numPr>
          <w:ilvl w:val="0"/>
          <w:numId w:val="18"/>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pPr>
        <w:numPr>
          <w:ilvl w:val="0"/>
          <w:numId w:val="18"/>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pPr>
        <w:widowControl/>
        <w:jc w:val="left"/>
        <w:rPr>
          <w:rFonts w:hAnsi="宋体"/>
          <w:sz w:val="24"/>
        </w:rPr>
      </w:pPr>
      <w:r>
        <w:rPr>
          <w:rFonts w:hAnsi="宋体"/>
          <w:sz w:val="24"/>
        </w:rPr>
        <w:br w:type="page"/>
      </w:r>
    </w:p>
    <w:p>
      <w:pPr>
        <w:spacing w:line="360" w:lineRule="auto"/>
        <w:rPr>
          <w:rFonts w:hAnsi="宋体"/>
          <w:sz w:val="24"/>
        </w:rPr>
      </w:pPr>
    </w:p>
    <w:p>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 xml:space="preserve">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800</w:t>
            </w:r>
          </w:p>
        </w:tc>
      </w:tr>
    </w:tbl>
    <w:p>
      <w:pPr>
        <w:jc w:val="center"/>
      </w:pPr>
    </w:p>
    <w:p>
      <w:pPr>
        <w:pStyle w:val="4"/>
      </w:pPr>
    </w:p>
    <w:p>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pPr>
            <w:widowControl/>
            <w:jc w:val="left"/>
            <w:outlineLvl w:val="1"/>
            <w:rPr>
              <w:rStyle w:val="20"/>
            </w:rPr>
          </w:pPr>
          <w:bookmarkStart w:id="7" w:name="_Hlk140050422"/>
          <w:r>
            <w:rPr>
              <w:rFonts w:hint="eastAsia" w:ascii="文鼎CS书宋二" w:hAnsi="华文中宋" w:eastAsia="文鼎CS书宋二"/>
              <w:b/>
              <w:bCs/>
              <w:sz w:val="24"/>
            </w:rPr>
            <w:t>附件：</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bookmarkEnd w:id="7"/>
    <w:p>
      <w:pPr>
        <w:widowControl/>
        <w:jc w:val="left"/>
        <w:rPr>
          <w:rFonts w:ascii="文鼎CS书宋二" w:hAnsi="华文中宋" w:eastAsia="文鼎CS书宋二"/>
          <w:b/>
          <w:bCs/>
          <w:sz w:val="24"/>
        </w:rPr>
      </w:pPr>
      <w:r>
        <w:rPr>
          <w:rFonts w:ascii="文鼎CS书宋二" w:hAnsi="华文中宋" w:eastAsia="文鼎CS书宋二"/>
          <w:b/>
          <w:bCs/>
          <w:sz w:val="24"/>
        </w:rPr>
        <w:br w:type="page"/>
      </w:r>
    </w:p>
    <w:p>
      <w:pPr>
        <w:spacing w:before="156" w:beforeLines="50"/>
        <w:rPr>
          <w:rFonts w:hAnsi="宋体" w:cs="宋体"/>
          <w:b/>
        </w:rPr>
      </w:pPr>
    </w:p>
    <w:p/>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tabs>
        <w:tab w:val="right" w:pos="9072"/>
        <w:tab w:val="clear" w:pos="4153"/>
        <w:tab w:val="clear" w:pos="8306"/>
      </w:tabs>
      <w:jc w:val="right"/>
      <w:rPr>
        <w:rFonts w:ascii="Cambria" w:hAnsi="Cambria"/>
      </w:rPr>
    </w:pP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jc w:val="left"/>
      <w:rPr>
        <w:color w:val="5B9BD5" w:themeColor="accent1"/>
        <w:sz w:val="20"/>
        <w:szCs w:val="20"/>
        <w14:textFill>
          <w14:solidFill>
            <w14:schemeClr w14:val="accent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B8500"/>
    <w:multiLevelType w:val="multilevel"/>
    <w:tmpl w:val="EEDB8500"/>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9A31B41"/>
    <w:multiLevelType w:val="multilevel"/>
    <w:tmpl w:val="29A31B4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5">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6">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0"/>
  </w:num>
  <w:num w:numId="3">
    <w:abstractNumId w:val="7"/>
  </w:num>
  <w:num w:numId="4">
    <w:abstractNumId w:val="6"/>
  </w:num>
  <w:num w:numId="5">
    <w:abstractNumId w:val="3"/>
  </w:num>
  <w:num w:numId="6">
    <w:abstractNumId w:val="1"/>
  </w:num>
  <w:num w:numId="7">
    <w:abstractNumId w:val="2"/>
  </w:num>
  <w:num w:numId="8">
    <w:abstractNumId w:val="5"/>
  </w:num>
  <w:num w:numId="9">
    <w:abstractNumId w:val="4"/>
  </w:num>
  <w:num w:numId="10">
    <w:abstractNumId w:val="16"/>
  </w:num>
  <w:num w:numId="11">
    <w:abstractNumId w:val="8"/>
  </w:num>
  <w:num w:numId="12">
    <w:abstractNumId w:val="9"/>
  </w:num>
  <w:num w:numId="13">
    <w:abstractNumId w:val="11"/>
  </w:num>
  <w:num w:numId="14">
    <w:abstractNumId w:val="10"/>
  </w:num>
  <w:num w:numId="15">
    <w:abstractNumId w:val="12"/>
  </w:num>
  <w:num w:numId="16">
    <w:abstractNumId w:val="1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mMDY3OGQ0ODM4ODY0YzVkOWZiM2E3ZGI0MjNiZGMifQ=="/>
  </w:docVars>
  <w:rsids>
    <w:rsidRoot w:val="001455AE"/>
    <w:rsid w:val="000133E2"/>
    <w:rsid w:val="00060B9C"/>
    <w:rsid w:val="00091351"/>
    <w:rsid w:val="000A491F"/>
    <w:rsid w:val="00104447"/>
    <w:rsid w:val="00106168"/>
    <w:rsid w:val="00115489"/>
    <w:rsid w:val="00115F5E"/>
    <w:rsid w:val="0013014D"/>
    <w:rsid w:val="001455AE"/>
    <w:rsid w:val="00146C57"/>
    <w:rsid w:val="0015047D"/>
    <w:rsid w:val="0015056E"/>
    <w:rsid w:val="001627D1"/>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71091"/>
    <w:rsid w:val="00382481"/>
    <w:rsid w:val="00392343"/>
    <w:rsid w:val="003B7F0E"/>
    <w:rsid w:val="003C1859"/>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3950"/>
    <w:rsid w:val="006C017D"/>
    <w:rsid w:val="006D3B36"/>
    <w:rsid w:val="006F518B"/>
    <w:rsid w:val="00731E16"/>
    <w:rsid w:val="007429BE"/>
    <w:rsid w:val="00745124"/>
    <w:rsid w:val="00751AE8"/>
    <w:rsid w:val="00767263"/>
    <w:rsid w:val="007770CF"/>
    <w:rsid w:val="00780DFA"/>
    <w:rsid w:val="007812D3"/>
    <w:rsid w:val="00793F3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34A9C"/>
    <w:rsid w:val="009512BE"/>
    <w:rsid w:val="00952030"/>
    <w:rsid w:val="0095353D"/>
    <w:rsid w:val="009542EE"/>
    <w:rsid w:val="009774F4"/>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6F6"/>
    <w:rsid w:val="00B42F41"/>
    <w:rsid w:val="00B434B3"/>
    <w:rsid w:val="00B96139"/>
    <w:rsid w:val="00BB1D9E"/>
    <w:rsid w:val="00BD1CF2"/>
    <w:rsid w:val="00BE0A1F"/>
    <w:rsid w:val="00BE245B"/>
    <w:rsid w:val="00C117BE"/>
    <w:rsid w:val="00C177DF"/>
    <w:rsid w:val="00C201F6"/>
    <w:rsid w:val="00C23814"/>
    <w:rsid w:val="00C27DF9"/>
    <w:rsid w:val="00C43832"/>
    <w:rsid w:val="00C55A09"/>
    <w:rsid w:val="00C85B9C"/>
    <w:rsid w:val="00C871B3"/>
    <w:rsid w:val="00C91095"/>
    <w:rsid w:val="00C96BDB"/>
    <w:rsid w:val="00C96E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263B"/>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01C978EE"/>
    <w:rsid w:val="037624AB"/>
    <w:rsid w:val="0842480A"/>
    <w:rsid w:val="0B5E5A7C"/>
    <w:rsid w:val="0FB26CAA"/>
    <w:rsid w:val="1CAA7F43"/>
    <w:rsid w:val="1EEF253E"/>
    <w:rsid w:val="21030369"/>
    <w:rsid w:val="252B672B"/>
    <w:rsid w:val="2AAB228B"/>
    <w:rsid w:val="2C732221"/>
    <w:rsid w:val="3179279B"/>
    <w:rsid w:val="35194085"/>
    <w:rsid w:val="353C1C25"/>
    <w:rsid w:val="3602784F"/>
    <w:rsid w:val="36B23794"/>
    <w:rsid w:val="376F4374"/>
    <w:rsid w:val="3802467B"/>
    <w:rsid w:val="3B560A5B"/>
    <w:rsid w:val="3D881090"/>
    <w:rsid w:val="41410DFB"/>
    <w:rsid w:val="425C5EED"/>
    <w:rsid w:val="456926CF"/>
    <w:rsid w:val="47FD6774"/>
    <w:rsid w:val="49DF11B1"/>
    <w:rsid w:val="531620E8"/>
    <w:rsid w:val="559B4B26"/>
    <w:rsid w:val="5B1433B1"/>
    <w:rsid w:val="5F2B6F1B"/>
    <w:rsid w:val="66D659BE"/>
    <w:rsid w:val="67F53346"/>
    <w:rsid w:val="69F8689E"/>
    <w:rsid w:val="6C2A5DC3"/>
    <w:rsid w:val="6EF767A3"/>
    <w:rsid w:val="6FB40867"/>
    <w:rsid w:val="6FF3138F"/>
    <w:rsid w:val="72043370"/>
    <w:rsid w:val="76AD725E"/>
    <w:rsid w:val="79B24069"/>
    <w:rsid w:val="7A166199"/>
    <w:rsid w:val="7A1E4408"/>
    <w:rsid w:val="7BEE1FA2"/>
    <w:rsid w:val="7D5176F5"/>
    <w:rsid w:val="7FF0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autoRedefine/>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宋体"/>
      <w:kern w:val="0"/>
      <w:sz w:val="24"/>
      <w:szCs w:val="20"/>
    </w:rPr>
  </w:style>
  <w:style w:type="paragraph" w:styleId="5">
    <w:name w:val="annotation text"/>
    <w:basedOn w:val="1"/>
    <w:link w:val="37"/>
    <w:autoRedefine/>
    <w:unhideWhenUsed/>
    <w:qFormat/>
    <w:uiPriority w:val="99"/>
    <w:pPr>
      <w:jc w:val="left"/>
      <w:pPrChange w:id="0" w:author="jzx" w:date="2024-01-26T11:00:00Z">
        <w:pPr>
          <w:widowControl w:val="0"/>
        </w:pPr>
      </w:pPrChange>
    </w:pPr>
    <w:rPr>
      <w:rPrChange w:id="1" w:author="jzx" w:date="2024-01-26T11:00:00Z">
        <w:rPr>
          <w:rFonts w:eastAsia="宋体"/>
          <w:kern w:val="2"/>
          <w:sz w:val="21"/>
          <w:szCs w:val="24"/>
          <w:lang w:val="en-US" w:eastAsia="zh-CN" w:bidi="ar-SA"/>
        </w:rPr>
      </w:rPrChange>
    </w:rPr>
  </w:style>
  <w:style w:type="paragraph" w:styleId="6">
    <w:name w:val="Body Text"/>
    <w:basedOn w:val="1"/>
    <w:next w:val="7"/>
    <w:link w:val="35"/>
    <w:autoRedefine/>
    <w:qFormat/>
    <w:uiPriority w:val="0"/>
    <w:pPr>
      <w:spacing w:after="120"/>
    </w:pPr>
    <w:rPr>
      <w:rFonts w:ascii="宋体"/>
      <w:kern w:val="0"/>
      <w:sz w:val="24"/>
      <w:szCs w:val="20"/>
    </w:rPr>
  </w:style>
  <w:style w:type="paragraph" w:styleId="7">
    <w:name w:val="Title"/>
    <w:basedOn w:val="1"/>
    <w:next w:val="1"/>
    <w:link w:val="36"/>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18"/>
    <w:autoRedefine/>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autoRedefine/>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38"/>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annotation reference"/>
    <w:basedOn w:val="13"/>
    <w:autoRedefine/>
    <w:semiHidden/>
    <w:unhideWhenUsed/>
    <w:qFormat/>
    <w:uiPriority w:val="99"/>
    <w:rPr>
      <w:sz w:val="21"/>
      <w:szCs w:val="21"/>
    </w:rPr>
  </w:style>
  <w:style w:type="character" w:styleId="16">
    <w:name w:val="Placeholder Text"/>
    <w:autoRedefine/>
    <w:semiHidden/>
    <w:qFormat/>
    <w:uiPriority w:val="99"/>
    <w:rPr>
      <w:color w:val="808080"/>
    </w:rPr>
  </w:style>
  <w:style w:type="character" w:customStyle="1" w:styleId="17">
    <w:name w:val="填空格"/>
    <w:autoRedefine/>
    <w:qFormat/>
    <w:uiPriority w:val="1"/>
    <w:rPr>
      <w:rFonts w:eastAsia="宋体"/>
      <w:sz w:val="24"/>
      <w:u w:val="single"/>
    </w:rPr>
  </w:style>
  <w:style w:type="character" w:customStyle="1" w:styleId="18">
    <w:name w:val="页脚 字符"/>
    <w:link w:val="8"/>
    <w:autoRedefine/>
    <w:qFormat/>
    <w:uiPriority w:val="99"/>
    <w:rPr>
      <w:sz w:val="18"/>
      <w:szCs w:val="18"/>
    </w:rPr>
  </w:style>
  <w:style w:type="character" w:customStyle="1" w:styleId="19">
    <w:name w:val="表格填空格"/>
    <w:autoRedefine/>
    <w:qFormat/>
    <w:uiPriority w:val="1"/>
    <w:rPr>
      <w:rFonts w:ascii="宋体" w:hAnsi="宋体" w:eastAsia="宋体" w:cs="宋体"/>
      <w:sz w:val="24"/>
      <w:szCs w:val="24"/>
      <w:u w:val="none"/>
    </w:rPr>
  </w:style>
  <w:style w:type="character" w:customStyle="1" w:styleId="20">
    <w:name w:val="正文填空"/>
    <w:autoRedefine/>
    <w:qFormat/>
    <w:uiPriority w:val="1"/>
    <w:rPr>
      <w:rFonts w:ascii="宋体" w:hAnsi="宋体" w:eastAsia="宋体" w:cs="宋体"/>
      <w:sz w:val="24"/>
      <w:szCs w:val="24"/>
      <w:u w:val="single"/>
    </w:rPr>
  </w:style>
  <w:style w:type="character" w:customStyle="1" w:styleId="21">
    <w:name w:val="页眉 字符"/>
    <w:link w:val="9"/>
    <w:autoRedefine/>
    <w:qFormat/>
    <w:uiPriority w:val="99"/>
    <w:rPr>
      <w:sz w:val="18"/>
      <w:szCs w:val="18"/>
    </w:rPr>
  </w:style>
  <w:style w:type="character" w:customStyle="1" w:styleId="22">
    <w:name w:val="正文填空格"/>
    <w:autoRedefine/>
    <w:qFormat/>
    <w:uiPriority w:val="1"/>
    <w:rPr>
      <w:rFonts w:ascii="宋体" w:hAnsi="宋体" w:eastAsia="宋体" w:cs="宋体"/>
      <w:color w:val="auto"/>
      <w:sz w:val="24"/>
      <w:szCs w:val="24"/>
      <w:u w:val="single"/>
    </w:rPr>
  </w:style>
  <w:style w:type="paragraph" w:customStyle="1" w:styleId="23">
    <w:name w:val="Part"/>
    <w:basedOn w:val="2"/>
    <w:autoRedefine/>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autoRedefine/>
    <w:semiHidden/>
    <w:qFormat/>
    <w:uiPriority w:val="99"/>
    <w:rPr>
      <w:rFonts w:ascii="Times New Roman" w:hAnsi="Times New Roman" w:eastAsia="宋体" w:cs="Times New Roman"/>
      <w:sz w:val="18"/>
      <w:szCs w:val="18"/>
    </w:rPr>
  </w:style>
  <w:style w:type="character" w:customStyle="1" w:styleId="25">
    <w:name w:val="页眉 字符1"/>
    <w:basedOn w:val="13"/>
    <w:autoRedefine/>
    <w:semiHidden/>
    <w:qFormat/>
    <w:uiPriority w:val="99"/>
    <w:rPr>
      <w:rFonts w:ascii="Times New Roman" w:hAnsi="Times New Roman" w:eastAsia="宋体" w:cs="Times New Roman"/>
      <w:sz w:val="18"/>
      <w:szCs w:val="18"/>
    </w:rPr>
  </w:style>
  <w:style w:type="paragraph" w:customStyle="1" w:styleId="26">
    <w:name w:val="标题1"/>
    <w:basedOn w:val="3"/>
    <w:autoRedefine/>
    <w:qFormat/>
    <w:uiPriority w:val="0"/>
    <w:pPr>
      <w:spacing w:before="120" w:after="0" w:line="312" w:lineRule="auto"/>
    </w:pPr>
    <w:rPr>
      <w:rFonts w:ascii="仿宋_GB2312" w:hAnsi="仿宋_GB2312" w:eastAsia="仿宋_GB2312"/>
      <w:sz w:val="28"/>
    </w:rPr>
  </w:style>
  <w:style w:type="paragraph" w:customStyle="1" w:styleId="27">
    <w:name w:val="title 2"/>
    <w:basedOn w:val="1"/>
    <w:autoRedefine/>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autoRedefine/>
    <w:qFormat/>
    <w:uiPriority w:val="0"/>
    <w:pPr>
      <w:autoSpaceDE w:val="0"/>
      <w:autoSpaceDN w:val="0"/>
      <w:adjustRightInd w:val="0"/>
      <w:spacing w:line="360" w:lineRule="auto"/>
      <w:ind w:left="1680" w:leftChars="800" w:firstLine="200" w:firstLineChars="200"/>
      <w:jc w:val="left"/>
    </w:pPr>
    <w:rPr>
      <w:color w:val="7F7F7F" w:themeColor="background1" w:themeShade="80"/>
      <w:sz w:val="30"/>
      <w:szCs w:val="30"/>
      <w:u w:val="single"/>
    </w:rPr>
  </w:style>
  <w:style w:type="character" w:customStyle="1" w:styleId="29">
    <w:name w:val="首页填空 Char"/>
    <w:basedOn w:val="13"/>
    <w:link w:val="28"/>
    <w:autoRedefine/>
    <w:qFormat/>
    <w:uiPriority w:val="0"/>
    <w:rPr>
      <w:rFonts w:ascii="Times New Roman" w:hAnsi="Times New Roman" w:eastAsia="宋体" w:cs="Times New Roman"/>
      <w:color w:val="7F7F7F" w:themeColor="background1" w:themeShade="80"/>
      <w:sz w:val="30"/>
      <w:szCs w:val="30"/>
      <w:u w:val="single"/>
    </w:rPr>
  </w:style>
  <w:style w:type="character" w:customStyle="1" w:styleId="30">
    <w:name w:val="填空首页"/>
    <w:basedOn w:val="13"/>
    <w:autoRedefine/>
    <w:qFormat/>
    <w:uiPriority w:val="1"/>
    <w:rPr>
      <w:rFonts w:eastAsia="宋体"/>
      <w:b/>
      <w:color w:val="auto"/>
      <w:sz w:val="30"/>
    </w:rPr>
  </w:style>
  <w:style w:type="character" w:customStyle="1" w:styleId="31">
    <w:name w:val="标题 2 字符"/>
    <w:basedOn w:val="13"/>
    <w:link w:val="2"/>
    <w:autoRedefine/>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3"/>
    <w:autoRedefine/>
    <w:semiHidden/>
    <w:qFormat/>
    <w:uiPriority w:val="9"/>
    <w:rPr>
      <w:rFonts w:ascii="Times New Roman" w:hAnsi="Times New Roman" w:eastAsia="宋体" w:cs="Times New Roman"/>
      <w:b/>
      <w:bCs/>
      <w:sz w:val="32"/>
      <w:szCs w:val="32"/>
    </w:rPr>
  </w:style>
  <w:style w:type="paragraph" w:styleId="33">
    <w:name w:val="List Paragraph"/>
    <w:basedOn w:val="1"/>
    <w:link w:val="34"/>
    <w:autoRedefine/>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autoRedefine/>
    <w:qFormat/>
    <w:uiPriority w:val="34"/>
    <w:rPr>
      <w:rFonts w:cs="Times New Roman" w:asciiTheme="minorEastAsia" w:hAnsiTheme="minorEastAsia"/>
      <w:sz w:val="21"/>
      <w:szCs w:val="21"/>
    </w:rPr>
  </w:style>
  <w:style w:type="character" w:customStyle="1" w:styleId="35">
    <w:name w:val="正文文本 字符"/>
    <w:basedOn w:val="13"/>
    <w:link w:val="6"/>
    <w:autoRedefine/>
    <w:qFormat/>
    <w:uiPriority w:val="0"/>
    <w:rPr>
      <w:rFonts w:ascii="宋体" w:hAnsi="Times New Roman" w:eastAsia="宋体" w:cs="Times New Roman"/>
      <w:sz w:val="24"/>
    </w:rPr>
  </w:style>
  <w:style w:type="character" w:customStyle="1" w:styleId="36">
    <w:name w:val="标题 字符"/>
    <w:basedOn w:val="13"/>
    <w:link w:val="7"/>
    <w:autoRedefine/>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5"/>
    <w:autoRedefine/>
    <w:qFormat/>
    <w:uiPriority w:val="99"/>
    <w:rPr>
      <w:rFonts w:ascii="Times New Roman" w:hAnsi="Times New Roman" w:eastAsia="宋体" w:cs="Times New Roman"/>
      <w:kern w:val="2"/>
      <w:sz w:val="21"/>
      <w:szCs w:val="24"/>
    </w:rPr>
  </w:style>
  <w:style w:type="character" w:customStyle="1" w:styleId="38">
    <w:name w:val="批注主题 字符"/>
    <w:basedOn w:val="37"/>
    <w:link w:val="10"/>
    <w:autoRedefine/>
    <w:semiHidden/>
    <w:qFormat/>
    <w:uiPriority w:val="99"/>
    <w:rPr>
      <w:rFonts w:ascii="Times New Roman" w:hAnsi="Times New Roman" w:eastAsia="宋体" w:cs="Times New Roman"/>
      <w:b/>
      <w:bCs/>
      <w:kern w:val="2"/>
      <w:sz w:val="21"/>
      <w:szCs w:val="24"/>
    </w:rPr>
  </w:style>
  <w:style w:type="paragraph" w:customStyle="1" w:styleId="3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pPr>
            <w:pStyle w:val="44"/>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pPr>
            <w:pStyle w:val="45"/>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pPr>
            <w:pStyle w:val="46"/>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pPr>
            <w:pStyle w:val="48"/>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pPr>
            <w:pStyle w:val="49"/>
          </w:pPr>
          <w:r>
            <w:rPr>
              <w:rStyle w:val="6"/>
              <w:rFonts w:hint="eastAsia" w:hAnsi="宋体"/>
              <w:sz w:val="24"/>
              <w:szCs w:val="32"/>
              <w:u w:val="single"/>
            </w:rPr>
            <w:t>单击此处输入乙方联系人</w:t>
          </w:r>
        </w:p>
      </w:docPartBody>
    </w:docPart>
    <w:docPart>
      <w:docPartPr>
        <w:name w:val="E5AD3AFA19B24A7D8172C7247F12A4B3"/>
        <w:style w:val=""/>
        <w:category>
          <w:name w:val="常规"/>
          <w:gallery w:val="placeholder"/>
        </w:category>
        <w:types>
          <w:type w:val="bbPlcHdr"/>
        </w:types>
        <w:behaviors>
          <w:behavior w:val="content"/>
        </w:behaviors>
        <w:description w:val=""/>
        <w:guid w:val="{B67AEBF2-7E86-4F57-BF08-261681401B97}"/>
      </w:docPartPr>
      <w:docPartBody>
        <w:p>
          <w:pPr>
            <w:pStyle w:val="50"/>
          </w:pPr>
          <w:r>
            <w:rPr>
              <w:rStyle w:val="6"/>
              <w:rFonts w:hAnsi="宋体"/>
              <w:color w:val="FF0000"/>
              <w:sz w:val="24"/>
              <w:u w:val="single"/>
            </w:rPr>
            <w:t>1000</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pPr>
            <w:pStyle w:val="51"/>
          </w:pPr>
          <w:r>
            <w:rPr>
              <w:rStyle w:val="6"/>
              <w:rFonts w:hAnsi="宋体"/>
              <w:color w:val="FF0000"/>
              <w:sz w:val="24"/>
              <w:u w:val="single"/>
            </w:rPr>
            <w:t>500</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pPr>
            <w:pStyle w:val="56"/>
          </w:pPr>
          <w:r>
            <w:rPr>
              <w:rStyle w:val="6"/>
              <w:rFonts w:hint="eastAsia"/>
              <w:color w:val="FF0000"/>
              <w:sz w:val="24"/>
              <w:u w:val="single"/>
            </w:rPr>
            <w:t>输入日期或结束条件（如预验收合格之日）</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pPr>
            <w:pStyle w:val="57"/>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pPr>
            <w:pStyle w:val="58"/>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pPr>
            <w:pStyle w:val="73"/>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pPr>
            <w:pStyle w:val="74"/>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pPr>
            <w:pStyle w:val="82"/>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pPr>
            <w:pStyle w:val="83"/>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pPr>
            <w:pStyle w:val="84"/>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pPr>
            <w:pStyle w:val="85"/>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pPr>
            <w:pStyle w:val="19"/>
          </w:pPr>
          <w:r>
            <w:rPr>
              <w:rStyle w:val="6"/>
              <w:rFonts w:hint="eastAsia"/>
            </w:rPr>
            <w:t>单击或点击此处输入文字。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pPr>
            <w:pStyle w:val="78"/>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pPr>
            <w:pStyle w:val="79"/>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pPr>
            <w:pStyle w:val="80"/>
          </w:pPr>
          <w:r>
            <w:rPr>
              <w:rStyle w:val="6"/>
              <w:rFonts w:hint="eastAsia" w:hAnsi="宋体"/>
              <w:color w:val="FF0000"/>
              <w:sz w:val="24"/>
              <w:u w:val="single"/>
            </w:rPr>
            <w:t>壹</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pPr>
            <w:pStyle w:val="71"/>
          </w:pPr>
          <w:r>
            <w:rPr>
              <w:rStyle w:val="6"/>
              <w:color w:val="FF0000"/>
              <w:sz w:val="24"/>
              <w:szCs w:val="32"/>
              <w:u w:val="single"/>
            </w:rPr>
            <w:t>20</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pPr>
            <w:pStyle w:val="28"/>
          </w:pPr>
          <w:r>
            <w:rPr>
              <w:rStyle w:val="6"/>
            </w:rPr>
            <w:t>单击或点击此处输入文字。</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pPr>
            <w:pStyle w:val="29"/>
          </w:pPr>
          <w:r>
            <w:rPr>
              <w:rStyle w:val="6"/>
              <w:rFonts w:hint="eastAsia"/>
            </w:rPr>
            <w:t>单击或点击此处输入文字。</w:t>
          </w:r>
        </w:p>
      </w:docPartBody>
    </w:docPart>
    <w:docPart>
      <w:docPartPr>
        <w:name w:val="B2DE3DD5FCCA42B99D43652E85515613"/>
        <w:style w:val=""/>
        <w:category>
          <w:name w:val="常规"/>
          <w:gallery w:val="placeholder"/>
        </w:category>
        <w:types>
          <w:type w:val="bbPlcHdr"/>
        </w:types>
        <w:behaviors>
          <w:behavior w:val="content"/>
        </w:behaviors>
        <w:description w:val=""/>
        <w:guid w:val="{A6F2E3EE-B874-4F08-BBD3-8E58A7F451B4}"/>
      </w:docPartPr>
      <w:docPartBody>
        <w:p>
          <w:pPr>
            <w:pStyle w:val="35"/>
          </w:pPr>
          <w:r>
            <w:rPr>
              <w:rStyle w:val="6"/>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pPr>
            <w:pStyle w:val="75"/>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pPr>
            <w:pStyle w:val="86"/>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pPr>
            <w:pStyle w:val="87"/>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pPr>
            <w:pStyle w:val="36"/>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pPr>
            <w:pStyle w:val="37"/>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pPr>
            <w:pStyle w:val="38"/>
          </w:pPr>
          <w:r>
            <w:rPr>
              <w:rStyle w:val="6"/>
              <w:rFonts w:hint="eastAsia" w:ascii="宋体" w:hAnsi="宋体"/>
              <w:color w:val="FF0000"/>
              <w:sz w:val="24"/>
              <w:u w:val="single"/>
            </w:rPr>
            <w:t>单击此处输入其它补充条款</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pPr>
            <w:pStyle w:val="40"/>
          </w:pPr>
          <w:r>
            <w:rPr>
              <w:rStyle w:val="6"/>
            </w:rPr>
            <w:t>单击或点击此处输入文字。</w:t>
          </w:r>
        </w:p>
      </w:docPartBody>
    </w:docPart>
    <w:docPart>
      <w:docPartPr>
        <w:name w:val="ADA2BDC4CF0E4B18A90436798E5FAC9D"/>
        <w:style w:val=""/>
        <w:category>
          <w:name w:val="常规"/>
          <w:gallery w:val="placeholder"/>
        </w:category>
        <w:types>
          <w:type w:val="bbPlcHdr"/>
        </w:types>
        <w:behaviors>
          <w:behavior w:val="content"/>
        </w:behaviors>
        <w:description w:val=""/>
        <w:guid w:val="{D383A0D6-D640-4CC2-9039-9BE85DDE5DF8}"/>
      </w:docPartPr>
      <w:docPartBody>
        <w:p>
          <w:pPr>
            <w:pStyle w:val="88"/>
          </w:pPr>
          <w:r>
            <w:rPr>
              <w:rStyle w:val="6"/>
              <w:rFonts w:hint="eastAsia"/>
              <w:color w:val="FF0000"/>
              <w:sz w:val="24"/>
              <w:u w:val="single"/>
            </w:rPr>
            <w:t>需要/无需</w:t>
          </w:r>
        </w:p>
      </w:docPartBody>
    </w:docPart>
    <w:docPart>
      <w:docPartPr>
        <w:name w:val="{c3f91b55-71de-42e9-89de-d29d16d2f44e}"/>
        <w:style w:val=""/>
        <w:category>
          <w:name w:val="常规"/>
          <w:gallery w:val="placeholder"/>
        </w:category>
        <w:types>
          <w:type w:val="bbPlcHdr"/>
        </w:types>
        <w:behaviors>
          <w:behavior w:val="content"/>
        </w:behaviors>
        <w:description w:val=""/>
        <w:guid w:val="{C3F91B55-71DE-42E9-89DE-D29D16D2F44E}"/>
      </w:docPartPr>
      <w:docPartBody>
        <w:p>
          <w:pPr>
            <w:pStyle w:val="92"/>
            <w:spacing w:after="156"/>
            <w:ind w:firstLine="480"/>
          </w:pPr>
          <w:r>
            <w:rPr>
              <w:rStyle w:val="6"/>
              <w:rFonts w:hint="eastAsia"/>
              <w:color w:val="FF0000"/>
              <w:u w:val="single"/>
            </w:rPr>
            <w:t>输入承包范围</w:t>
          </w:r>
        </w:p>
      </w:docPartBody>
    </w:docPart>
    <w:docPart>
      <w:docPartPr>
        <w:name w:val="{509274f1-065a-4043-8b77-dae40b886caa}"/>
        <w:style w:val=""/>
        <w:category>
          <w:name w:val="常规"/>
          <w:gallery w:val="placeholder"/>
        </w:category>
        <w:types>
          <w:type w:val="bbPlcHdr"/>
        </w:types>
        <w:behaviors>
          <w:behavior w:val="content"/>
        </w:behaviors>
        <w:description w:val=""/>
        <w:guid w:val="{509274F1-065A-4043-8B77-DAE40B886CAA}"/>
      </w:docPartPr>
      <w:docPartBody>
        <w:p>
          <w:pPr>
            <w:pStyle w:val="26"/>
          </w:pPr>
          <w:r>
            <w:rPr>
              <w:rFonts w:hint="eastAsia" w:ascii="黑体" w:eastAsia="黑体"/>
              <w:b/>
              <w:color w:val="FF0000"/>
              <w:sz w:val="52"/>
              <w:szCs w:val="52"/>
              <w:u w:val="single"/>
            </w:rPr>
            <w:t>单击此处输入工程名称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046C"/>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20D34"/>
    <w:rsid w:val="005331DB"/>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95D77"/>
    <w:rsid w:val="00815196"/>
    <w:rsid w:val="00821133"/>
    <w:rsid w:val="00866FCA"/>
    <w:rsid w:val="008E41D0"/>
    <w:rsid w:val="008E604F"/>
    <w:rsid w:val="008F751F"/>
    <w:rsid w:val="008F7BC8"/>
    <w:rsid w:val="0090054B"/>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1199E"/>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customStyle="1" w:styleId="4">
    <w:name w:val="首页填空"/>
    <w:basedOn w:val="1"/>
    <w:link w:val="5"/>
    <w:autoRedefine/>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7F7F7F" w:themeColor="background1" w:themeShade="80"/>
      <w:sz w:val="30"/>
      <w:szCs w:val="30"/>
      <w:u w:val="single"/>
    </w:rPr>
  </w:style>
  <w:style w:type="character" w:customStyle="1" w:styleId="5">
    <w:name w:val="首页填空 Char"/>
    <w:basedOn w:val="2"/>
    <w:link w:val="4"/>
    <w:autoRedefine/>
    <w:qFormat/>
    <w:uiPriority w:val="0"/>
    <w:rPr>
      <w:rFonts w:ascii="Times New Roman" w:hAnsi="Times New Roman" w:eastAsia="宋体" w:cs="Times New Roman"/>
      <w:color w:val="7F7F7F" w:themeColor="background1" w:themeShade="80"/>
      <w:kern w:val="2"/>
      <w:sz w:val="30"/>
      <w:szCs w:val="30"/>
      <w:u w:val="single"/>
    </w:rPr>
  </w:style>
  <w:style w:type="character" w:styleId="6">
    <w:name w:val="Placeholder Text"/>
    <w:autoRedefine/>
    <w:semiHidden/>
    <w:qFormat/>
    <w:uiPriority w:val="99"/>
    <w:rPr>
      <w:color w:val="808080"/>
    </w:rPr>
  </w:style>
  <w:style w:type="paragraph" w:customStyle="1" w:styleId="7">
    <w:name w:val="FEE1D7E09D0A4A508CCF7ADE36749EB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2DE3DD5FCCA42B99D43652E8551561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33A79B639464480D949E67F3BB5F408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28715AE0598240B5AE6BE582B8266F0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B9553A994F604D25A852CED5A7FFA88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0BD1C3AB2C9E4536B300B8DD8085C98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54E46C69BA974695907A0ECAF28A50EC"/>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D8CB0FCD4FEF4958A9744B00367EA5F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8C4B7A280C584C7AB48EB3480096A34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D0A04DD6282148F6AA0D86C1ACE67CA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34FF5B71253546A39A28F7A46FBB455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EE54126E8DE4BFDB0846CD48FA89DD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0A5CE981D0044FF4A4844C20B226087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FC82B26949244F587981048FB9A3FF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CF0DD9C2369B4E6A9807C868BCB10B8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769B4308CFCB4826917CA21A71C6F52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E5AD3AFA19B24A7D8172C7247F12A4B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A2B0763BF83E4E50B5A1004255A8622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DAED5F0883914EABB24DBB679BF94CC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5CC8BD0728734D7F887D486419957F2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437DFD5A83C14A4AB2471FD45C34E50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B5307BA7A5FE4FAB89AFB3B5D567CF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624C0F7D0D984AA3A98AE5B95AF6DFE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CEC63EFB7F7548B584BCB2060ED111B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C525A8A322E04DF09D26B8CA558610E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BC7A9748B62F43C8A514AAE34B2767D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3578A7039C8A40D79FE658303947EA1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198847BABCA44F92A3F49FEB352FFEC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ECCC29732DD64B3D884792207C2064A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D31476AF8ED94B19B16CD10E568EED3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6B720D9C7475448BBB822F075ABB22C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991AB07A689B43BD95CD2BCF2547C6D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8652A3BE10D54EE0BDDC1D27CE33810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5E305EE3263240D7B71F05DE3F04760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CAFD254A152944AB8E7D67958365733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41FA491A9DF94DABA6CD0BF280F45A8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E527DF40C60843A688C862E3DB09F13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5DEEE452EF3347DB9BBF1F6526ADE20B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4E4C2C7859A493C9EB9080D6FD55B9F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3CA531D5328247E4A13CBE25B6AC541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6DE72F6789C54255A9FB73014467FC9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4CFCFA5AEA214B00B4EB059CCF23507C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2D9D9DB9FA9470F9D03B8ACE46B59BC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8A36EB1123A74A94AC00B9462DB2355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EF2A2D3A95FD4E9A9B58B17A02DAD0BF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A91467C477464D0F9D8D6634B0023075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0FBA21F633CD426E987079383930703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FB8C3DAADC654578961A0A821C1C2F6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862E41A9AADB426F96F4758D4B3876BE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3E196CBE51E04CFDB7908F698DA5685F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CFFCE3957F5B4CAEB1280C2F5905686C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73EF84152C8547FAACAC9A042F06A8E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390A79E4C7AF4FC9A1C448993D86232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A031A0B3B6A24049880957F782AF5D6C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ADA2BDC4CF0E4B18A90436798E5FAC9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9">
    <w:name w:val="02E7D44E5A4B4C53BF171F2B0AE9CE6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0">
    <w:name w:val="1DBAFBC5A0F24ECFBB7B62A148143F7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1">
    <w:name w:val="C0D71E274E4E435597365ACB23840D3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2">
    <w:name w:val="37E1A41EABFB454E94E9D8113BC0C0124"/>
    <w:autoRedefine/>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30</Pages>
  <Words>2774</Words>
  <Characters>15817</Characters>
  <Lines>131</Lines>
  <Paragraphs>37</Paragraphs>
  <TotalTime>99</TotalTime>
  <ScaleCrop>false</ScaleCrop>
  <LinksUpToDate>false</LinksUpToDate>
  <CharactersWithSpaces>18554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2024-01-29T01:51:00Z</dcterms:created>
  <dc:creator>qian zhaohui</dc:creator>
  <cp:lastModifiedBy>C－明</cp:lastModifiedBy>
  <dcterms:modified xsi:type="dcterms:W3CDTF">2024-02-01T00:46:06Z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A4192C3BDA6741F0875CF65B4B66FAF6_13</vt:lpwstr>
  </property>
</Properties>
</file>