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right"/>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pPr>
        <w:snapToGrid w:val="0"/>
        <w:spacing w:line="360" w:lineRule="auto"/>
        <w:jc w:val="center"/>
        <w:rPr>
          <w:rFonts w:ascii="黑体" w:hAnsi="宋体" w:eastAsia="黑体"/>
          <w:b/>
          <w:sz w:val="52"/>
          <w:szCs w:val="52"/>
        </w:rPr>
      </w:pPr>
      <w:r>
        <w:rPr>
          <w:rFonts w:hint="eastAsia" w:ascii="黑体" w:hAnsi="宋体" w:eastAsia="黑体"/>
          <w:b/>
          <w:sz w:val="52"/>
          <w:szCs w:val="52"/>
        </w:rPr>
        <w:t>施工合同</w:t>
      </w:r>
    </w:p>
    <w:p>
      <w:pPr>
        <w:snapToGrid w:val="0"/>
        <w:spacing w:line="360" w:lineRule="auto"/>
        <w:jc w:val="center"/>
        <w:rPr>
          <w:rFonts w:ascii="黑体" w:hAnsi="宋体" w:eastAsia="黑体"/>
          <w:sz w:val="40"/>
          <w:szCs w:val="40"/>
        </w:rPr>
      </w:pPr>
      <w:bookmarkStart w:id="0" w:name="_Hlk136363220"/>
    </w:p>
    <w:p>
      <w:pPr>
        <w:snapToGrid w:val="0"/>
        <w:spacing w:line="360" w:lineRule="auto"/>
        <w:jc w:val="center"/>
        <w:rPr>
          <w:rFonts w:ascii="黑体" w:hAnsi="宋体" w:eastAsia="黑体"/>
          <w:sz w:val="40"/>
          <w:szCs w:val="40"/>
        </w:rPr>
      </w:pPr>
    </w:p>
    <w:p>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hAnsi="宋体" w:eastAsia="黑体"/>
              <w:sz w:val="40"/>
              <w:szCs w:val="40"/>
              <w:lang w:val="en-US" w:eastAsia="zh-CN"/>
            </w:rPr>
            <w:t>越秀院区一号楼电梯信息化显示      改造项目</w:t>
          </w:r>
        </w:sdtContent>
      </w:sdt>
    </w:p>
    <w:p>
      <w:pPr>
        <w:snapToGrid w:val="0"/>
        <w:spacing w:line="480" w:lineRule="auto"/>
        <w:rPr>
          <w:b/>
          <w:sz w:val="24"/>
        </w:rPr>
      </w:pPr>
    </w:p>
    <w:bookmarkEnd w:id="0"/>
    <w:p>
      <w:pPr>
        <w:snapToGrid w:val="0"/>
        <w:spacing w:line="480" w:lineRule="auto"/>
        <w:rPr>
          <w:b/>
          <w:sz w:val="24"/>
        </w:rPr>
      </w:pPr>
    </w:p>
    <w:p>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lang w:val="en-US" w:eastAsia="zh-CN"/>
            </w:rPr>
            <w:t>中山大学肿瘤防治中心</w:t>
          </w:r>
        </w:sdtContent>
      </w:sdt>
      <w:r>
        <w:rPr>
          <w:rFonts w:hint="eastAsia" w:hAnsi="宋体"/>
          <w:b/>
          <w:sz w:val="30"/>
          <w:szCs w:val="30"/>
        </w:rPr>
        <w:t xml:space="preserve">           </w:t>
      </w:r>
      <w:r>
        <w:rPr>
          <w:rFonts w:hAnsi="宋体"/>
          <w:b/>
          <w:sz w:val="30"/>
          <w:szCs w:val="30"/>
        </w:rPr>
        <w:t xml:space="preserve">   </w:t>
      </w:r>
    </w:p>
    <w:p>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rPr>
            <w:t>单击此处输入乙方名称</w:t>
          </w:r>
        </w:sdtContent>
      </w:sdt>
      <w:r>
        <w:rPr>
          <w:rFonts w:hint="eastAsia" w:hAnsi="宋体"/>
          <w:b/>
          <w:sz w:val="30"/>
          <w:szCs w:val="30"/>
        </w:rPr>
        <w:t xml:space="preserve">           </w:t>
      </w:r>
    </w:p>
    <w:p>
      <w:pPr>
        <w:snapToGrid w:val="0"/>
        <w:spacing w:line="480" w:lineRule="auto"/>
        <w:ind w:firstLine="1506" w:firstLineChars="500"/>
        <w:rPr>
          <w:rFonts w:hAnsi="宋体"/>
          <w:b/>
          <w:sz w:val="30"/>
          <w:szCs w:val="30"/>
        </w:rPr>
      </w:pPr>
      <w:r>
        <w:rPr>
          <w:rFonts w:hint="eastAsia" w:hAnsi="宋体"/>
          <w:b/>
          <w:sz w:val="30"/>
          <w:szCs w:val="30"/>
        </w:rPr>
        <w:t>合同编号：</w:t>
      </w:r>
      <w:sdt>
        <w:sdtPr>
          <w:rPr>
            <w:rFonts w:hint="eastAsia" w:ascii="宋体" w:hAnsi="宋体"/>
            <w:b/>
            <w:kern w:val="0"/>
            <w:sz w:val="30"/>
            <w:szCs w:val="30"/>
          </w:rPr>
          <w:id w:val="22179147"/>
          <w:placeholder>
            <w:docPart w:val="F0464C24B92A4950B5B8DE2185E526F3"/>
          </w:placeholder>
          <w:showingPlcHdr/>
        </w:sdtPr>
        <w:sdtEndPr>
          <w:rPr>
            <w:rFonts w:hint="eastAsia" w:ascii="宋体" w:hAnsi="宋体"/>
            <w:b/>
            <w:kern w:val="0"/>
            <w:sz w:val="30"/>
            <w:szCs w:val="30"/>
          </w:rPr>
        </w:sdtEndPr>
        <w:sdtContent>
          <w:r>
            <w:rPr>
              <w:rStyle w:val="29"/>
              <w:rFonts w:hint="eastAsia" w:ascii="宋体" w:hAnsi="宋体"/>
              <w:b/>
              <w:color w:val="auto"/>
            </w:rPr>
            <w:t>单击此处输入合同编号</w:t>
          </w:r>
        </w:sdtContent>
      </w:sdt>
      <w:r>
        <w:rPr>
          <w:rFonts w:hint="eastAsia" w:hAnsi="宋体"/>
          <w:b/>
          <w:sz w:val="30"/>
          <w:szCs w:val="30"/>
        </w:rPr>
        <w:t xml:space="preserve"> </w:t>
      </w:r>
      <w:r>
        <w:rPr>
          <w:rFonts w:hAnsi="宋体"/>
          <w:b/>
          <w:sz w:val="30"/>
          <w:szCs w:val="30"/>
        </w:rPr>
        <w:t xml:space="preserve">                  </w:t>
      </w: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pPr>
        <w:snapToGrid w:val="0"/>
        <w:spacing w:line="360" w:lineRule="auto"/>
        <w:jc w:val="center"/>
        <w:rPr>
          <w:sz w:val="28"/>
          <w:szCs w:val="28"/>
        </w:rPr>
      </w:pPr>
    </w:p>
    <w:p>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pPr>
        <w:pStyle w:val="23"/>
      </w:pPr>
      <w:r>
        <w:rPr>
          <w:rFonts w:hint="eastAsia"/>
        </w:rPr>
        <w:t>一、项目概况</w:t>
      </w:r>
    </w:p>
    <w:p>
      <w:pPr>
        <w:pStyle w:val="27"/>
      </w:pPr>
      <w:r>
        <w:t xml:space="preserve">第1条  </w:t>
      </w:r>
      <w:r>
        <w:rPr>
          <w:rFonts w:hint="eastAsia"/>
        </w:rPr>
        <w:t>工程</w:t>
      </w:r>
      <w:r>
        <w:t>概况</w:t>
      </w:r>
    </w:p>
    <w:p>
      <w:pPr>
        <w:snapToGrid w:val="0"/>
        <w:spacing w:line="360" w:lineRule="auto"/>
        <w:rPr>
          <w:sz w:val="24"/>
        </w:rPr>
      </w:pPr>
      <w:r>
        <w:rPr>
          <w:rFonts w:hint="eastAsia"/>
          <w:sz w:val="24"/>
        </w:rPr>
        <w:t xml:space="preserve">1.1  </w:t>
      </w:r>
      <w:r>
        <w:rPr>
          <w:rFonts w:hint="eastAsia" w:hAnsi="宋体"/>
          <w:sz w:val="24"/>
        </w:rPr>
        <w:t>工程</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r>
            <w:rPr>
              <w:rFonts w:hint="default" w:ascii="Tahoma" w:hAnsi="Tahoma" w:eastAsia="Tahoma" w:cs="Tahoma"/>
              <w:i w:val="0"/>
              <w:iCs w:val="0"/>
              <w:caps w:val="0"/>
              <w:color w:val="676A6C"/>
              <w:spacing w:val="0"/>
              <w:kern w:val="0"/>
              <w:sz w:val="22"/>
              <w:szCs w:val="22"/>
              <w:lang w:val="en-US" w:eastAsia="zh-CN" w:bidi="ar"/>
            </w:rPr>
            <w:t xml:space="preserve">越秀院区一号楼电梯信息化显示改造项目 </w:t>
          </w:r>
          <w:r>
            <w:rPr>
              <w:rFonts w:ascii="Tahoma" w:hAnsi="Tahoma" w:eastAsia="Tahoma" w:cs="Tahoma"/>
              <w:i w:val="0"/>
              <w:iCs w:val="0"/>
              <w:caps w:val="0"/>
              <w:color w:val="676A6C"/>
              <w:spacing w:val="0"/>
              <w:sz w:val="22"/>
              <w:szCs w:val="22"/>
            </w:rPr>
            <w:t xml:space="preserve"> </w:t>
          </w:r>
        </w:sdtContent>
      </w:sdt>
      <w:bookmarkEnd w:id="1"/>
    </w:p>
    <w:p>
      <w:pPr>
        <w:snapToGrid w:val="0"/>
        <w:spacing w:line="360" w:lineRule="auto"/>
        <w:rPr>
          <w:sz w:val="24"/>
        </w:rPr>
      </w:pPr>
      <w:r>
        <w:rPr>
          <w:rFonts w:hint="eastAsia" w:hAnsi="宋体"/>
          <w:sz w:val="24"/>
        </w:rPr>
        <w:t>1.2  工程</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Style w:val="20"/>
              <w:rFonts w:hint="eastAsia"/>
              <w:lang w:val="en-US" w:eastAsia="zh-CN"/>
            </w:rPr>
            <w:t>越秀院区</w:t>
          </w:r>
        </w:sdtContent>
      </w:sdt>
    </w:p>
    <w:p>
      <w:pPr>
        <w:snapToGrid w:val="0"/>
        <w:spacing w:line="360" w:lineRule="auto"/>
        <w:rPr>
          <w:rFonts w:hAnsi="宋体"/>
          <w:sz w:val="24"/>
        </w:rPr>
      </w:pPr>
      <w:r>
        <w:rPr>
          <w:rFonts w:hint="eastAsia" w:hAnsi="宋体"/>
          <w:sz w:val="24"/>
        </w:rPr>
        <w:t>1.3  工程</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lang w:val="en-US" w:eastAsia="zh-CN"/>
            </w:rPr>
            <w:t xml:space="preserve">一号楼目前共计布置3个电梯厅，分别为中央电梯厅（涵盖6-9号梯）、南电梯厅（13-14号梯）、北电梯厅（15-16号梯），同时在主楼两侧零星分布10-12号梯，犹豫电梯设备及电梯厅目前的布置情况较分散，乘梯人员不能在第一时间掌握每台电梯的运行状况，选择最优的乘梯方案，乘梯便捷性、设备利用率降低。为优化该情况，现拟提出将10-16号梯的运行状态统一集中至中央电梯厅显示的方案，辅助乘梯人员可第一时间了解所有电梯状况，选择最优的用梯策略，提升便捷度和设备的利用率。 </w:t>
          </w:r>
        </w:sdtContent>
      </w:sdt>
    </w:p>
    <w:p>
      <w:pPr>
        <w:pStyle w:val="26"/>
      </w:pPr>
      <w:r>
        <w:rPr>
          <w:rFonts w:hint="eastAsia"/>
        </w:rPr>
        <w:t>第2条  承包范围与方式</w:t>
      </w:r>
    </w:p>
    <w:p>
      <w:pPr>
        <w:snapToGrid w:val="0"/>
        <w:spacing w:line="360" w:lineRule="auto"/>
        <w:rPr>
          <w:rFonts w:hAnsi="宋体"/>
          <w:sz w:val="24"/>
        </w:rPr>
      </w:pPr>
      <w:r>
        <w:rPr>
          <w:rFonts w:hint="eastAsia" w:hAnsi="宋体"/>
          <w:sz w:val="24"/>
        </w:rPr>
        <w:t xml:space="preserve">2.1  </w:t>
      </w:r>
      <w:r>
        <w:rPr>
          <w:rFonts w:hAnsi="宋体"/>
          <w:sz w:val="24"/>
        </w:rPr>
        <w:t>承包范围：</w:t>
      </w:r>
    </w:p>
    <w:p>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r>
            <w:rPr>
              <w:rFonts w:hint="eastAsia" w:hAnsi="宋体"/>
              <w:color w:val="FF0000"/>
              <w:sz w:val="24"/>
              <w:u w:val="single"/>
              <w:lang w:val="en-US" w:eastAsia="zh-CN"/>
            </w:rPr>
            <w:t>全包</w:t>
          </w:r>
        </w:sdtContent>
      </w:sdt>
    </w:p>
    <w:p>
      <w:pPr>
        <w:snapToGrid w:val="0"/>
        <w:spacing w:line="360" w:lineRule="auto"/>
        <w:rPr>
          <w:sz w:val="24"/>
        </w:rPr>
      </w:pPr>
      <w:r>
        <w:rPr>
          <w:rFonts w:hint="eastAsia" w:hAnsi="宋体"/>
          <w:sz w:val="24"/>
        </w:rPr>
        <w:t xml:space="preserve">2.2  </w:t>
      </w:r>
      <w:r>
        <w:rPr>
          <w:rFonts w:hint="eastAsia"/>
          <w:sz w:val="24"/>
        </w:rPr>
        <w:t>本项目约定的承包方式为</w:t>
      </w:r>
      <w:r>
        <w:rPr>
          <w:sz w:val="24"/>
        </w:rPr>
        <w:t xml:space="preserve">： </w:t>
      </w:r>
      <w:sdt>
        <w:sdtPr>
          <w:rPr>
            <w:color w:val="FF0000"/>
            <w:sz w:val="24"/>
            <w:u w:val="single"/>
          </w:rPr>
          <w:id w:val="-1979218343"/>
          <w:placeholder>
            <w:docPart w:val="0BD1C3AB2C9E4536B300B8DD8085C988"/>
          </w:placeholder>
        </w:sdtPr>
        <w:sdtEndPr>
          <w:rPr>
            <w:color w:val="auto"/>
            <w:sz w:val="24"/>
            <w:u w:val="none"/>
          </w:rPr>
        </w:sdtEndPr>
        <w:sdtContent>
          <w:r>
            <w:rPr>
              <w:rFonts w:hint="eastAsia"/>
              <w:color w:val="FF0000"/>
              <w:sz w:val="24"/>
              <w:u w:val="single"/>
            </w:rPr>
            <w:t>（</w:t>
          </w:r>
          <w:r>
            <w:rPr>
              <w:color w:val="FF0000"/>
              <w:sz w:val="24"/>
              <w:u w:val="single"/>
            </w:rPr>
            <w:t>1</w:t>
          </w:r>
          <w:r>
            <w:rPr>
              <w:rFonts w:hint="eastAsia"/>
              <w:color w:val="FF0000"/>
              <w:sz w:val="24"/>
              <w:u w:val="single"/>
            </w:rPr>
            <w:t>）</w:t>
          </w:r>
        </w:sdtContent>
      </w:sdt>
      <w:r>
        <w:rPr>
          <w:sz w:val="24"/>
        </w:rPr>
        <w:t>。</w:t>
      </w:r>
    </w:p>
    <w:p>
      <w:pPr>
        <w:snapToGrid w:val="0"/>
        <w:spacing w:line="360" w:lineRule="auto"/>
        <w:rPr>
          <w:b/>
          <w:bCs/>
          <w:sz w:val="24"/>
        </w:rPr>
      </w:pPr>
      <w:r>
        <w:rPr>
          <w:sz w:val="24"/>
        </w:rPr>
        <w:t>（1）</w:t>
      </w:r>
      <w:r>
        <w:rPr>
          <w:rFonts w:hint="eastAsia"/>
          <w:b/>
          <w:bCs/>
          <w:sz w:val="24"/>
        </w:rPr>
        <w:t>大</w:t>
      </w:r>
      <w:r>
        <w:rPr>
          <w:b/>
          <w:bCs/>
          <w:sz w:val="24"/>
        </w:rPr>
        <w:t>包</w:t>
      </w:r>
    </w:p>
    <w:p>
      <w:pPr>
        <w:snapToGrid w:val="0"/>
        <w:spacing w:line="360" w:lineRule="auto"/>
        <w:rPr>
          <w:sz w:val="24"/>
        </w:rPr>
      </w:pPr>
      <w:sdt>
        <w:sdtPr>
          <w:rPr>
            <w:rFonts w:hint="eastAsia"/>
            <w:sz w:val="24"/>
          </w:rPr>
          <w:id w:val="-110371923"/>
          <w:placeholder>
            <w:docPart w:val="54E46C69BA974695907A0ECAF28A50EC"/>
          </w:placeholder>
        </w:sdtPr>
        <w:sdtEndPr>
          <w:rPr>
            <w:rFonts w:hint="eastAsia"/>
            <w:sz w:val="24"/>
          </w:rPr>
        </w:sdtEndPr>
        <w:sdtContent>
          <w:r>
            <w:rPr>
              <w:rFonts w:hint="eastAsia"/>
              <w:sz w:val="24"/>
            </w:rPr>
            <w:t>乙方完成本合同约定范围内的工程施工，本合同所涉及的主材、辅材、设备等皆为乙供方式，并应满足合同对材料设备的相关要求，乙方按合同及甲方要求负责实施采购供货、安装、调试、验收等完成项目的一切工作。</w:t>
          </w:r>
        </w:sdtContent>
      </w:sdt>
    </w:p>
    <w:p>
      <w:pPr>
        <w:snapToGrid w:val="0"/>
        <w:spacing w:line="360" w:lineRule="auto"/>
        <w:rPr>
          <w:sz w:val="24"/>
        </w:rPr>
      </w:pPr>
      <w:r>
        <w:rPr>
          <w:sz w:val="24"/>
        </w:rPr>
        <w:t>（2）</w:t>
      </w:r>
      <w:r>
        <w:rPr>
          <w:b/>
          <w:bCs/>
          <w:sz w:val="24"/>
        </w:rPr>
        <w:t>半包</w:t>
      </w:r>
    </w:p>
    <w:sdt>
      <w:sdtPr>
        <w:rPr>
          <w:sz w:val="24"/>
        </w:rPr>
        <w:id w:val="-1038197850"/>
        <w:placeholder>
          <w:docPart w:val="54E46C69BA974695907A0ECAF28A50EC"/>
        </w:placeholder>
      </w:sdtPr>
      <w:sdtEndPr>
        <w:rPr>
          <w:sz w:val="24"/>
        </w:rPr>
      </w:sdtEndPr>
      <w:sdtContent>
        <w:p>
          <w:pPr>
            <w:snapToGrid w:val="0"/>
            <w:spacing w:line="360" w:lineRule="auto"/>
            <w:rPr>
              <w:sz w:val="24"/>
            </w:rPr>
          </w:pPr>
          <w:r>
            <w:rPr>
              <w:sz w:val="24"/>
            </w:rPr>
            <w:t>1</w:t>
          </w:r>
          <w:r>
            <w:rPr>
              <w:rFonts w:hint="eastAsia"/>
              <w:sz w:val="24"/>
            </w:rPr>
            <w:t>）本项目</w:t>
          </w:r>
          <w:sdt>
            <w:sdtPr>
              <w:rPr>
                <w:rFonts w:hint="eastAsia"/>
                <w:sz w:val="24"/>
              </w:rPr>
              <w:id w:val="195896677"/>
              <w:placeholder>
                <w:docPart w:val="2FC82B26949244F587981048FB9A3FF2"/>
              </w:placeholder>
            </w:sdtPr>
            <w:sdtEndPr>
              <w:rPr>
                <w:rFonts w:hint="eastAsia"/>
                <w:sz w:val="24"/>
              </w:rPr>
            </w:sdtEndPr>
            <w:sdtContent>
              <w:r>
                <w:rPr>
                  <w:rFonts w:hint="eastAsia"/>
                  <w:sz w:val="24"/>
                  <w:lang w:val="en-US" w:eastAsia="zh-CN"/>
                </w:rPr>
                <w:t>/</w:t>
              </w:r>
            </w:sdtContent>
          </w:sdt>
          <w:r>
            <w:rPr>
              <w:rFonts w:hint="eastAsia"/>
              <w:sz w:val="24"/>
            </w:rPr>
            <w:t>为甲供方式，乙方负责实施安装、调试、验收等完成施工的一切工作。</w:t>
          </w:r>
        </w:p>
        <w:p>
          <w:pPr>
            <w:snapToGrid w:val="0"/>
            <w:spacing w:line="360" w:lineRule="auto"/>
            <w:rPr>
              <w:sz w:val="24"/>
            </w:rPr>
          </w:pPr>
          <w:r>
            <w:rPr>
              <w:rFonts w:hint="eastAsia"/>
              <w:sz w:val="24"/>
            </w:rPr>
            <w:t>2）</w:t>
          </w:r>
          <w:sdt>
            <w:sdtPr>
              <w:rPr>
                <w:rFonts w:hint="eastAsia"/>
                <w:sz w:val="24"/>
              </w:rPr>
              <w:id w:val="-873529047"/>
              <w:placeholder>
                <w:docPart w:val="D0A04DD6282148F6AA0D86C1ACE67CA6"/>
              </w:placeholder>
            </w:sdtPr>
            <w:sdtEndPr>
              <w:rPr>
                <w:rFonts w:hint="eastAsia"/>
                <w:sz w:val="24"/>
              </w:rPr>
            </w:sdtEndPr>
            <w:sdtContent>
              <w:r>
                <w:rPr>
                  <w:rFonts w:hint="eastAsia"/>
                  <w:sz w:val="24"/>
                </w:rPr>
                <w:t>除甲供部分外，本项目其余所涉及的材料、设备等皆为乙供方式，并应满足合同对材料设备的相关要求，乙方按合同及甲方要求负责实施采购供货、安装、调试、验收等完成项目的一切工作。</w:t>
              </w:r>
            </w:sdtContent>
          </w:sdt>
        </w:p>
      </w:sdtContent>
    </w:sdt>
    <w:p>
      <w:pPr>
        <w:snapToGrid w:val="0"/>
        <w:spacing w:line="360" w:lineRule="auto"/>
        <w:rPr>
          <w:b/>
          <w:bCs/>
          <w:sz w:val="24"/>
        </w:rPr>
      </w:pPr>
      <w:r>
        <w:rPr>
          <w:sz w:val="24"/>
        </w:rPr>
        <w:t>（3）</w:t>
      </w:r>
      <w:r>
        <w:rPr>
          <w:rFonts w:hint="eastAsia"/>
          <w:b/>
          <w:bCs/>
          <w:sz w:val="24"/>
        </w:rPr>
        <w:t>清包</w:t>
      </w:r>
    </w:p>
    <w:sdt>
      <w:sdtPr>
        <w:rPr>
          <w:rFonts w:hint="eastAsia"/>
          <w:sz w:val="24"/>
        </w:rPr>
        <w:id w:val="952820717"/>
        <w:placeholder>
          <w:docPart w:val="D8CB0FCD4FEF4958A9744B00367EA5F1"/>
        </w:placeholder>
      </w:sdtPr>
      <w:sdtEndPr>
        <w:rPr>
          <w:rFonts w:hint="eastAsia"/>
          <w:sz w:val="24"/>
        </w:rPr>
      </w:sdtEndPr>
      <w:sdtContent>
        <w:p>
          <w:pPr>
            <w:snapToGrid w:val="0"/>
            <w:spacing w:line="360" w:lineRule="auto"/>
            <w:rPr>
              <w:sz w:val="24"/>
            </w:rPr>
          </w:pPr>
          <w:sdt>
            <w:sdtPr>
              <w:rPr>
                <w:rFonts w:hint="eastAsia"/>
                <w:sz w:val="24"/>
              </w:rPr>
              <w:id w:val="-714349609"/>
              <w:placeholder>
                <w:docPart w:val="8C4B7A280C584C7AB48EB3480096A345"/>
              </w:placeholder>
            </w:sdtPr>
            <w:sdtEndPr>
              <w:rPr>
                <w:rFonts w:hint="eastAsia"/>
                <w:sz w:val="24"/>
              </w:rPr>
            </w:sdtEndPr>
            <w:sdtContent>
              <w:r>
                <w:rPr>
                  <w:rFonts w:hint="eastAsia"/>
                  <w:sz w:val="24"/>
                </w:rPr>
                <w:t>乙方完成本合同约定范围内的工程施工，施工机具、机械等为乙方提供，本项目施工所涉及的全部主材、辅材、设备皆为甲供方式，乙方负责实施安装、调试、验收等完成施工的一切工作。</w:t>
              </w:r>
            </w:sdtContent>
          </w:sdt>
        </w:p>
      </w:sdtContent>
    </w:sdt>
    <w:p>
      <w:pPr>
        <w:pStyle w:val="23"/>
      </w:pPr>
      <w:r>
        <w:t>二、双方权利与义务</w:t>
      </w:r>
    </w:p>
    <w:p>
      <w:pPr>
        <w:pStyle w:val="27"/>
      </w:pPr>
      <w:r>
        <w:t>第3条  双方项目负责人</w:t>
      </w:r>
    </w:p>
    <w:p>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单击此处输入甲方联系人</w:t>
          </w:r>
        </w:sdtContent>
      </w:sdt>
      <w:r>
        <w:rPr>
          <w:rFonts w:hAnsi="宋体"/>
          <w:sz w:val="24"/>
        </w:rPr>
        <w:t>。甲方的指令经甲方项目负责人签署后生效。</w:t>
      </w:r>
    </w:p>
    <w:p>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w:t>
      </w:r>
      <w:sdt>
        <w:sdtPr>
          <w:rPr>
            <w:rFonts w:hAnsi="宋体"/>
            <w:bCs/>
            <w:sz w:val="24"/>
          </w:rPr>
          <w:id w:val="1914348025"/>
          <w:placeholder>
            <w:docPart w:val="DefaultPlaceholder_-1854013440"/>
          </w:placeholder>
        </w:sdtPr>
        <w:sdtEndPr>
          <w:rPr>
            <w:rFonts w:hint="eastAsia" w:hAnsi="Times New Roman"/>
            <w:bCs w:val="0"/>
            <w:color w:val="000000" w:themeColor="text1"/>
            <w:sz w:val="24"/>
            <w:u w:val="single"/>
            <w14:textFill>
              <w14:solidFill>
                <w14:schemeClr w14:val="tx1"/>
              </w14:solidFill>
            </w14:textFill>
          </w:rPr>
        </w:sdtEndPr>
        <w:sdtContent>
          <w:r>
            <w:rPr>
              <w:rFonts w:hint="eastAsia" w:hAnsi="宋体"/>
              <w:bCs/>
              <w:color w:val="FF0000"/>
              <w:sz w:val="24"/>
              <w:u w:val="single"/>
              <w:lang w:val="en-US" w:eastAsia="zh-CN"/>
            </w:rPr>
            <w:t>3</w:t>
          </w:r>
          <w:r>
            <w:rPr>
              <w:rFonts w:hint="eastAsia" w:hAnsi="宋体"/>
              <w:bCs/>
              <w:color w:val="FF0000"/>
              <w:sz w:val="24"/>
              <w:u w:val="single"/>
            </w:rPr>
            <w:t>年及以上</w:t>
          </w:r>
        </w:sdtContent>
      </w:sdt>
      <w:r>
        <w:rPr>
          <w:rFonts w:hAnsi="宋体"/>
          <w:bCs/>
          <w:sz w:val="24"/>
        </w:rPr>
        <w:t>，有较高组织和协调能力。</w:t>
      </w:r>
    </w:p>
    <w:p>
      <w:pPr>
        <w:numPr>
          <w:ilvl w:val="0"/>
          <w:numId w:val="1"/>
        </w:numPr>
        <w:tabs>
          <w:tab w:val="left" w:pos="1260"/>
          <w:tab w:val="clear" w:pos="930"/>
        </w:tabs>
        <w:snapToGrid w:val="0"/>
        <w:spacing w:line="360" w:lineRule="auto"/>
        <w:ind w:left="1260" w:hanging="735"/>
        <w:rPr>
          <w:bCs/>
          <w:sz w:val="24"/>
        </w:rPr>
      </w:pPr>
      <w:r>
        <w:rPr>
          <w:rFonts w:hAnsi="宋体"/>
          <w:bCs/>
          <w:sz w:val="24"/>
        </w:rPr>
        <w:t>项目负责人</w:t>
      </w:r>
      <w:r>
        <w:rPr>
          <w:rFonts w:hint="eastAsia" w:hAnsi="宋体"/>
          <w:bCs/>
          <w:sz w:val="24"/>
        </w:rPr>
        <w:t>应</w:t>
      </w:r>
      <w:r>
        <w:rPr>
          <w:rFonts w:hAnsi="宋体"/>
          <w:bCs/>
          <w:sz w:val="24"/>
        </w:rPr>
        <w:t>专职在岗，不得兼任其他项目的任何职务。</w:t>
      </w:r>
      <w:sdt>
        <w:sdtPr>
          <w:rPr>
            <w:rFonts w:hAnsi="宋体"/>
            <w:bCs/>
            <w:sz w:val="24"/>
          </w:rPr>
          <w:id w:val="-824056609"/>
          <w:placeholder>
            <w:docPart w:val="DefaultPlaceholder_-1854013440"/>
          </w:placeholder>
        </w:sdtPr>
        <w:sdtEndPr>
          <w:rPr>
            <w:rFonts w:hAnsi="宋体"/>
            <w:bCs/>
            <w:sz w:val="24"/>
          </w:rPr>
        </w:sdtEndPr>
        <w:sdtContent>
          <w:r>
            <w:rPr>
              <w:rFonts w:hAnsi="宋体"/>
              <w:bCs/>
              <w:sz w:val="24"/>
            </w:rPr>
            <w:t>如</w:t>
          </w:r>
          <w:r>
            <w:rPr>
              <w:rFonts w:hint="eastAsia" w:hAnsi="宋体"/>
              <w:bCs/>
              <w:sz w:val="24"/>
            </w:rPr>
            <w:t>甲方</w:t>
          </w:r>
          <w:r>
            <w:rPr>
              <w:rFonts w:hAnsi="宋体"/>
              <w:bCs/>
              <w:sz w:val="24"/>
            </w:rPr>
            <w:t>发现项目负责人未达到此要求，每发现一次</w:t>
          </w:r>
          <w:r>
            <w:rPr>
              <w:rFonts w:hint="eastAsia" w:hAnsi="宋体"/>
              <w:bCs/>
              <w:sz w:val="24"/>
            </w:rPr>
            <w:t>乙方应</w:t>
          </w:r>
          <w:r>
            <w:rPr>
              <w:rFonts w:hAnsi="宋体"/>
              <w:bCs/>
              <w:sz w:val="24"/>
            </w:rPr>
            <w:t>向甲方支付</w:t>
          </w:r>
          <w:sdt>
            <w:sdtPr>
              <w:rPr>
                <w:rStyle w:val="20"/>
                <w:rFonts w:hint="eastAsia"/>
              </w:rPr>
              <w:id w:val="25320864"/>
              <w:placeholder>
                <w:docPart w:val="E5AD3AFA19B24A7D8172C7247F12A4B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1000</w:t>
              </w:r>
            </w:sdtContent>
          </w:sdt>
          <w:r>
            <w:rPr>
              <w:rFonts w:hAnsi="宋体"/>
              <w:bCs/>
              <w:sz w:val="24"/>
            </w:rPr>
            <w:t>元的违约金。</w:t>
          </w:r>
        </w:sdtContent>
      </w:sdt>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pPr>
        <w:pStyle w:val="26"/>
      </w:pPr>
      <w:r>
        <w:t>第4条  项目监理</w:t>
      </w:r>
    </w:p>
    <w:p>
      <w:pPr>
        <w:spacing w:line="360" w:lineRule="auto"/>
        <w:ind w:left="523" w:hanging="523" w:hangingChars="218"/>
        <w:rPr>
          <w:rFonts w:hAnsi="宋体"/>
          <w:sz w:val="24"/>
        </w:rPr>
      </w:pPr>
      <w:r>
        <w:rPr>
          <w:rFonts w:hint="eastAsia" w:hAnsi="宋体"/>
          <w:sz w:val="24"/>
        </w:rPr>
        <w:t>4</w:t>
      </w:r>
      <w:r>
        <w:rPr>
          <w:rFonts w:hAnsi="宋体"/>
          <w:sz w:val="24"/>
        </w:rPr>
        <w:t xml:space="preserve">.1  </w:t>
      </w:r>
      <w:r>
        <w:rPr>
          <w:rFonts w:hint="eastAsia" w:hAnsi="宋体"/>
          <w:sz w:val="24"/>
        </w:rPr>
        <w:t>本项目</w:t>
      </w:r>
      <w:sdt>
        <w:sdtPr>
          <w:rPr>
            <w:rFonts w:hint="eastAsia" w:hAnsi="宋体"/>
            <w:sz w:val="24"/>
          </w:rPr>
          <w:id w:val="-526024910"/>
          <w:placeholder>
            <w:docPart w:val="DAED5F0883914EABB24DBB679BF94CC7"/>
          </w:placeholder>
        </w:sdtPr>
        <w:sdtEndPr>
          <w:rPr>
            <w:rFonts w:hint="eastAsia" w:hAnsi="宋体"/>
            <w:sz w:val="24"/>
          </w:rPr>
        </w:sdtEndPr>
        <w:sdtContent>
          <w:r>
            <w:rPr>
              <w:rFonts w:hint="eastAsia" w:hAnsi="宋体"/>
              <w:sz w:val="24"/>
              <w:lang w:val="en-US" w:eastAsia="zh-CN"/>
            </w:rPr>
            <w:t>无</w:t>
          </w:r>
        </w:sdtContent>
      </w:sdt>
      <w:r>
        <w:rPr>
          <w:rFonts w:hint="eastAsia" w:hAnsi="宋体"/>
          <w:sz w:val="24"/>
        </w:rPr>
        <w:t>项目监理。</w:t>
      </w:r>
    </w:p>
    <w:p>
      <w:pPr>
        <w:spacing w:line="360" w:lineRule="auto"/>
        <w:ind w:left="523" w:hanging="523" w:hangingChars="218"/>
        <w:rPr>
          <w:sz w:val="24"/>
        </w:rPr>
      </w:pPr>
      <w:r>
        <w:rPr>
          <w:rFonts w:hint="eastAsia" w:hAnsi="宋体"/>
          <w:sz w:val="24"/>
        </w:rPr>
        <w:t>4.</w:t>
      </w:r>
      <w:r>
        <w:rPr>
          <w:rFonts w:hAnsi="宋体"/>
          <w:sz w:val="24"/>
        </w:rPr>
        <w:t>2</w:t>
      </w:r>
      <w:r>
        <w:rPr>
          <w:rFonts w:hint="eastAsia" w:hAnsi="宋体"/>
          <w:sz w:val="24"/>
        </w:rPr>
        <w:t xml:space="preserve">  </w:t>
      </w:r>
      <w:r>
        <w:rPr>
          <w:rFonts w:hAnsi="宋体"/>
          <w:sz w:val="24"/>
        </w:rPr>
        <w:t>本工程的项目监理单位为：</w:t>
      </w:r>
      <w:sdt>
        <w:sdtPr>
          <w:rPr>
            <w:rStyle w:val="20"/>
            <w:rFonts w:hint="eastAsia"/>
          </w:rPr>
          <w:id w:val="22009980"/>
          <w:placeholder>
            <w:docPart w:val="5CC8BD0728734D7F887D486419957F2B"/>
          </w:placeholder>
        </w:sdtPr>
        <w:sdtEndPr>
          <w:rPr>
            <w:rStyle w:val="13"/>
            <w:rFonts w:hint="eastAsia" w:ascii="Times New Roman" w:hAnsi="Times New Roman" w:cs="Times New Roman"/>
            <w:sz w:val="21"/>
            <w:szCs w:val="32"/>
            <w:u w:val="none"/>
          </w:rPr>
        </w:sdtEndPr>
        <w:sdtContent>
          <w:r>
            <w:rPr>
              <w:rStyle w:val="20"/>
              <w:rFonts w:hint="eastAsia"/>
              <w:lang w:eastAsia="zh-CN"/>
            </w:rPr>
            <w:t>/</w:t>
          </w:r>
        </w:sdtContent>
      </w:sdt>
      <w:r>
        <w:rPr>
          <w:rFonts w:hAnsi="宋体"/>
          <w:sz w:val="24"/>
        </w:rPr>
        <w:t>，总监理工程师姓名：</w:t>
      </w:r>
      <w:sdt>
        <w:sdtPr>
          <w:rPr>
            <w:rStyle w:val="20"/>
            <w:rFonts w:hint="eastAsia"/>
          </w:rPr>
          <w:id w:val="33936537"/>
          <w:placeholder>
            <w:docPart w:val="437DFD5A83C14A4AB2471FD45C34E508"/>
          </w:placeholder>
        </w:sdtPr>
        <w:sdtEndPr>
          <w:rPr>
            <w:rStyle w:val="13"/>
            <w:rFonts w:hint="eastAsia" w:ascii="Times New Roman" w:hAnsi="Times New Roman" w:cs="Times New Roman"/>
            <w:sz w:val="21"/>
            <w:u w:val="none"/>
          </w:rPr>
        </w:sdtEndPr>
        <w:sdtContent>
          <w:r>
            <w:rPr>
              <w:rStyle w:val="20"/>
              <w:rFonts w:hint="eastAsia"/>
              <w:lang w:eastAsia="zh-CN"/>
            </w:rPr>
            <w:t>/</w:t>
          </w:r>
        </w:sdtContent>
      </w:sdt>
      <w:r>
        <w:rPr>
          <w:rFonts w:hint="eastAsia"/>
          <w:sz w:val="24"/>
        </w:rPr>
        <w:t>。</w:t>
      </w:r>
    </w:p>
    <w:p>
      <w:pPr>
        <w:spacing w:line="360" w:lineRule="auto"/>
        <w:ind w:left="523" w:hanging="523" w:hangingChars="218"/>
        <w:rPr>
          <w:sz w:val="24"/>
        </w:rPr>
      </w:pPr>
      <w:r>
        <w:rPr>
          <w:rFonts w:hint="eastAsia" w:hAnsi="宋体"/>
          <w:sz w:val="24"/>
        </w:rPr>
        <w:t xml:space="preserve">4.3  </w:t>
      </w:r>
      <w:r>
        <w:rPr>
          <w:rFonts w:hAnsi="宋体"/>
          <w:sz w:val="24"/>
        </w:rPr>
        <w:t>监理单位根据委托监理合同、国家和本地区相关规定进行项目监理，乙方应积极配合监理单位的检查监督。</w:t>
      </w:r>
    </w:p>
    <w:p>
      <w:pPr>
        <w:pStyle w:val="26"/>
      </w:pPr>
      <w:r>
        <w:t>第5条  乙方主要人员</w:t>
      </w:r>
    </w:p>
    <w:p>
      <w:pPr>
        <w:spacing w:line="360" w:lineRule="auto"/>
        <w:ind w:left="523" w:hanging="523" w:hangingChars="218"/>
        <w:rPr>
          <w:sz w:val="24"/>
        </w:rPr>
      </w:pPr>
      <w:r>
        <w:rPr>
          <w:rFonts w:hint="eastAsia" w:hAnsi="宋体"/>
          <w:sz w:val="24"/>
        </w:rPr>
        <w:t>5.1  除项目经理外，</w:t>
      </w:r>
      <w:r>
        <w:rPr>
          <w:rFonts w:hAnsi="宋体"/>
          <w:sz w:val="24"/>
        </w:rPr>
        <w:t>乙方必须为现场配备</w:t>
      </w:r>
      <w:r>
        <w:rPr>
          <w:rFonts w:hint="eastAsia" w:hAnsi="宋体"/>
          <w:sz w:val="24"/>
        </w:rPr>
        <w:t>必要</w:t>
      </w:r>
      <w:r>
        <w:rPr>
          <w:rFonts w:hAnsi="宋体"/>
          <w:sz w:val="24"/>
        </w:rPr>
        <w:t>人员</w:t>
      </w:r>
      <w:sdt>
        <w:sdtPr>
          <w:rPr>
            <w:rStyle w:val="20"/>
            <w:rFonts w:hint="eastAsia"/>
          </w:rPr>
          <w:id w:val="173925634"/>
          <w:placeholder>
            <w:docPart w:val="B5307BA7A5FE4FAB89AFB3B5D567CF79"/>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szCs w:val="32"/>
              <w:u w:val="single"/>
            </w:rPr>
            <w:t>：输入乙方人员或以附件形式</w:t>
          </w:r>
        </w:sdtContent>
      </w:sdt>
      <w:r>
        <w:rPr>
          <w:rFonts w:hAnsi="宋体"/>
          <w:sz w:val="24"/>
        </w:rPr>
        <w:t>，并且</w:t>
      </w:r>
      <w:r>
        <w:rPr>
          <w:rFonts w:hint="eastAsia" w:hAnsi="宋体"/>
          <w:sz w:val="24"/>
        </w:rPr>
        <w:t>相关</w:t>
      </w:r>
      <w:r>
        <w:rPr>
          <w:rFonts w:hAnsi="宋体"/>
          <w:sz w:val="24"/>
        </w:rPr>
        <w:t>人员必须专职在岗，不得在其他</w:t>
      </w:r>
      <w:r>
        <w:rPr>
          <w:rFonts w:hint="eastAsia" w:hAnsi="宋体"/>
          <w:sz w:val="24"/>
        </w:rPr>
        <w:t>项目</w:t>
      </w:r>
      <w:r>
        <w:rPr>
          <w:rFonts w:hAnsi="宋体"/>
          <w:sz w:val="24"/>
        </w:rPr>
        <w:t>兼任职务。如人员安排需要变更，必须提前上报甲方并经同意方可执行。</w:t>
      </w:r>
    </w:p>
    <w:p>
      <w:pPr>
        <w:spacing w:line="360" w:lineRule="auto"/>
        <w:ind w:left="523" w:hanging="523" w:hangingChars="218"/>
        <w:rPr>
          <w:sz w:val="24"/>
        </w:rPr>
      </w:pPr>
      <w:r>
        <w:rPr>
          <w:rFonts w:hint="eastAsia" w:hAnsi="宋体"/>
          <w:sz w:val="24"/>
        </w:rPr>
        <w:t xml:space="preserve">5.2  </w:t>
      </w:r>
      <w:r>
        <w:rPr>
          <w:rFonts w:hAnsi="宋体"/>
          <w:sz w:val="24"/>
        </w:rPr>
        <w:t>乙方以下人员，经甲方要求，必须在</w:t>
      </w:r>
      <w:r>
        <w:rPr>
          <w:sz w:val="24"/>
        </w:rPr>
        <w:t>24</w:t>
      </w:r>
      <w:r>
        <w:rPr>
          <w:rFonts w:hAnsi="宋体"/>
          <w:sz w:val="24"/>
        </w:rPr>
        <w:t>小时内调离本</w:t>
      </w:r>
      <w:r>
        <w:rPr>
          <w:rFonts w:hint="eastAsia" w:hAnsi="宋体"/>
          <w:sz w:val="24"/>
        </w:rPr>
        <w:t>项目</w:t>
      </w:r>
      <w:r>
        <w:rPr>
          <w:rFonts w:hAnsi="宋体"/>
          <w:sz w:val="24"/>
        </w:rPr>
        <w:t>范围。同时，乙方应尽快用甲方批准的合格人员代替调离的人员。</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甲方确认无法胜任工作者，包括：对分部分项工程进度及施工质量达不到合同要求负有责任的施工人员、不熟悉熟练本专业工作的施工人员、工作责任心不强的施工人员等；</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不能积极配合甲方正常工作者；</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严重</w:t>
      </w:r>
      <w:r>
        <w:rPr>
          <w:rFonts w:hAnsi="宋体"/>
          <w:bCs/>
          <w:sz w:val="24"/>
        </w:rPr>
        <w:t>违反现场管理规定者；</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无证上岗者（适用于按规定必须有上岗证）；</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与本合同规定名册不符</w:t>
      </w:r>
      <w:r>
        <w:rPr>
          <w:rFonts w:hint="eastAsia" w:hAnsi="宋体"/>
          <w:bCs/>
          <w:sz w:val="24"/>
        </w:rPr>
        <w:t>且未经甲方审批同意</w:t>
      </w:r>
      <w:r>
        <w:rPr>
          <w:rFonts w:hAnsi="宋体"/>
          <w:bCs/>
          <w:sz w:val="24"/>
        </w:rPr>
        <w:t>者；</w:t>
      </w:r>
    </w:p>
    <w:p>
      <w:pPr>
        <w:numPr>
          <w:ilvl w:val="0"/>
          <w:numId w:val="2"/>
        </w:numPr>
        <w:tabs>
          <w:tab w:val="left" w:pos="1260"/>
          <w:tab w:val="clear" w:pos="930"/>
        </w:tabs>
        <w:snapToGrid w:val="0"/>
        <w:spacing w:line="360" w:lineRule="auto"/>
        <w:ind w:left="1260" w:hanging="735"/>
        <w:rPr>
          <w:rFonts w:hAnsi="宋体"/>
          <w:bCs/>
          <w:sz w:val="24"/>
        </w:rPr>
      </w:pPr>
      <w:r>
        <w:rPr>
          <w:rFonts w:hAnsi="宋体"/>
          <w:bCs/>
          <w:sz w:val="24"/>
        </w:rPr>
        <w:t>与本工程施工无关的人员。</w:t>
      </w:r>
    </w:p>
    <w:p>
      <w:pPr>
        <w:pStyle w:val="26"/>
      </w:pPr>
      <w:r>
        <w:t>第6条  甲方工作</w:t>
      </w:r>
    </w:p>
    <w:p>
      <w:pPr>
        <w:spacing w:line="360" w:lineRule="auto"/>
        <w:ind w:left="523" w:hanging="523" w:hangingChars="218"/>
        <w:rPr>
          <w:sz w:val="24"/>
        </w:rPr>
      </w:pPr>
      <w:r>
        <w:rPr>
          <w:rFonts w:hint="eastAsia"/>
          <w:sz w:val="24"/>
        </w:rPr>
        <w:t>6.1  甲方应按本合同约定的时间和要求，完成以下工作：</w:t>
      </w:r>
    </w:p>
    <w:p>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pPr>
        <w:numPr>
          <w:ilvl w:val="0"/>
          <w:numId w:val="3"/>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pPr>
        <w:numPr>
          <w:ilvl w:val="0"/>
          <w:numId w:val="3"/>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sdt>
      <w:sdtPr>
        <w:rPr>
          <w:rFonts w:hint="eastAsia"/>
        </w:rPr>
        <w:id w:val="483438270"/>
        <w:placeholder>
          <w:docPart w:val="884C1642C1234F46917CEF30860CB164"/>
        </w:placeholder>
      </w:sdtPr>
      <w:sdtEndPr>
        <w:rPr>
          <w:rFonts w:hint="eastAsia"/>
        </w:rPr>
      </w:sdtEndPr>
      <w:sdtContent>
        <w:p>
          <w:pPr>
            <w:pStyle w:val="33"/>
            <w:tabs>
              <w:tab w:val="left" w:pos="1260"/>
            </w:tabs>
            <w:spacing w:beforeLines="0" w:afterLines="0" w:line="360" w:lineRule="auto"/>
            <w:ind w:left="930"/>
            <w:rPr>
              <w:sz w:val="24"/>
            </w:rPr>
          </w:pPr>
          <w:r>
            <w:rPr>
              <w:rFonts w:hint="eastAsia"/>
              <w:lang w:eastAsia="zh-CN"/>
            </w:rPr>
            <w:t>/</w:t>
          </w:r>
        </w:p>
      </w:sdtContent>
    </w:sdt>
    <w:p>
      <w:pPr>
        <w:pStyle w:val="26"/>
      </w:pPr>
      <w:r>
        <w:t>第7条  乙方工作</w:t>
      </w:r>
    </w:p>
    <w:p>
      <w:pPr>
        <w:spacing w:line="360" w:lineRule="auto"/>
        <w:ind w:left="523" w:hanging="523" w:hangingChars="218"/>
        <w:rPr>
          <w:sz w:val="24"/>
        </w:rPr>
      </w:pPr>
      <w:r>
        <w:rPr>
          <w:rFonts w:hint="eastAsia"/>
          <w:sz w:val="24"/>
        </w:rPr>
        <w:t>7.1  乙方应按合同约定的时间和内容，完成以下工作：</w:t>
      </w:r>
    </w:p>
    <w:p>
      <w:pPr>
        <w:numPr>
          <w:ilvl w:val="0"/>
          <w:numId w:val="4"/>
        </w:numPr>
        <w:tabs>
          <w:tab w:val="left" w:pos="1260"/>
          <w:tab w:val="clear" w:pos="93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pPr>
        <w:numPr>
          <w:ilvl w:val="0"/>
          <w:numId w:val="4"/>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pPr>
        <w:numPr>
          <w:ilvl w:val="0"/>
          <w:numId w:val="4"/>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竣工资料的整理归档工作（共一式三套，其中给发包人二套）。</w:t>
      </w:r>
    </w:p>
    <w:p>
      <w:pPr>
        <w:numPr>
          <w:ilvl w:val="0"/>
          <w:numId w:val="4"/>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numPr>
          <w:ilvl w:val="0"/>
          <w:numId w:val="4"/>
        </w:numPr>
        <w:tabs>
          <w:tab w:val="left" w:pos="1260"/>
          <w:tab w:val="clear" w:pos="930"/>
        </w:tabs>
        <w:snapToGrid w:val="0"/>
        <w:spacing w:line="360" w:lineRule="auto"/>
        <w:ind w:left="1260" w:hanging="735"/>
        <w:rPr>
          <w:sz w:val="24"/>
        </w:rPr>
      </w:pPr>
      <w:r>
        <w:rPr>
          <w:rFonts w:hint="eastAsia"/>
          <w:sz w:val="24"/>
        </w:rPr>
        <w:t>施工中未经发包人同意或有关部门批准，不得随意拆改原建筑物结构及各种设备管线。</w:t>
      </w:r>
    </w:p>
    <w:p>
      <w:pPr>
        <w:numPr>
          <w:ilvl w:val="0"/>
          <w:numId w:val="4"/>
        </w:numPr>
        <w:tabs>
          <w:tab w:val="left" w:pos="1260"/>
          <w:tab w:val="clear" w:pos="93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pPr>
        <w:numPr>
          <w:ilvl w:val="0"/>
          <w:numId w:val="4"/>
        </w:numPr>
        <w:tabs>
          <w:tab w:val="left" w:pos="1260"/>
          <w:tab w:val="clear" w:pos="930"/>
        </w:tabs>
        <w:snapToGrid w:val="0"/>
        <w:spacing w:line="360" w:lineRule="auto"/>
        <w:ind w:left="1260" w:hanging="735"/>
        <w:rPr>
          <w:sz w:val="24"/>
        </w:rPr>
      </w:pPr>
      <w:r>
        <w:rPr>
          <w:rFonts w:hint="eastAsia"/>
          <w:sz w:val="24"/>
        </w:rPr>
        <w:t>施工时，不能影响其他的场所使用，施工前要对周围设备进行安全及卫生保护，上班时间必须保证医院正常使用，由于施工不当造成的损失由承包人负责并承担损失。</w:t>
      </w:r>
    </w:p>
    <w:p>
      <w:pPr>
        <w:numPr>
          <w:ilvl w:val="0"/>
          <w:numId w:val="4"/>
        </w:numPr>
        <w:tabs>
          <w:tab w:val="left" w:pos="1260"/>
          <w:tab w:val="clear" w:pos="93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sdt>
      <w:sdtPr>
        <w:rPr>
          <w:rFonts w:hint="eastAsia"/>
          <w:sz w:val="24"/>
        </w:rPr>
        <w:id w:val="-62950019"/>
        <w:placeholder>
          <w:docPart w:val="08DA77F0C82C41D793F213FF115BE2E0"/>
        </w:placeholder>
        <w:showingPlcHdr/>
      </w:sdtPr>
      <w:sdtEndPr>
        <w:rPr>
          <w:rFonts w:hint="eastAsia"/>
          <w:sz w:val="24"/>
        </w:rPr>
      </w:sdtEndPr>
      <w:sdtContent>
        <w:p>
          <w:pPr>
            <w:tabs>
              <w:tab w:val="left" w:pos="1260"/>
            </w:tabs>
            <w:snapToGrid w:val="0"/>
            <w:spacing w:line="360" w:lineRule="auto"/>
            <w:ind w:left="1260"/>
            <w:rPr>
              <w:sz w:val="24"/>
            </w:rPr>
          </w:pPr>
          <w:r>
            <w:rPr>
              <w:rStyle w:val="16"/>
              <w:rFonts w:hint="eastAsia"/>
              <w:color w:val="FF0000"/>
              <w:sz w:val="24"/>
              <w:szCs w:val="32"/>
              <w:u w:val="single"/>
            </w:rPr>
            <w:t>单击此处输入乙方工作项</w:t>
          </w:r>
        </w:p>
      </w:sdtContent>
    </w:sdt>
    <w:p>
      <w:pPr>
        <w:spacing w:line="360" w:lineRule="auto"/>
        <w:ind w:left="523" w:hanging="523" w:hangingChars="218"/>
        <w:rPr>
          <w:sz w:val="24"/>
        </w:rPr>
      </w:pPr>
      <w:r>
        <w:rPr>
          <w:rFonts w:hint="eastAsia"/>
          <w:sz w:val="24"/>
        </w:rPr>
        <w:t xml:space="preserve">7.2  </w:t>
      </w:r>
      <w:r>
        <w:rPr>
          <w:rFonts w:hint="eastAsia"/>
          <w:kern w:val="0"/>
          <w:sz w:val="24"/>
        </w:rPr>
        <w:t>乙方未能履行合同工程承包内容或前款各项义务，造成甲方损失的，甲方在发函至乙方十个日历天后，乙方未确认或无理由拖延履约工作的，甲方有权安排其他单位完成工程内容，该部分工程费用及违约金（违约金按该工程费用的20%计算）应由乙方向甲方缴纳，甲方有权在应向乙方支付的款项中扣除或在履约保证金中扣除。</w:t>
      </w:r>
    </w:p>
    <w:p>
      <w:pPr>
        <w:pStyle w:val="23"/>
      </w:pPr>
      <w:r>
        <w:t>三、工期管理</w:t>
      </w:r>
    </w:p>
    <w:p>
      <w:pPr>
        <w:pStyle w:val="27"/>
      </w:pPr>
      <w:r>
        <w:t>第8条  工期与关键节点工期</w:t>
      </w:r>
    </w:p>
    <w:p>
      <w:pPr>
        <w:spacing w:line="360" w:lineRule="auto"/>
        <w:ind w:left="523" w:hanging="523" w:hangingChars="218"/>
        <w:rPr>
          <w:sz w:val="24"/>
        </w:rPr>
      </w:pPr>
      <w:r>
        <w:rPr>
          <w:rFonts w:hint="eastAsia" w:hAnsi="宋体"/>
          <w:sz w:val="24"/>
        </w:rPr>
        <w:t xml:space="preserve">8.1  </w:t>
      </w:r>
      <w:r>
        <w:rPr>
          <w:rFonts w:hAnsi="宋体"/>
          <w:sz w:val="24"/>
        </w:rPr>
        <w:t>双方约定，本</w:t>
      </w:r>
      <w:r>
        <w:rPr>
          <w:rFonts w:hint="eastAsia" w:hAnsi="宋体"/>
          <w:sz w:val="24"/>
        </w:rPr>
        <w:t>工程</w:t>
      </w:r>
      <w:r>
        <w:rPr>
          <w:rFonts w:hAnsi="宋体"/>
          <w:sz w:val="24"/>
        </w:rPr>
        <w:t>的总</w:t>
      </w:r>
      <w:r>
        <w:rPr>
          <w:rFonts w:hint="eastAsia" w:hAnsi="宋体"/>
          <w:sz w:val="24"/>
        </w:rPr>
        <w:t>工期</w:t>
      </w:r>
      <w:r>
        <w:rPr>
          <w:rFonts w:hAnsi="宋体"/>
          <w:sz w:val="24"/>
        </w:rPr>
        <w:t>为：</w:t>
      </w:r>
      <w:sdt>
        <w:sdtPr>
          <w:rPr>
            <w:rFonts w:hint="eastAsia" w:hAnsi="宋体"/>
            <w:sz w:val="24"/>
          </w:rPr>
          <w:id w:val="-1956862571"/>
          <w:placeholder>
            <w:docPart w:val="A7E06985AC584D818831774AF411D0E5"/>
          </w:placeholder>
        </w:sdtPr>
        <w:sdtEndPr>
          <w:rPr>
            <w:rStyle w:val="20"/>
            <w:rFonts w:hint="default" w:ascii="宋体" w:hAnsi="宋体" w:cs="宋体"/>
            <w:sz w:val="24"/>
            <w:u w:val="single"/>
          </w:rPr>
        </w:sdtEndPr>
        <w:sdtContent>
          <w:r>
            <w:rPr>
              <w:rFonts w:hint="eastAsia" w:hAnsi="宋体"/>
              <w:color w:val="FF0000"/>
              <w:sz w:val="24"/>
              <w:u w:val="single"/>
              <w:lang w:val="en-US" w:eastAsia="zh-CN"/>
            </w:rPr>
            <w:t>60</w:t>
          </w:r>
        </w:sdtContent>
      </w:sdt>
      <w:r>
        <w:rPr>
          <w:rStyle w:val="20"/>
          <w:rFonts w:hint="eastAsia"/>
        </w:rPr>
        <w:t>个日历</w:t>
      </w:r>
      <w:r>
        <w:rPr>
          <w:rFonts w:hAnsi="宋体"/>
          <w:sz w:val="24"/>
        </w:rPr>
        <w:t>天，</w:t>
      </w:r>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输入日期（如现行合同结束时间）或开始条件（如开工令约定日期）</w:t>
          </w:r>
        </w:sdtContent>
      </w:sdt>
      <w:r>
        <w:rPr>
          <w:rFonts w:hAnsi="宋体"/>
          <w:sz w:val="24"/>
        </w:rPr>
        <w:t>，</w:t>
      </w:r>
      <w:r>
        <w:rPr>
          <w:rFonts w:hint="eastAsia" w:hAnsi="宋体"/>
          <w:sz w:val="24"/>
        </w:rPr>
        <w:t>结束时间为</w:t>
      </w:r>
      <w:sdt>
        <w:sdtPr>
          <w:rPr>
            <w:rFonts w:hAnsi="宋体"/>
            <w:sz w:val="24"/>
          </w:rPr>
          <w:id w:val="-350955704"/>
          <w:placeholder>
            <w:docPart w:val="624C0F7D0D984AA3A98AE5B95AF6DFEB"/>
          </w:placeholder>
          <w:showingPlcHdr/>
          <w:date>
            <w:dateFormat w:val="yyyy'年'M'月'd'日'"/>
            <w:lid w:val="zh-CN"/>
            <w:storeMappedDataAs w:val="datetime"/>
            <w:calendar w:val="gregorian"/>
          </w:date>
        </w:sdtPr>
        <w:sdtEndPr>
          <w:rPr>
            <w:rFonts w:hAnsi="宋体"/>
            <w:sz w:val="24"/>
          </w:rPr>
        </w:sdtEndPr>
        <w:sdtContent>
          <w:r>
            <w:rPr>
              <w:rStyle w:val="16"/>
              <w:rFonts w:hint="eastAsia"/>
              <w:color w:val="FF0000"/>
              <w:sz w:val="24"/>
              <w:u w:val="single"/>
            </w:rPr>
            <w:t>输入日期或结束条件（如预验收合格之日）</w:t>
          </w:r>
        </w:sdtContent>
      </w:sdt>
      <w:r>
        <w:rPr>
          <w:rFonts w:hAnsi="宋体"/>
          <w:sz w:val="24"/>
        </w:rPr>
        <w:t>。</w:t>
      </w:r>
    </w:p>
    <w:p>
      <w:pPr>
        <w:spacing w:line="360" w:lineRule="auto"/>
        <w:ind w:left="523" w:hanging="523" w:hangingChars="218"/>
        <w:rPr>
          <w:kern w:val="0"/>
          <w:sz w:val="24"/>
        </w:rPr>
      </w:pPr>
      <w:r>
        <w:rPr>
          <w:rFonts w:hint="eastAsia" w:hAnsi="宋体"/>
          <w:sz w:val="24"/>
        </w:rPr>
        <w:t>8.</w:t>
      </w:r>
      <w:r>
        <w:rPr>
          <w:rFonts w:hAnsi="宋体"/>
          <w:sz w:val="24"/>
        </w:rPr>
        <w:t>2</w:t>
      </w:r>
      <w:r>
        <w:rPr>
          <w:rFonts w:hint="eastAsia" w:hAnsi="宋体"/>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pPr>
        <w:spacing w:line="360" w:lineRule="auto"/>
        <w:ind w:left="523" w:hanging="523" w:hangingChars="218"/>
        <w:rPr>
          <w:rFonts w:hAnsi="宋体"/>
          <w:sz w:val="24"/>
        </w:rPr>
      </w:pPr>
      <w:r>
        <w:rPr>
          <w:rFonts w:hint="eastAsia"/>
          <w:kern w:val="0"/>
          <w:sz w:val="24"/>
        </w:rPr>
        <w:t>8</w:t>
      </w:r>
      <w:r>
        <w:rPr>
          <w:kern w:val="0"/>
          <w:sz w:val="24"/>
        </w:rPr>
        <w:t xml:space="preserve">.3  </w:t>
      </w:r>
      <w:r>
        <w:rPr>
          <w:rFonts w:hint="eastAsia" w:hAnsi="宋体"/>
          <w:sz w:val="24"/>
        </w:rPr>
        <w:t>发包人要求比合同约定的工期提前竣工时，应征得承包人同意，不增加费用。</w:t>
      </w:r>
    </w:p>
    <w:p>
      <w:pPr>
        <w:pStyle w:val="26"/>
      </w:pPr>
      <w:r>
        <w:t xml:space="preserve">第9条  </w:t>
      </w:r>
      <w:r>
        <w:rPr>
          <w:rFonts w:hint="eastAsia"/>
        </w:rPr>
        <w:t>项目</w:t>
      </w:r>
      <w:r>
        <w:t>组织与进度计划</w:t>
      </w:r>
    </w:p>
    <w:p>
      <w:pPr>
        <w:spacing w:line="360" w:lineRule="auto"/>
        <w:ind w:left="523" w:hanging="523" w:hangingChars="218"/>
        <w:rPr>
          <w:sz w:val="24"/>
        </w:rPr>
      </w:pPr>
      <w:r>
        <w:rPr>
          <w:rFonts w:hint="eastAsia" w:hAnsi="宋体"/>
          <w:bCs/>
          <w:sz w:val="24"/>
        </w:rPr>
        <w:t xml:space="preserve">9.1  </w:t>
      </w:r>
      <w:r>
        <w:rPr>
          <w:rFonts w:hAnsi="宋体"/>
          <w:bCs/>
          <w:sz w:val="24"/>
        </w:rPr>
        <w:t>乙方在</w:t>
      </w:r>
      <w:sdt>
        <w:sdtPr>
          <w:rPr>
            <w:rFonts w:hAnsi="宋体"/>
            <w:bCs/>
            <w:sz w:val="24"/>
          </w:rPr>
          <w:id w:val="1126124479"/>
          <w:placeholder>
            <w:docPart w:val="DefaultPlaceholder_-1854013440"/>
          </w:placeholder>
        </w:sdtPr>
        <w:sdtEndPr>
          <w:rPr>
            <w:rFonts w:hint="eastAsia" w:hAnsi="Times New Roman"/>
            <w:bCs w:val="0"/>
            <w:sz w:val="24"/>
            <w:u w:val="single"/>
          </w:rPr>
        </w:sdtEndPr>
        <w:sdtContent>
          <w:r>
            <w:rPr>
              <w:rFonts w:hint="eastAsia"/>
              <w:color w:val="FF0000"/>
              <w:sz w:val="24"/>
              <w:u w:val="single"/>
            </w:rPr>
            <w:t>合同签订后5天内</w:t>
          </w:r>
        </w:sdtContent>
      </w:sdt>
      <w:r>
        <w:rPr>
          <w:rFonts w:hAnsi="宋体"/>
          <w:bCs/>
          <w:sz w:val="24"/>
        </w:rPr>
        <w:t>提供</w:t>
      </w:r>
      <w:r>
        <w:rPr>
          <w:rFonts w:hint="eastAsia" w:hAnsi="宋体"/>
          <w:bCs/>
          <w:sz w:val="24"/>
        </w:rPr>
        <w:t>项目</w:t>
      </w:r>
      <w:r>
        <w:rPr>
          <w:rFonts w:hAnsi="宋体"/>
          <w:bCs/>
          <w:sz w:val="24"/>
        </w:rPr>
        <w:t>组织设计、进度计划安排</w:t>
      </w:r>
      <w:r>
        <w:rPr>
          <w:rFonts w:hint="eastAsia" w:hAnsi="宋体"/>
          <w:bCs/>
          <w:sz w:val="24"/>
        </w:rPr>
        <w:t>（如需）</w:t>
      </w:r>
      <w:r>
        <w:rPr>
          <w:rFonts w:hAnsi="宋体"/>
          <w:bCs/>
          <w:sz w:val="24"/>
        </w:rPr>
        <w:t>和材料计划表</w:t>
      </w:r>
      <w:r>
        <w:rPr>
          <w:rFonts w:hint="eastAsia" w:hAnsi="宋体"/>
          <w:bCs/>
          <w:sz w:val="24"/>
        </w:rPr>
        <w:t>（如需）</w:t>
      </w:r>
      <w:r>
        <w:rPr>
          <w:rFonts w:hAnsi="宋体"/>
          <w:bCs/>
          <w:sz w:val="24"/>
        </w:rPr>
        <w:t>给甲方。</w:t>
      </w:r>
      <w:r>
        <w:rPr>
          <w:rFonts w:hAnsi="宋体"/>
          <w:kern w:val="0"/>
          <w:sz w:val="24"/>
        </w:rPr>
        <w:t>经甲方批准后，乙方按计划</w:t>
      </w:r>
      <w:r>
        <w:rPr>
          <w:rFonts w:hint="eastAsia" w:hAnsi="宋体"/>
          <w:kern w:val="0"/>
          <w:sz w:val="24"/>
        </w:rPr>
        <w:t>开展工作</w:t>
      </w:r>
      <w:r>
        <w:rPr>
          <w:rFonts w:hAnsi="宋体"/>
          <w:kern w:val="0"/>
          <w:sz w:val="24"/>
        </w:rPr>
        <w:t>，并接受甲方和项目监理单位</w:t>
      </w:r>
      <w:r>
        <w:rPr>
          <w:rFonts w:hint="eastAsia" w:hAnsi="宋体"/>
          <w:kern w:val="0"/>
          <w:sz w:val="24"/>
        </w:rPr>
        <w:t>（如有）</w:t>
      </w:r>
      <w:r>
        <w:rPr>
          <w:rFonts w:hAnsi="宋体"/>
          <w:kern w:val="0"/>
          <w:sz w:val="24"/>
        </w:rPr>
        <w:t>的检查监督。</w:t>
      </w:r>
    </w:p>
    <w:p>
      <w:pPr>
        <w:snapToGrid w:val="0"/>
        <w:spacing w:line="360" w:lineRule="auto"/>
        <w:ind w:left="523" w:hanging="523" w:hangingChars="218"/>
        <w:rPr>
          <w:bCs/>
          <w:sz w:val="24"/>
        </w:rPr>
      </w:pPr>
      <w:r>
        <w:rPr>
          <w:rFonts w:hint="eastAsia" w:hAnsi="宋体"/>
          <w:bCs/>
          <w:sz w:val="24"/>
        </w:rPr>
        <w:t xml:space="preserve">9.2  </w:t>
      </w:r>
      <w:r>
        <w:rPr>
          <w:rFonts w:hAnsi="宋体"/>
          <w:bCs/>
          <w:sz w:val="24"/>
        </w:rPr>
        <w:t>甲方在</w:t>
      </w:r>
      <w:sdt>
        <w:sdtPr>
          <w:rPr>
            <w:rFonts w:hAnsi="宋体"/>
            <w:bCs/>
            <w:sz w:val="24"/>
          </w:rPr>
          <w:id w:val="282933850"/>
          <w:placeholder>
            <w:docPart w:val="DefaultPlaceholder_-1854013440"/>
          </w:placeholder>
        </w:sdtPr>
        <w:sdtEndPr>
          <w:rPr>
            <w:rFonts w:hint="eastAsia" w:ascii="宋体" w:hAnsi="宋体"/>
            <w:bCs/>
            <w:color w:val="000000" w:themeColor="text1"/>
            <w:sz w:val="24"/>
            <w:u w:val="single"/>
            <w14:textFill>
              <w14:solidFill>
                <w14:schemeClr w14:val="tx1"/>
              </w14:solidFill>
            </w14:textFill>
          </w:rPr>
        </w:sdtEndPr>
        <w:sdtContent>
          <w:r>
            <w:rPr>
              <w:rFonts w:ascii="宋体" w:hAnsi="宋体"/>
              <w:bCs/>
              <w:color w:val="FF0000"/>
              <w:sz w:val="24"/>
              <w:u w:val="single"/>
            </w:rPr>
            <w:t>3</w:t>
          </w:r>
          <w:r>
            <w:rPr>
              <w:rFonts w:hint="eastAsia" w:ascii="宋体" w:hAnsi="宋体"/>
              <w:bCs/>
              <w:color w:val="FF0000"/>
              <w:sz w:val="24"/>
              <w:u w:val="single"/>
            </w:rPr>
            <w:t>个工作日内</w:t>
          </w:r>
        </w:sdtContent>
      </w:sdt>
      <w:r>
        <w:rPr>
          <w:rFonts w:hAnsi="宋体"/>
          <w:bCs/>
          <w:sz w:val="24"/>
        </w:rPr>
        <w:t>内对</w:t>
      </w:r>
      <w:r>
        <w:rPr>
          <w:rFonts w:hint="eastAsia" w:hAnsi="宋体"/>
          <w:bCs/>
          <w:sz w:val="24"/>
        </w:rPr>
        <w:t>项目组织设计、进度计划安排（如需）等进行</w:t>
      </w:r>
      <w:r>
        <w:rPr>
          <w:rFonts w:hAnsi="宋体"/>
          <w:bCs/>
          <w:sz w:val="24"/>
        </w:rPr>
        <w:t>确认或提出修改意见。</w:t>
      </w:r>
    </w:p>
    <w:p>
      <w:pPr>
        <w:pStyle w:val="26"/>
      </w:pPr>
      <w:r>
        <w:t>第10条  工期延误</w:t>
      </w:r>
    </w:p>
    <w:p>
      <w:pPr>
        <w:snapToGrid w:val="0"/>
        <w:spacing w:line="360" w:lineRule="auto"/>
        <w:ind w:left="523" w:hanging="523" w:hangingChars="218"/>
        <w:rPr>
          <w:bCs/>
          <w:sz w:val="24"/>
        </w:rPr>
      </w:pPr>
      <w:r>
        <w:rPr>
          <w:bCs/>
          <w:sz w:val="24"/>
        </w:rPr>
        <w:t>1</w:t>
      </w:r>
      <w:r>
        <w:rPr>
          <w:rFonts w:hint="eastAsia"/>
          <w:bCs/>
          <w:sz w:val="24"/>
        </w:rPr>
        <w:t>0</w:t>
      </w:r>
      <w:r>
        <w:rPr>
          <w:bCs/>
          <w:sz w:val="24"/>
        </w:rPr>
        <w:t xml:space="preserve">.1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pPr>
        <w:numPr>
          <w:ilvl w:val="0"/>
          <w:numId w:val="5"/>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pPr>
        <w:numPr>
          <w:ilvl w:val="0"/>
          <w:numId w:val="5"/>
        </w:numPr>
        <w:tabs>
          <w:tab w:val="left" w:pos="1260"/>
          <w:tab w:val="clear" w:pos="930"/>
        </w:tabs>
        <w:snapToGrid w:val="0"/>
        <w:spacing w:line="360" w:lineRule="auto"/>
        <w:ind w:left="1260" w:hanging="735"/>
        <w:rPr>
          <w:sz w:val="24"/>
        </w:rPr>
      </w:pPr>
      <w:r>
        <w:rPr>
          <w:sz w:val="24"/>
        </w:rPr>
        <w:t>甲方未能按约定日期支付工程进度款，使施工不能正常进行；</w:t>
      </w:r>
    </w:p>
    <w:p>
      <w:pPr>
        <w:numPr>
          <w:ilvl w:val="0"/>
          <w:numId w:val="5"/>
        </w:numPr>
        <w:tabs>
          <w:tab w:val="left" w:pos="1260"/>
          <w:tab w:val="clear" w:pos="930"/>
        </w:tabs>
        <w:snapToGrid w:val="0"/>
        <w:spacing w:line="360" w:lineRule="auto"/>
        <w:ind w:left="1260" w:hanging="735"/>
        <w:rPr>
          <w:sz w:val="24"/>
        </w:rPr>
      </w:pPr>
      <w:r>
        <w:rPr>
          <w:sz w:val="24"/>
        </w:rPr>
        <w:t>甲方未按合同约定提供所需指令、批准等，致使施工不能正常进行；</w:t>
      </w:r>
    </w:p>
    <w:p>
      <w:pPr>
        <w:numPr>
          <w:ilvl w:val="0"/>
          <w:numId w:val="5"/>
        </w:numPr>
        <w:tabs>
          <w:tab w:val="left" w:pos="1260"/>
          <w:tab w:val="clear" w:pos="930"/>
        </w:tabs>
        <w:snapToGrid w:val="0"/>
        <w:spacing w:line="360" w:lineRule="auto"/>
        <w:ind w:left="1260" w:hanging="735"/>
        <w:rPr>
          <w:sz w:val="24"/>
        </w:rPr>
      </w:pPr>
      <w:r>
        <w:rPr>
          <w:sz w:val="24"/>
        </w:rPr>
        <w:t>因工程量</w:t>
      </w:r>
      <w:r>
        <w:rPr>
          <w:rFonts w:hint="eastAsia"/>
          <w:sz w:val="24"/>
        </w:rPr>
        <w:t>重大</w:t>
      </w:r>
      <w:r>
        <w:rPr>
          <w:sz w:val="24"/>
        </w:rPr>
        <w:t>变化或重大设计变更影响工期；</w:t>
      </w:r>
    </w:p>
    <w:p>
      <w:pPr>
        <w:numPr>
          <w:ilvl w:val="0"/>
          <w:numId w:val="5"/>
        </w:numPr>
        <w:tabs>
          <w:tab w:val="left" w:pos="1260"/>
          <w:tab w:val="clear" w:pos="930"/>
        </w:tabs>
        <w:snapToGrid w:val="0"/>
        <w:spacing w:line="360" w:lineRule="auto"/>
        <w:ind w:left="1260" w:hanging="735"/>
        <w:rPr>
          <w:sz w:val="24"/>
        </w:rPr>
      </w:pPr>
      <w:r>
        <w:rPr>
          <w:sz w:val="24"/>
        </w:rPr>
        <w:t>现场无法提供乙方可操作的施工工作面；</w:t>
      </w:r>
    </w:p>
    <w:p>
      <w:pPr>
        <w:numPr>
          <w:ilvl w:val="0"/>
          <w:numId w:val="5"/>
        </w:numPr>
        <w:tabs>
          <w:tab w:val="left" w:pos="1260"/>
          <w:tab w:val="clear" w:pos="930"/>
        </w:tabs>
        <w:snapToGrid w:val="0"/>
        <w:spacing w:line="360" w:lineRule="auto"/>
        <w:ind w:left="1260" w:hanging="735"/>
        <w:rPr>
          <w:sz w:val="24"/>
        </w:rPr>
      </w:pPr>
      <w:r>
        <w:rPr>
          <w:sz w:val="24"/>
        </w:rPr>
        <w:t>不可抗力及自然灾害；</w:t>
      </w:r>
    </w:p>
    <w:p>
      <w:pPr>
        <w:numPr>
          <w:ilvl w:val="0"/>
          <w:numId w:val="5"/>
        </w:numPr>
        <w:tabs>
          <w:tab w:val="left" w:pos="1260"/>
          <w:tab w:val="clear" w:pos="930"/>
        </w:tabs>
        <w:snapToGrid w:val="0"/>
        <w:spacing w:line="360" w:lineRule="auto"/>
        <w:ind w:left="1260" w:hanging="735"/>
        <w:rPr>
          <w:sz w:val="24"/>
        </w:rPr>
      </w:pPr>
      <w:r>
        <w:rPr>
          <w:sz w:val="24"/>
        </w:rPr>
        <w:t>甲方同意工期相应顺延的其他情况；</w:t>
      </w:r>
    </w:p>
    <w:p>
      <w:pPr>
        <w:numPr>
          <w:ilvl w:val="0"/>
          <w:numId w:val="5"/>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pPr>
        <w:snapToGrid w:val="0"/>
        <w:spacing w:line="360" w:lineRule="auto"/>
        <w:ind w:left="523" w:hanging="523" w:hangingChars="218"/>
        <w:rPr>
          <w:bCs/>
          <w:sz w:val="24"/>
        </w:rPr>
      </w:pPr>
      <w:r>
        <w:rPr>
          <w:bCs/>
          <w:sz w:val="24"/>
        </w:rPr>
        <w:t>1</w:t>
      </w:r>
      <w:r>
        <w:rPr>
          <w:rFonts w:hint="eastAsia"/>
          <w:bCs/>
          <w:sz w:val="24"/>
        </w:rPr>
        <w:t>0</w:t>
      </w:r>
      <w:r>
        <w:rPr>
          <w:bCs/>
          <w:sz w:val="24"/>
        </w:rPr>
        <w:t xml:space="preserve">.2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pPr>
        <w:snapToGrid w:val="0"/>
        <w:spacing w:line="360" w:lineRule="auto"/>
        <w:ind w:left="523" w:hanging="523" w:hangingChars="218"/>
        <w:rPr>
          <w:bCs/>
          <w:sz w:val="24"/>
        </w:rPr>
      </w:pPr>
      <w:r>
        <w:rPr>
          <w:bCs/>
          <w:sz w:val="24"/>
        </w:rPr>
        <w:t>1</w:t>
      </w:r>
      <w:r>
        <w:rPr>
          <w:rFonts w:hint="eastAsia"/>
          <w:bCs/>
          <w:sz w:val="24"/>
        </w:rPr>
        <w:t>0</w:t>
      </w:r>
      <w:r>
        <w:rPr>
          <w:bCs/>
          <w:sz w:val="24"/>
        </w:rPr>
        <w:t>.</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pPr>
        <w:pStyle w:val="23"/>
      </w:pPr>
      <w:r>
        <w:t>四、工程质量与保修</w:t>
      </w:r>
    </w:p>
    <w:p>
      <w:pPr>
        <w:pStyle w:val="27"/>
      </w:pPr>
      <w:r>
        <w:t>第11条  工程质量</w:t>
      </w:r>
    </w:p>
    <w:p>
      <w:pPr>
        <w:spacing w:line="360" w:lineRule="auto"/>
        <w:ind w:left="523" w:hanging="523" w:hangingChars="218"/>
        <w:rPr>
          <w:rFonts w:hAnsi="宋体"/>
          <w:kern w:val="0"/>
          <w:sz w:val="24"/>
        </w:rPr>
      </w:pPr>
      <w:r>
        <w:rPr>
          <w:rFonts w:hint="eastAsia" w:hAnsi="宋体"/>
          <w:kern w:val="0"/>
          <w:sz w:val="24"/>
        </w:rPr>
        <w:t>11.1 本项目执行的规范为：</w:t>
      </w:r>
    </w:p>
    <w:p>
      <w:pPr>
        <w:spacing w:line="360" w:lineRule="auto"/>
        <w:ind w:left="943" w:leftChars="200" w:hanging="523" w:hangingChars="218"/>
        <w:rPr>
          <w:rFonts w:hAnsi="宋体"/>
          <w:kern w:val="0"/>
          <w:sz w:val="24"/>
        </w:rPr>
      </w:pPr>
      <w:sdt>
        <w:sdtPr>
          <w:rPr>
            <w:rFonts w:hint="eastAsia" w:hAnsi="宋体"/>
            <w:kern w:val="0"/>
            <w:sz w:val="24"/>
          </w:rPr>
          <w:id w:val="1525831325"/>
          <w:placeholder>
            <w:docPart w:val="9F228B53FBE54C7F8CD30EB11683E4D3"/>
          </w:placeholder>
        </w:sdtPr>
        <w:sdtEndPr>
          <w:rPr>
            <w:rFonts w:hint="default" w:hAnsi="宋体"/>
            <w:kern w:val="0"/>
            <w:sz w:val="24"/>
          </w:rPr>
        </w:sdtEndPr>
        <w:sdtContent>
          <w:r>
            <w:rPr>
              <w:rFonts w:hint="eastAsia" w:hAnsi="宋体"/>
              <w:kern w:val="0"/>
              <w:sz w:val="24"/>
              <w:lang w:val="en-US" w:eastAsia="zh-CN"/>
            </w:rPr>
            <w:t>/</w:t>
          </w:r>
        </w:sdtContent>
      </w:sdt>
    </w:p>
    <w:p>
      <w:pPr>
        <w:spacing w:line="360" w:lineRule="auto"/>
        <w:ind w:left="523" w:hanging="523" w:hangingChars="218"/>
        <w:rPr>
          <w:rFonts w:hAnsi="宋体"/>
          <w:kern w:val="0"/>
          <w:sz w:val="24"/>
        </w:rPr>
      </w:pPr>
      <w:r>
        <w:rPr>
          <w:rFonts w:hint="eastAsia" w:hAnsi="宋体"/>
          <w:kern w:val="0"/>
          <w:sz w:val="24"/>
        </w:rPr>
        <w:t>11.</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pPr>
        <w:spacing w:line="360" w:lineRule="auto"/>
        <w:ind w:left="523" w:hanging="523" w:hangingChars="218"/>
        <w:rPr>
          <w:rFonts w:hAnsi="宋体"/>
          <w:kern w:val="0"/>
          <w:sz w:val="24"/>
        </w:rPr>
      </w:pPr>
      <w:r>
        <w:rPr>
          <w:rFonts w:hint="eastAsia" w:hAnsi="宋体"/>
          <w:kern w:val="0"/>
          <w:sz w:val="24"/>
        </w:rPr>
        <w:t>11.</w:t>
      </w:r>
      <w:r>
        <w:rPr>
          <w:rFonts w:hAnsi="宋体"/>
          <w:kern w:val="0"/>
          <w:sz w:val="24"/>
        </w:rPr>
        <w:t>3</w:t>
      </w:r>
      <w:r>
        <w:rPr>
          <w:rFonts w:hint="eastAsia" w:hAnsi="宋体"/>
          <w:kern w:val="0"/>
          <w:sz w:val="24"/>
        </w:rPr>
        <w:t xml:space="preserve"> </w:t>
      </w:r>
      <w:r>
        <w:rPr>
          <w:rFonts w:hAnsi="宋体"/>
          <w:kern w:val="0"/>
          <w:sz w:val="24"/>
        </w:rPr>
        <w:t>乙方应当</w:t>
      </w:r>
      <w:r>
        <w:rPr>
          <w:rFonts w:hint="eastAsia" w:hAnsi="宋体"/>
          <w:kern w:val="0"/>
          <w:sz w:val="24"/>
        </w:rPr>
        <w:t>对图纸组织详细审查后施工，尤其是影响较大、施工较复杂、工艺较特殊的工程项目，除发包人职能科室、使用单位及相关专家进行施工图会审外，必要时可由甲方请第三方设计单位会审。乙方应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int="eastAsia" w:hAnsi="宋体"/>
          <w:kern w:val="0"/>
          <w:sz w:val="24"/>
        </w:rPr>
        <w:t>合同</w:t>
      </w:r>
      <w:r>
        <w:rPr>
          <w:rFonts w:hAnsi="宋体"/>
          <w:kern w:val="0"/>
          <w:sz w:val="24"/>
        </w:rPr>
        <w:t>约定的工程质量等级</w:t>
      </w:r>
      <w:r>
        <w:rPr>
          <w:rFonts w:hint="eastAsia" w:hAnsi="宋体"/>
          <w:kern w:val="0"/>
          <w:sz w:val="24"/>
        </w:rPr>
        <w:t>标准</w:t>
      </w:r>
      <w:r>
        <w:rPr>
          <w:rFonts w:hAnsi="宋体"/>
          <w:kern w:val="0"/>
          <w:sz w:val="24"/>
        </w:rPr>
        <w:t>及国家和本地区标准、规范要求的，乙方承担违约责任。</w:t>
      </w:r>
    </w:p>
    <w:p>
      <w:pPr>
        <w:spacing w:line="360" w:lineRule="auto"/>
        <w:ind w:left="523" w:hanging="523" w:hangingChars="218"/>
        <w:rPr>
          <w:kern w:val="0"/>
          <w:sz w:val="24"/>
        </w:rPr>
      </w:pPr>
      <w:r>
        <w:rPr>
          <w:rFonts w:hint="eastAsia" w:hAnsi="宋体"/>
          <w:kern w:val="0"/>
          <w:sz w:val="24"/>
        </w:rPr>
        <w:t>11.</w:t>
      </w:r>
      <w:r>
        <w:rPr>
          <w:rFonts w:hAnsi="宋体"/>
          <w:kern w:val="0"/>
          <w:sz w:val="24"/>
        </w:rPr>
        <w:t>4</w:t>
      </w:r>
      <w:r>
        <w:rPr>
          <w:rFonts w:hint="eastAsia" w:hAnsi="宋体"/>
          <w:kern w:val="0"/>
          <w:sz w:val="24"/>
        </w:rPr>
        <w:t xml:space="preserve"> </w:t>
      </w:r>
      <w:r>
        <w:rPr>
          <w:rFonts w:hAnsi="宋体"/>
          <w:kern w:val="0"/>
          <w:sz w:val="24"/>
        </w:rPr>
        <w:t>乙方对工程的质量向甲方负责，其职责包括但不仅限于以下内容：</w:t>
      </w:r>
    </w:p>
    <w:p>
      <w:pPr>
        <w:numPr>
          <w:ilvl w:val="0"/>
          <w:numId w:val="6"/>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pPr>
        <w:numPr>
          <w:ilvl w:val="0"/>
          <w:numId w:val="6"/>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pPr>
        <w:numPr>
          <w:ilvl w:val="0"/>
          <w:numId w:val="6"/>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pPr>
        <w:numPr>
          <w:ilvl w:val="0"/>
          <w:numId w:val="6"/>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pPr>
        <w:numPr>
          <w:ilvl w:val="0"/>
          <w:numId w:val="6"/>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pPr>
        <w:autoSpaceDE w:val="0"/>
        <w:autoSpaceDN w:val="0"/>
        <w:adjustRightInd w:val="0"/>
        <w:snapToGrid w:val="0"/>
        <w:spacing w:line="360" w:lineRule="auto"/>
        <w:ind w:left="540" w:hanging="540" w:hangingChars="225"/>
        <w:jc w:val="left"/>
        <w:rPr>
          <w:sz w:val="24"/>
        </w:rPr>
      </w:pPr>
      <w:r>
        <w:rPr>
          <w:rFonts w:hint="eastAsia" w:hAnsi="宋体"/>
          <w:kern w:val="0"/>
          <w:sz w:val="24"/>
        </w:rPr>
        <w:t>11.</w:t>
      </w:r>
      <w:r>
        <w:rPr>
          <w:rFonts w:hAnsi="宋体"/>
          <w:kern w:val="0"/>
          <w:sz w:val="24"/>
        </w:rPr>
        <w:t>5</w:t>
      </w:r>
      <w:r>
        <w:rPr>
          <w:rFonts w:hint="eastAsia" w:hAnsi="宋体"/>
          <w:kern w:val="0"/>
          <w:sz w:val="24"/>
        </w:rPr>
        <w:t xml:space="preserve"> </w:t>
      </w:r>
      <w:r>
        <w:rPr>
          <w:rFonts w:hAnsi="宋体"/>
          <w:kern w:val="0"/>
          <w:sz w:val="24"/>
        </w:rPr>
        <w:t>乙方的施工过程，应全程接受质量监督部门、合同约定的监理单位</w:t>
      </w:r>
      <w:r>
        <w:rPr>
          <w:rFonts w:hint="eastAsia" w:hAnsi="宋体"/>
          <w:kern w:val="0"/>
          <w:sz w:val="24"/>
        </w:rPr>
        <w:t>（如有）</w:t>
      </w:r>
      <w:r>
        <w:rPr>
          <w:rFonts w:hAnsi="宋体"/>
          <w:kern w:val="0"/>
          <w:sz w:val="24"/>
        </w:rPr>
        <w:t>以及甲方的检查监督，乙方应为这些检查监督提供便利条件。甲方或监理单位</w:t>
      </w:r>
      <w:r>
        <w:rPr>
          <w:rFonts w:hint="eastAsia" w:hAnsi="宋体"/>
          <w:kern w:val="0"/>
          <w:sz w:val="24"/>
        </w:rPr>
        <w:t>（如有）</w:t>
      </w:r>
      <w:r>
        <w:rPr>
          <w:rFonts w:hAnsi="宋体"/>
          <w:kern w:val="0"/>
          <w:sz w:val="24"/>
        </w:rPr>
        <w:t>发现由于乙方原因工程存在达不到标准规范或合同约定的质量要求，甲方以书面形式通知乙方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pPr>
        <w:autoSpaceDE w:val="0"/>
        <w:autoSpaceDN w:val="0"/>
        <w:adjustRightInd w:val="0"/>
        <w:snapToGrid w:val="0"/>
        <w:spacing w:line="360" w:lineRule="auto"/>
        <w:ind w:left="540" w:hanging="540" w:hangingChars="225"/>
        <w:jc w:val="left"/>
        <w:rPr>
          <w:rFonts w:hAnsi="宋体"/>
          <w:kern w:val="0"/>
          <w:sz w:val="24"/>
        </w:rPr>
      </w:pPr>
      <w:r>
        <w:rPr>
          <w:rFonts w:hint="eastAsia"/>
          <w:sz w:val="24"/>
        </w:rPr>
        <w:t>11.</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int="eastAsia" w:hAnsi="Times New Roman"/>
            <w:sz w:val="24"/>
            <w:u w:val="single"/>
          </w:rPr>
        </w:sdtEndPr>
        <w:sdtContent>
          <w:r>
            <w:rPr>
              <w:rFonts w:ascii="宋体" w:hAnsi="宋体"/>
              <w:color w:val="FF0000"/>
              <w:sz w:val="24"/>
              <w:u w:val="single"/>
            </w:rPr>
            <w:t>2</w:t>
          </w:r>
          <w:r>
            <w:rPr>
              <w:rFonts w:hint="eastAsia" w:ascii="宋体" w:hAnsi="宋体"/>
              <w:color w:val="FF0000"/>
              <w:sz w:val="24"/>
              <w:u w:val="single"/>
            </w:rPr>
            <w:t>个工作日</w:t>
          </w:r>
        </w:sdtContent>
      </w:sdt>
      <w:r>
        <w:rPr>
          <w:rFonts w:hAnsi="宋体"/>
          <w:kern w:val="0"/>
          <w:sz w:val="24"/>
        </w:rPr>
        <w:t>内会同设计单位</w:t>
      </w:r>
      <w:r>
        <w:rPr>
          <w:rFonts w:hint="eastAsia" w:hAnsi="宋体"/>
          <w:kern w:val="0"/>
          <w:sz w:val="24"/>
        </w:rPr>
        <w:t>（如有）</w:t>
      </w:r>
      <w:r>
        <w:rPr>
          <w:rFonts w:hAnsi="宋体"/>
          <w:kern w:val="0"/>
          <w:sz w:val="24"/>
        </w:rPr>
        <w:t>、监理单位</w:t>
      </w:r>
      <w:r>
        <w:rPr>
          <w:rFonts w:hint="eastAsia" w:hAnsi="宋体"/>
          <w:kern w:val="0"/>
          <w:sz w:val="24"/>
        </w:rPr>
        <w:t>（如有）</w:t>
      </w:r>
      <w:r>
        <w:rPr>
          <w:rFonts w:hAnsi="宋体"/>
          <w:kern w:val="0"/>
          <w:sz w:val="24"/>
        </w:rPr>
        <w:t>进行处理，并承担此类不符或缺陷的责任。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11.</w:t>
      </w:r>
      <w:r>
        <w:rPr>
          <w:rFonts w:hAnsi="宋体"/>
          <w:kern w:val="0"/>
          <w:sz w:val="24"/>
        </w:rPr>
        <w:t>7</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1</w:t>
      </w:r>
      <w:r>
        <w:rPr>
          <w:rFonts w:hAnsi="宋体"/>
          <w:kern w:val="0"/>
          <w:sz w:val="24"/>
        </w:rPr>
        <w:t xml:space="preserve">1.8 </w:t>
      </w:r>
      <w:r>
        <w:rPr>
          <w:rFonts w:hint="eastAsia" w:hAnsi="宋体"/>
          <w:kern w:val="0"/>
          <w:sz w:val="24"/>
        </w:rPr>
        <w:t>材料管理</w:t>
      </w:r>
    </w:p>
    <w:p>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而材料价格仍按其投标清单报价。</w:t>
      </w:r>
    </w:p>
    <w:p>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pPr>
        <w:numPr>
          <w:ilvl w:val="0"/>
          <w:numId w:val="7"/>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工程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承包人采购的材料和工程设备在使用前，需经发包人确认，须经监理人员（如有）、2名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pPr>
        <w:pStyle w:val="26"/>
      </w:pPr>
      <w:r>
        <w:t>第12条  质量保修</w:t>
      </w:r>
    </w:p>
    <w:p>
      <w:pPr>
        <w:spacing w:line="360" w:lineRule="auto"/>
        <w:ind w:left="523" w:hanging="523" w:hangingChars="218"/>
        <w:rPr>
          <w:rFonts w:hAnsi="宋体"/>
          <w:sz w:val="24"/>
        </w:rPr>
      </w:pPr>
      <w:r>
        <w:rPr>
          <w:rFonts w:hint="eastAsia" w:hAnsi="宋体"/>
          <w:sz w:val="24"/>
        </w:rPr>
        <w:t>12.1</w:t>
      </w:r>
      <w:r>
        <w:rPr>
          <w:rFonts w:hAnsi="宋体"/>
          <w:sz w:val="24"/>
        </w:rPr>
        <w:t>本工程的质量保修期为：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color w:val="FF0000"/>
              <w:sz w:val="24"/>
              <w:u w:val="single"/>
            </w:rPr>
            <w:t>单击此处输入保修期</w:t>
          </w:r>
        </w:sdtContent>
      </w:sdt>
      <w:r>
        <w:rPr>
          <w:rFonts w:hAnsi="宋体"/>
          <w:sz w:val="24"/>
        </w:rPr>
        <w:t>。保修期自</w:t>
      </w:r>
      <w:sdt>
        <w:sdtPr>
          <w:rPr>
            <w:rFonts w:hAnsi="宋体"/>
            <w:sz w:val="24"/>
          </w:rPr>
          <w:id w:val="1115483790"/>
          <w:placeholder>
            <w:docPart w:val="C525A8A322E04DF09D26B8CA558610EB"/>
          </w:placeholder>
          <w:showingPlcHdr/>
          <w:date>
            <w:dateFormat w:val="yyyy/M/d"/>
            <w:lid w:val="zh-CN"/>
            <w:storeMappedDataAs w:val="datetime"/>
            <w:calendar w:val="gregorian"/>
          </w:date>
        </w:sdtPr>
        <w:sdtEndPr>
          <w:rPr>
            <w:rFonts w:hAnsi="宋体"/>
            <w:sz w:val="24"/>
          </w:rPr>
        </w:sdtEndPr>
        <w:sdtContent>
          <w:r>
            <w:rPr>
              <w:rStyle w:val="16"/>
              <w:rFonts w:hint="eastAsia"/>
              <w:color w:val="FF0000"/>
              <w:sz w:val="24"/>
              <w:u w:val="single"/>
            </w:rPr>
            <w:t>项目验收合格之日</w:t>
          </w:r>
        </w:sdtContent>
      </w:sdt>
      <w:r>
        <w:rPr>
          <w:rFonts w:hAnsi="宋体"/>
          <w:sz w:val="24"/>
        </w:rPr>
        <w:t>算起。</w:t>
      </w:r>
    </w:p>
    <w:p>
      <w:pPr>
        <w:spacing w:line="360" w:lineRule="auto"/>
        <w:ind w:left="523" w:hanging="523" w:hangingChars="218"/>
        <w:rPr>
          <w:rFonts w:hAnsi="宋体"/>
          <w:sz w:val="24"/>
        </w:rPr>
      </w:pPr>
      <w:r>
        <w:rPr>
          <w:rFonts w:hint="eastAsia" w:hAnsi="宋体"/>
          <w:sz w:val="24"/>
        </w:rPr>
        <w:t>1</w:t>
      </w:r>
      <w:r>
        <w:rPr>
          <w:rFonts w:hAnsi="宋体"/>
          <w:sz w:val="24"/>
        </w:rPr>
        <w:t xml:space="preserve">2.2 </w:t>
      </w:r>
      <w:r>
        <w:rPr>
          <w:rFonts w:hint="eastAsia" w:hAnsi="宋体"/>
          <w:sz w:val="24"/>
        </w:rPr>
        <w:t>质量保证金金额为工程结算总额的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%，本工程质量保修期满，在乙方履行了保修责任的前提下，甲方在扣除已支付的保修费用后，一次性向乙方无息支付剩余的工程质保金。</w:t>
      </w:r>
    </w:p>
    <w:p>
      <w:pPr>
        <w:spacing w:line="360" w:lineRule="auto"/>
        <w:ind w:left="523" w:hanging="523" w:hangingChars="218"/>
        <w:rPr>
          <w:rFonts w:hAnsi="宋体"/>
          <w:sz w:val="24"/>
        </w:rPr>
      </w:pPr>
      <w:r>
        <w:rPr>
          <w:rFonts w:hint="eastAsia" w:hAnsi="宋体"/>
          <w:sz w:val="24"/>
        </w:rPr>
        <w:t>12.</w:t>
      </w:r>
      <w:r>
        <w:rPr>
          <w:rFonts w:hAnsi="宋体"/>
          <w:sz w:val="24"/>
        </w:rPr>
        <w:t>3</w:t>
      </w:r>
      <w:r>
        <w:rPr>
          <w:rFonts w:hint="eastAsia" w:hAnsi="宋体"/>
          <w:sz w:val="24"/>
        </w:rPr>
        <w:t xml:space="preserve"> </w:t>
      </w:r>
      <w:r>
        <w:rPr>
          <w:rFonts w:hAnsi="宋体"/>
          <w:sz w:val="24"/>
        </w:rPr>
        <w:t>乙方在工程质量保修期内承担本工程的质量保修责任，并承担因乙方原因造成的质量保修费用。</w:t>
      </w:r>
    </w:p>
    <w:p>
      <w:pPr>
        <w:spacing w:line="360" w:lineRule="auto"/>
        <w:ind w:left="523" w:hanging="523" w:hangingChars="218"/>
        <w:rPr>
          <w:sz w:val="24"/>
        </w:rPr>
      </w:pPr>
      <w:r>
        <w:rPr>
          <w:rFonts w:hint="eastAsia"/>
          <w:sz w:val="24"/>
        </w:rPr>
        <w:t>12.</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pPr>
        <w:spacing w:line="360" w:lineRule="auto"/>
        <w:ind w:left="523" w:hanging="523" w:hangingChars="218"/>
        <w:rPr>
          <w:sz w:val="24"/>
        </w:rPr>
      </w:pPr>
      <w:r>
        <w:rPr>
          <w:rFonts w:hint="eastAsia"/>
          <w:sz w:val="24"/>
        </w:rPr>
        <w:t>1</w:t>
      </w:r>
      <w:r>
        <w:rPr>
          <w:sz w:val="24"/>
        </w:rPr>
        <w:t xml:space="preserve">2.5 </w:t>
      </w:r>
      <w:r>
        <w:rPr>
          <w:rFonts w:hint="eastAsia"/>
          <w:sz w:val="24"/>
        </w:rPr>
        <w:t>发生紧急抢修事故的，承包人在接到通知后，应立即到达事故现场抢修，在24小时内按本工程质量要求完成维修工作。</w:t>
      </w:r>
    </w:p>
    <w:p>
      <w:pPr>
        <w:spacing w:line="360" w:lineRule="auto"/>
        <w:ind w:left="523" w:hanging="523" w:hangingChars="218"/>
        <w:rPr>
          <w:sz w:val="24"/>
        </w:rPr>
      </w:pPr>
      <w:r>
        <w:rPr>
          <w:rFonts w:hint="eastAsia"/>
          <w:sz w:val="24"/>
        </w:rPr>
        <w:t>1</w:t>
      </w:r>
      <w:r>
        <w:rPr>
          <w:sz w:val="24"/>
        </w:rPr>
        <w:t xml:space="preserve">2.6 </w:t>
      </w:r>
      <w:r>
        <w:rPr>
          <w:rFonts w:hint="eastAsia"/>
          <w:sz w:val="24"/>
        </w:rPr>
        <w:t>质量保修完成后，由发包人组织验收。</w:t>
      </w:r>
    </w:p>
    <w:p>
      <w:pPr>
        <w:spacing w:line="360" w:lineRule="auto"/>
        <w:ind w:left="523" w:hanging="523" w:hangingChars="218"/>
        <w:rPr>
          <w:sz w:val="24"/>
        </w:rPr>
      </w:pPr>
      <w:r>
        <w:rPr>
          <w:rFonts w:hint="eastAsia"/>
          <w:sz w:val="24"/>
        </w:rPr>
        <w:t>1</w:t>
      </w:r>
      <w:r>
        <w:rPr>
          <w:sz w:val="24"/>
        </w:rPr>
        <w:t xml:space="preserve">2.7 </w:t>
      </w:r>
      <w:r>
        <w:rPr>
          <w:rFonts w:hint="eastAsia"/>
          <w:sz w:val="24"/>
        </w:rPr>
        <w:t>质量保修费用及相关的损害赔偿费，由造成质量缺陷的责任方承担。</w:t>
      </w:r>
    </w:p>
    <w:p>
      <w:pPr>
        <w:spacing w:line="360" w:lineRule="auto"/>
        <w:ind w:left="523" w:hanging="523" w:hangingChars="218"/>
        <w:rPr>
          <w:sz w:val="24"/>
        </w:rPr>
      </w:pPr>
      <w:r>
        <w:rPr>
          <w:sz w:val="24"/>
        </w:rPr>
        <w:t xml:space="preserve">12.8 </w:t>
      </w:r>
      <w:r>
        <w:rPr>
          <w:rFonts w:hint="eastAsia"/>
          <w:sz w:val="24"/>
        </w:rPr>
        <w:t>质量保修条款有效期至保修期满且无相关遗留事项之期。</w:t>
      </w:r>
    </w:p>
    <w:p>
      <w:pPr>
        <w:pStyle w:val="23"/>
      </w:pPr>
      <w:r>
        <w:t>五、工程验收</w:t>
      </w:r>
    </w:p>
    <w:p>
      <w:pPr>
        <w:pStyle w:val="27"/>
      </w:pPr>
      <w:r>
        <w:t>第13条  工程验收</w:t>
      </w:r>
    </w:p>
    <w:p>
      <w:pPr>
        <w:spacing w:line="360" w:lineRule="auto"/>
        <w:ind w:left="523" w:hanging="523" w:hangingChars="218"/>
        <w:rPr>
          <w:rFonts w:hAnsi="宋体"/>
          <w:sz w:val="24"/>
        </w:rPr>
      </w:pPr>
      <w:r>
        <w:rPr>
          <w:rFonts w:hint="eastAsia" w:hAnsi="宋体"/>
          <w:sz w:val="24"/>
        </w:rPr>
        <w:t xml:space="preserve">13.1 </w:t>
      </w:r>
      <w:r>
        <w:rPr>
          <w:rFonts w:hAnsi="宋体"/>
          <w:sz w:val="24"/>
        </w:rPr>
        <w:t>工程验收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施工单位整改情况、净化工程由院感管理科或疾控部门复查净化指标是否达到净化等级标准、施工图纸及说明书（如有）、有关变更增减的书面文件（如有）等资料。</w:t>
          </w:r>
        </w:sdtContent>
      </w:sdt>
    </w:p>
    <w:p>
      <w:pPr>
        <w:spacing w:line="360" w:lineRule="auto"/>
        <w:ind w:left="523" w:hanging="523" w:hangingChars="218"/>
        <w:rPr>
          <w:rFonts w:hAnsi="宋体"/>
          <w:sz w:val="24"/>
        </w:rPr>
      </w:pPr>
      <w:r>
        <w:rPr>
          <w:rFonts w:hint="eastAsia"/>
          <w:sz w:val="24"/>
        </w:rPr>
        <w:t xml:space="preserve">13.2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bCs/>
            <w:sz w:val="24"/>
            <w:u w:val="single"/>
          </w:rPr>
        </w:sdtEndPr>
        <w:sdtContent>
          <w:r>
            <w:rPr>
              <w:rFonts w:hint="eastAsia" w:hAnsi="宋体"/>
              <w:bCs/>
              <w:color w:val="FF0000"/>
              <w:sz w:val="24"/>
              <w:u w:val="single"/>
            </w:rPr>
            <w:t>3</w:t>
          </w:r>
        </w:sdtContent>
      </w:sdt>
      <w:r>
        <w:rPr>
          <w:rFonts w:hAnsi="宋体"/>
          <w:sz w:val="24"/>
        </w:rPr>
        <w:t>天，由乙方通知监理公司</w:t>
      </w:r>
      <w:r>
        <w:rPr>
          <w:rFonts w:hint="eastAsia" w:hAnsi="宋体"/>
          <w:sz w:val="24"/>
        </w:rPr>
        <w:t>（如有）</w:t>
      </w:r>
      <w:r>
        <w:rPr>
          <w:rFonts w:hAnsi="宋体"/>
          <w:sz w:val="24"/>
        </w:rPr>
        <w:t>和甲方到场检查，监理公司</w:t>
      </w:r>
      <w:r>
        <w:rPr>
          <w:rFonts w:hint="eastAsia" w:hAnsi="宋体"/>
          <w:sz w:val="24"/>
        </w:rPr>
        <w:t>（如有）</w:t>
      </w:r>
      <w:r>
        <w:rPr>
          <w:rFonts w:hAnsi="宋体"/>
          <w:sz w:val="24"/>
        </w:rPr>
        <w:t>和甲方不按时到现场检查的，乙方可自行检查后隐蔽，并认真如实填写隐蔽记录，监理公司</w:t>
      </w:r>
      <w:r>
        <w:rPr>
          <w:rFonts w:hint="eastAsia" w:hAnsi="宋体"/>
          <w:sz w:val="24"/>
        </w:rPr>
        <w:t>（如有）</w:t>
      </w:r>
      <w:r>
        <w:rPr>
          <w:rFonts w:hAnsi="宋体"/>
          <w:sz w:val="24"/>
        </w:rPr>
        <w:t>和甲方应予承认。若事后甲方提出复查的，复查合格，所有费用和因此造成乙方的经济损失，由甲方承担，所耽误的时间应顺延工期；复查不合格，检查费用由乙方承担，乙方应负责无偿返修</w:t>
      </w:r>
      <w:r>
        <w:rPr>
          <w:rFonts w:hint="eastAsia" w:hAnsi="宋体"/>
          <w:sz w:val="24"/>
        </w:rPr>
        <w:t>，</w:t>
      </w:r>
      <w:r>
        <w:rPr>
          <w:rFonts w:hAnsi="宋体"/>
          <w:sz w:val="24"/>
        </w:rPr>
        <w:t>工期</w:t>
      </w:r>
      <w:r>
        <w:rPr>
          <w:rFonts w:hint="eastAsia" w:hAnsi="宋体"/>
          <w:sz w:val="24"/>
        </w:rPr>
        <w:t>不</w:t>
      </w:r>
      <w:r>
        <w:rPr>
          <w:rFonts w:hAnsi="宋体"/>
          <w:sz w:val="24"/>
        </w:rPr>
        <w:t>顺延。若乙方未通知监理公司</w:t>
      </w:r>
      <w:r>
        <w:rPr>
          <w:rFonts w:hint="eastAsia" w:hAnsi="宋体"/>
          <w:sz w:val="24"/>
        </w:rPr>
        <w:t>（如有）</w:t>
      </w:r>
      <w:r>
        <w:rPr>
          <w:rFonts w:hAnsi="宋体"/>
          <w:sz w:val="24"/>
        </w:rPr>
        <w:t>和甲方到场检查，单方完成隐蔽工程的，监理</w:t>
      </w:r>
      <w:r>
        <w:rPr>
          <w:rFonts w:hint="eastAsia" w:hAnsi="宋体"/>
          <w:sz w:val="24"/>
        </w:rPr>
        <w:t>（如有）</w:t>
      </w:r>
      <w:r>
        <w:rPr>
          <w:rFonts w:hAnsi="宋体"/>
          <w:sz w:val="24"/>
        </w:rPr>
        <w:t>和甲方有权要求重新检查，不论检查结果是否合格，一切费用均由乙方承担</w:t>
      </w:r>
      <w:r>
        <w:rPr>
          <w:rFonts w:hint="eastAsia" w:hAnsi="宋体"/>
          <w:sz w:val="24"/>
        </w:rPr>
        <w:t>，</w:t>
      </w:r>
      <w:r>
        <w:rPr>
          <w:rFonts w:hAnsi="宋体"/>
          <w:sz w:val="24"/>
        </w:rPr>
        <w:t>工期</w:t>
      </w:r>
      <w:r>
        <w:rPr>
          <w:rFonts w:hint="eastAsia" w:hAnsi="宋体"/>
          <w:sz w:val="24"/>
        </w:rPr>
        <w:t>不</w:t>
      </w:r>
      <w:r>
        <w:rPr>
          <w:rFonts w:hAnsi="宋体"/>
          <w:sz w:val="24"/>
        </w:rPr>
        <w:t>顺延。</w:t>
      </w:r>
      <w:r>
        <w:rPr>
          <w:rFonts w:hint="eastAsia" w:hAnsi="宋体"/>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pPr>
        <w:spacing w:line="360" w:lineRule="auto"/>
        <w:ind w:left="523" w:hanging="523" w:hangingChars="218"/>
        <w:rPr>
          <w:rFonts w:hAnsi="宋体"/>
          <w:sz w:val="24"/>
        </w:rPr>
      </w:pPr>
      <w:r>
        <w:rPr>
          <w:rFonts w:hint="eastAsia" w:hAnsi="宋体"/>
          <w:sz w:val="24"/>
        </w:rPr>
        <w:t>13.</w:t>
      </w:r>
      <w:r>
        <w:rPr>
          <w:rFonts w:hAnsi="宋体"/>
          <w:sz w:val="24"/>
        </w:rPr>
        <w:t>3</w:t>
      </w:r>
      <w:r>
        <w:rPr>
          <w:rFonts w:hint="eastAsia" w:hAnsi="宋体"/>
          <w:sz w:val="24"/>
        </w:rPr>
        <w:t xml:space="preserve"> 施工完毕且满足验收条件后，施工方向监理（如有）或项目负责人提交验收申请，按以下流程进行验收：</w:t>
      </w:r>
    </w:p>
    <w:p>
      <w:pPr>
        <w:numPr>
          <w:ilvl w:val="0"/>
          <w:numId w:val="8"/>
        </w:numPr>
        <w:autoSpaceDE w:val="0"/>
        <w:autoSpaceDN w:val="0"/>
        <w:adjustRightInd w:val="0"/>
        <w:snapToGrid w:val="0"/>
        <w:spacing w:line="360" w:lineRule="auto"/>
        <w:jc w:val="left"/>
        <w:rPr>
          <w:rFonts w:hAnsi="宋体"/>
          <w:kern w:val="0"/>
          <w:sz w:val="24"/>
        </w:rPr>
      </w:pPr>
      <w:r>
        <w:rPr>
          <w:rFonts w:hint="eastAsia" w:hAnsi="宋体"/>
          <w:kern w:val="0"/>
          <w:sz w:val="24"/>
        </w:rPr>
        <w:t>本项目</w:t>
      </w:r>
      <w:sdt>
        <w:sdtPr>
          <w:rPr>
            <w:rFonts w:hint="eastAsia" w:hAnsi="宋体"/>
            <w:kern w:val="0"/>
            <w:sz w:val="24"/>
          </w:rPr>
          <w:id w:val="546025547"/>
          <w:placeholder>
            <w:docPart w:val="4BFE947AD9624C44AFC0565059E157C8"/>
          </w:placeholder>
        </w:sdtPr>
        <w:sdtEndPr>
          <w:rPr>
            <w:rFonts w:hint="eastAsia" w:hAnsi="宋体"/>
            <w:kern w:val="0"/>
            <w:sz w:val="24"/>
          </w:rPr>
        </w:sdtEndPr>
        <w:sdtContent>
          <w:r>
            <w:rPr>
              <w:rFonts w:hint="eastAsia" w:hAnsi="宋体"/>
              <w:kern w:val="0"/>
              <w:sz w:val="24"/>
              <w:lang w:val="en-US" w:eastAsia="zh-CN"/>
            </w:rPr>
            <w:t>需要</w:t>
          </w:r>
        </w:sdtContent>
      </w:sdt>
      <w:r>
        <w:rPr>
          <w:rFonts w:hint="eastAsia" w:hAnsi="宋体"/>
          <w:kern w:val="0"/>
          <w:sz w:val="24"/>
        </w:rPr>
        <w:t>预验收。</w:t>
      </w:r>
    </w:p>
    <w:p>
      <w:pPr>
        <w:tabs>
          <w:tab w:val="left" w:pos="1200"/>
        </w:tabs>
        <w:autoSpaceDE w:val="0"/>
        <w:autoSpaceDN w:val="0"/>
        <w:adjustRightInd w:val="0"/>
        <w:snapToGrid w:val="0"/>
        <w:spacing w:line="360" w:lineRule="auto"/>
        <w:ind w:left="1200"/>
        <w:jc w:val="left"/>
        <w:rPr>
          <w:rFonts w:hAnsi="宋体"/>
          <w:kern w:val="0"/>
          <w:sz w:val="24"/>
        </w:rPr>
      </w:pPr>
      <w:r>
        <w:rPr>
          <w:rFonts w:hAnsi="宋体"/>
          <w:kern w:val="0"/>
          <w:sz w:val="24"/>
        </w:rPr>
        <w:t>1</w:t>
      </w:r>
      <w:r>
        <w:rPr>
          <w:rFonts w:hint="eastAsia" w:hAnsi="宋体"/>
          <w:kern w:val="0"/>
          <w:sz w:val="24"/>
        </w:rPr>
        <w:t>）如需进行预验收则按如下要求执行：验收人员针对工程外观质量、使用需求满足程度、交付使用条件、各系统及设备设施的安全性（还须达到各系统及设备设施独立安全运行且互不影响）等合同约定的完工条件或预验收条件进行预验收，验收合格后填写《工程预验收报告》，并由参与验收的人员签名确认使用部门；如需整改，则整改完成后再确认预验收日期。项目交由使用部门投入使用满</w:t>
      </w:r>
      <w:sdt>
        <w:sdtPr>
          <w:rPr>
            <w:rFonts w:hint="eastAsia" w:hAnsi="宋体"/>
            <w:kern w:val="0"/>
            <w:sz w:val="24"/>
          </w:rPr>
          <w:id w:val="-1349174688"/>
          <w:placeholder>
            <w:docPart w:val="B2DE3DD5FCCA42B99D43652E85515613"/>
          </w:placeholder>
        </w:sdtPr>
        <w:sdtEndPr>
          <w:rPr>
            <w:rFonts w:hint="eastAsia" w:hAnsi="宋体"/>
            <w:kern w:val="0"/>
            <w:sz w:val="24"/>
          </w:rPr>
        </w:sdtEndPr>
        <w:sdtContent>
          <w:r>
            <w:rPr>
              <w:rFonts w:hint="eastAsia" w:hAnsi="宋体"/>
              <w:kern w:val="0"/>
              <w:sz w:val="24"/>
            </w:rPr>
            <w:t xml:space="preserve"> </w:t>
          </w:r>
          <w:r>
            <w:rPr>
              <w:rFonts w:hint="eastAsia" w:hAnsi="宋体"/>
              <w:color w:val="FF0000"/>
              <w:kern w:val="0"/>
              <w:sz w:val="24"/>
              <w:u w:val="single"/>
            </w:rPr>
            <w:t>2个月</w:t>
          </w:r>
        </w:sdtContent>
      </w:sdt>
      <w:r>
        <w:rPr>
          <w:rFonts w:hint="eastAsia" w:hAnsi="宋体"/>
          <w:kern w:val="0"/>
          <w:sz w:val="24"/>
        </w:rPr>
        <w:t xml:space="preserve"> 或预验收期满 </w:t>
      </w:r>
      <w:sdt>
        <w:sdtPr>
          <w:rPr>
            <w:rFonts w:hint="eastAsia" w:hAnsi="宋体"/>
            <w:kern w:val="0"/>
            <w:sz w:val="24"/>
          </w:rPr>
          <w:id w:val="810209164"/>
          <w:placeholder>
            <w:docPart w:val="B2DE3DD5FCCA42B99D43652E85515613"/>
          </w:placeholder>
        </w:sdtPr>
        <w:sdtEndPr>
          <w:rPr>
            <w:rFonts w:hint="eastAsia" w:hAnsi="宋体"/>
            <w:kern w:val="0"/>
            <w:sz w:val="24"/>
          </w:rPr>
        </w:sdtEndPr>
        <w:sdtContent>
          <w:r>
            <w:rPr>
              <w:rFonts w:hint="eastAsia" w:hAnsi="宋体"/>
              <w:color w:val="FF0000"/>
              <w:kern w:val="0"/>
              <w:sz w:val="24"/>
              <w:u w:val="single"/>
            </w:rPr>
            <w:t>4个月</w:t>
          </w:r>
        </w:sdtContent>
      </w:sdt>
      <w:r>
        <w:rPr>
          <w:rFonts w:hint="eastAsia" w:hAnsi="宋体"/>
          <w:kern w:val="0"/>
          <w:sz w:val="24"/>
        </w:rPr>
        <w:t xml:space="preserve"> （以先到的时间为准），施工单位已完成在试运行阶段使用部门或维保科室所提出的需要整改的内容，可进行竣工验收。</w:t>
      </w:r>
    </w:p>
    <w:p>
      <w:pPr>
        <w:tabs>
          <w:tab w:val="left" w:pos="1200"/>
        </w:tabs>
        <w:autoSpaceDE w:val="0"/>
        <w:autoSpaceDN w:val="0"/>
        <w:adjustRightInd w:val="0"/>
        <w:snapToGrid w:val="0"/>
        <w:spacing w:line="360" w:lineRule="auto"/>
        <w:ind w:left="1200"/>
        <w:jc w:val="left"/>
        <w:rPr>
          <w:rFonts w:hAnsi="宋体"/>
          <w:kern w:val="0"/>
          <w:sz w:val="24"/>
        </w:rPr>
      </w:pPr>
      <w:r>
        <w:rPr>
          <w:rFonts w:hint="eastAsia" w:hAnsi="宋体"/>
          <w:kern w:val="0"/>
          <w:sz w:val="24"/>
        </w:rPr>
        <w:t>2）如无需进行预验收则直接开始竣工验收。</w:t>
      </w:r>
    </w:p>
    <w:p>
      <w:pPr>
        <w:numPr>
          <w:ilvl w:val="0"/>
          <w:numId w:val="8"/>
        </w:numPr>
        <w:autoSpaceDE w:val="0"/>
        <w:autoSpaceDN w:val="0"/>
        <w:adjustRightInd w:val="0"/>
        <w:snapToGrid w:val="0"/>
        <w:spacing w:line="360" w:lineRule="auto"/>
        <w:jc w:val="left"/>
        <w:rPr>
          <w:kern w:val="0"/>
          <w:sz w:val="24"/>
        </w:rPr>
      </w:pPr>
      <w:r>
        <w:rPr>
          <w:rFonts w:hint="eastAsia" w:hAnsi="宋体"/>
          <w:kern w:val="0"/>
          <w:sz w:val="24"/>
        </w:rPr>
        <w:t>竣工验收。施工单位提出竣工验收申请并提交验收相关资料，经监理（如有）、甲方审核并补充完善。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召开项目竣工验收会议。如竣工验收合格，填写《工程验收报告》，并由参加验收的人员签名确认；如需整改，则整改完成（不包括竣工资料整改完成）后再确认竣工验收日期。</w:t>
      </w:r>
    </w:p>
    <w:p>
      <w:pPr>
        <w:snapToGrid w:val="0"/>
        <w:spacing w:line="360" w:lineRule="auto"/>
        <w:ind w:left="523" w:hanging="523" w:hangingChars="218"/>
        <w:rPr>
          <w:bCs/>
          <w:sz w:val="24"/>
        </w:rPr>
      </w:pPr>
      <w:r>
        <w:rPr>
          <w:rFonts w:hint="eastAsia" w:hAnsi="宋体"/>
          <w:bCs/>
          <w:sz w:val="24"/>
        </w:rPr>
        <w:t>13.</w:t>
      </w:r>
      <w:r>
        <w:rPr>
          <w:rFonts w:hAnsi="宋体"/>
          <w:bCs/>
          <w:sz w:val="24"/>
        </w:rPr>
        <w:t>4</w:t>
      </w:r>
      <w:r>
        <w:rPr>
          <w:rFonts w:hint="eastAsia" w:hAnsi="宋体"/>
          <w:bCs/>
          <w:sz w:val="24"/>
        </w:rPr>
        <w:t xml:space="preserve"> 本</w:t>
      </w:r>
      <w:r>
        <w:rPr>
          <w:rFonts w:hAnsi="宋体"/>
          <w:bCs/>
          <w:sz w:val="24"/>
        </w:rPr>
        <w:t>工程竣工后，</w:t>
      </w:r>
      <w:sdt>
        <w:sdtPr>
          <w:rPr>
            <w:rFonts w:hAnsi="宋体"/>
            <w:bCs/>
            <w:sz w:val="24"/>
          </w:rPr>
          <w:id w:val="667223950"/>
          <w:placeholder>
            <w:docPart w:val="BC7A9748B62F43C8A514AAE34B2767D0"/>
          </w:placeholder>
        </w:sdtPr>
        <w:sdtEndPr>
          <w:rPr>
            <w:rFonts w:hAnsi="宋体"/>
            <w:bCs/>
            <w:sz w:val="24"/>
          </w:rPr>
        </w:sdtEndPr>
        <w:sdtContent>
          <w:r>
            <w:rPr>
              <w:rFonts w:hint="eastAsia" w:hAnsi="宋体"/>
              <w:bCs/>
              <w:sz w:val="24"/>
              <w:lang w:val="en-US" w:eastAsia="zh-CN"/>
            </w:rPr>
            <w:t>不需要</w:t>
          </w:r>
        </w:sdtContent>
      </w:sdt>
      <w:r>
        <w:rPr>
          <w:rFonts w:hAnsi="宋体"/>
          <w:bCs/>
          <w:sz w:val="24"/>
        </w:rPr>
        <w:t>绘制竣工图。</w:t>
      </w:r>
      <w:r>
        <w:rPr>
          <w:rFonts w:hint="eastAsia" w:hAnsi="宋体"/>
          <w:bCs/>
          <w:sz w:val="24"/>
        </w:rPr>
        <w:t>如需绘制竣工图，</w:t>
      </w:r>
      <w:r>
        <w:rPr>
          <w:rFonts w:hAnsi="宋体"/>
          <w:bCs/>
          <w:sz w:val="24"/>
        </w:rPr>
        <w:t>工程变更不大的，由乙方在原施工图上加注说明，提交甲方存档。工程变更较大的，由乙方另外绘制竣工图。竣工资料及竣工图一式</w:t>
      </w:r>
      <w:sdt>
        <w:sdtPr>
          <w:rPr>
            <w:rFonts w:hAnsi="宋体"/>
            <w:bCs/>
            <w:sz w:val="24"/>
          </w:rPr>
          <w:id w:val="1998370640"/>
          <w:placeholder>
            <w:docPart w:val="2FE99FE6B56A427D89BBA1DD9A04E2D0"/>
          </w:placeholder>
        </w:sdtPr>
        <w:sdtEndPr>
          <w:rPr>
            <w:rFonts w:hAnsi="Times New Roman"/>
            <w:bCs/>
            <w:sz w:val="24"/>
            <w:u w:val="single"/>
          </w:rPr>
        </w:sdtEndPr>
        <w:sdtContent>
          <w:r>
            <w:rPr>
              <w:rFonts w:hint="eastAsia" w:hAnsi="宋体"/>
              <w:bCs/>
              <w:color w:val="FF0000"/>
              <w:sz w:val="24"/>
              <w:u w:val="single"/>
            </w:rPr>
            <w:t>2</w:t>
          </w:r>
        </w:sdtContent>
      </w:sdt>
      <w:r>
        <w:rPr>
          <w:rFonts w:hAnsi="宋体"/>
          <w:bCs/>
          <w:sz w:val="24"/>
        </w:rPr>
        <w:t>份提交甲方。竣工图</w:t>
      </w:r>
      <w:r>
        <w:rPr>
          <w:rFonts w:hint="eastAsia" w:hAnsi="宋体"/>
          <w:bCs/>
          <w:sz w:val="24"/>
        </w:rPr>
        <w:t>不准确的，须改正后才能结算；</w:t>
      </w:r>
      <w:r>
        <w:rPr>
          <w:rFonts w:hAnsi="宋体"/>
          <w:bCs/>
          <w:sz w:val="24"/>
        </w:rPr>
        <w:t>竣工图严重不准确的，由乙方重做。</w:t>
      </w:r>
    </w:p>
    <w:p>
      <w:pPr>
        <w:pStyle w:val="23"/>
      </w:pPr>
      <w:r>
        <w:t>六、合同价款与支付</w:t>
      </w:r>
    </w:p>
    <w:p>
      <w:pPr>
        <w:pStyle w:val="27"/>
      </w:pPr>
      <w:r>
        <w:t>第14条  合同价款</w:t>
      </w:r>
    </w:p>
    <w:p>
      <w:pPr>
        <w:snapToGrid w:val="0"/>
        <w:spacing w:line="360" w:lineRule="auto"/>
        <w:rPr>
          <w:sz w:val="24"/>
        </w:rPr>
      </w:pPr>
      <w:r>
        <w:rPr>
          <w:kern w:val="0"/>
          <w:sz w:val="24"/>
        </w:rPr>
        <w:t xml:space="preserve">14.1 </w:t>
      </w:r>
      <w:r>
        <w:rPr>
          <w:rFonts w:hint="eastAsia"/>
          <w:sz w:val="24"/>
        </w:rPr>
        <w:t>本项目采用第</w:t>
      </w:r>
      <w:sdt>
        <w:sdtPr>
          <w:rPr>
            <w:rFonts w:hint="eastAsia"/>
            <w:sz w:val="24"/>
          </w:rPr>
          <w:id w:val="-957257343"/>
          <w:placeholder>
            <w:docPart w:val="38FA9F8E423B425F889C1581F5D63261"/>
          </w:placeholder>
        </w:sdtPr>
        <w:sdtEndPr>
          <w:rPr>
            <w:rFonts w:hint="eastAsia"/>
            <w:sz w:val="24"/>
          </w:rPr>
        </w:sdtEndPr>
        <w:sdtContent>
          <w:r>
            <w:rPr>
              <w:rFonts w:hint="eastAsia"/>
              <w:color w:val="FF0000"/>
              <w:sz w:val="24"/>
              <w:u w:val="single"/>
            </w:rPr>
            <w:t>（1）</w:t>
          </w:r>
        </w:sdtContent>
      </w:sdt>
      <w:r>
        <w:rPr>
          <w:rFonts w:hint="eastAsia"/>
          <w:sz w:val="24"/>
        </w:rPr>
        <w:t>种计价方式，合同金额为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pPr>
        <w:spacing w:line="360" w:lineRule="auto"/>
        <w:ind w:firstLine="482"/>
        <w:rPr>
          <w:sz w:val="24"/>
        </w:rPr>
      </w:pPr>
      <w:r>
        <w:rPr>
          <w:rFonts w:hint="eastAsia"/>
          <w:sz w:val="24"/>
        </w:rPr>
        <w:t>（1）总价包干。</w:t>
      </w:r>
    </w:p>
    <w:p>
      <w:pPr>
        <w:spacing w:line="360" w:lineRule="auto"/>
        <w:ind w:firstLine="482"/>
        <w:rPr>
          <w:sz w:val="24"/>
        </w:rPr>
      </w:pPr>
      <w:r>
        <w:rPr>
          <w:rFonts w:hint="eastAsia"/>
          <w:sz w:val="24"/>
        </w:rPr>
        <w:t>（2）单价包干，按实际工程量结算</w:t>
      </w:r>
      <w:r>
        <w:rPr>
          <w:rFonts w:hint="eastAsia"/>
        </w:rPr>
        <w:t>，</w:t>
      </w:r>
      <w:r>
        <w:rPr>
          <w:rFonts w:hint="eastAsia"/>
          <w:sz w:val="24"/>
        </w:rPr>
        <w:t>以</w:t>
      </w:r>
      <w:sdt>
        <w:sdtPr>
          <w:rPr>
            <w:rFonts w:hint="eastAsia"/>
            <w:sz w:val="24"/>
          </w:rPr>
          <w:id w:val="-198551592"/>
          <w:placeholder>
            <w:docPart w:val="3578A7039C8A40D79FE658303947EA14"/>
          </w:placeholder>
          <w:showingPlcHdr/>
        </w:sdtPr>
        <w:sdtEndPr>
          <w:rPr>
            <w:rFonts w:hint="eastAsia"/>
            <w:sz w:val="24"/>
          </w:rPr>
        </w:sdtEndPr>
        <w:sdtContent>
          <w:r>
            <w:rPr>
              <w:rStyle w:val="16"/>
              <w:rFonts w:hint="eastAsia"/>
              <w:color w:val="auto"/>
              <w:sz w:val="24"/>
              <w:u w:val="single"/>
            </w:rPr>
            <w:t>工程量清单计价/定额计价（执行X</w:t>
          </w:r>
          <w:r>
            <w:rPr>
              <w:rStyle w:val="16"/>
              <w:color w:val="auto"/>
              <w:sz w:val="24"/>
              <w:u w:val="single"/>
            </w:rPr>
            <w:t>XX</w:t>
          </w:r>
          <w:r>
            <w:rPr>
              <w:rStyle w:val="16"/>
              <w:rFonts w:hint="eastAsia"/>
              <w:color w:val="auto"/>
              <w:sz w:val="24"/>
              <w:u w:val="single"/>
            </w:rPr>
            <w:t>定额）</w:t>
          </w:r>
        </w:sdtContent>
      </w:sdt>
      <w:r>
        <w:rPr>
          <w:rFonts w:hint="eastAsia"/>
          <w:sz w:val="24"/>
        </w:rPr>
        <w:t>方式。</w:t>
      </w:r>
    </w:p>
    <w:p>
      <w:pPr>
        <w:spacing w:line="360" w:lineRule="auto"/>
        <w:ind w:firstLine="482"/>
        <w:rPr>
          <w:sz w:val="24"/>
        </w:rPr>
      </w:pPr>
      <w:r>
        <w:rPr>
          <w:rFonts w:hint="eastAsia"/>
          <w:sz w:val="24"/>
        </w:rPr>
        <w:t>（3）</w:t>
      </w:r>
      <w:sdt>
        <w:sdtPr>
          <w:rPr>
            <w:rFonts w:hint="eastAsia"/>
            <w:sz w:val="24"/>
          </w:rPr>
          <w:id w:val="-846868745"/>
          <w:placeholder>
            <w:docPart w:val="198847BABCA44F92A3F49FEB352FFEC9"/>
          </w:placeholder>
          <w:showingPlcHdr/>
        </w:sdtPr>
        <w:sdtEndPr>
          <w:rPr>
            <w:rFonts w:hint="eastAsia"/>
            <w:sz w:val="24"/>
          </w:rPr>
        </w:sdtEndPr>
        <w:sdtContent>
          <w:r>
            <w:rPr>
              <w:rStyle w:val="16"/>
              <w:rFonts w:hint="eastAsia"/>
              <w:color w:val="FF0000"/>
              <w:sz w:val="24"/>
              <w:u w:val="single"/>
            </w:rPr>
            <w:t>点击输入总价包干部分</w:t>
          </w:r>
        </w:sdtContent>
      </w:sdt>
      <w:r>
        <w:rPr>
          <w:rFonts w:hint="eastAsia"/>
          <w:sz w:val="24"/>
        </w:rPr>
        <w:t>部分总价包干</w:t>
      </w:r>
      <w:bookmarkStart w:id="2" w:name="_Hlk137542418"/>
      <w:r>
        <w:rPr>
          <w:rFonts w:hint="eastAsia"/>
          <w:sz w:val="24"/>
        </w:rPr>
        <w:t>，</w:t>
      </w:r>
      <w:r>
        <w:rPr>
          <w:rFonts w:hint="eastAsia" w:hAnsi="宋体"/>
          <w:kern w:val="0"/>
          <w:sz w:val="24"/>
        </w:rPr>
        <w:t>此部分</w:t>
      </w:r>
      <w:r>
        <w:rPr>
          <w:rFonts w:hAnsi="宋体"/>
          <w:kern w:val="0"/>
          <w:sz w:val="24"/>
        </w:rPr>
        <w:t>总价</w:t>
      </w:r>
      <w:r>
        <w:rPr>
          <w:rFonts w:hint="eastAsia" w:hAnsi="宋体"/>
          <w:kern w:val="0"/>
          <w:sz w:val="24"/>
        </w:rPr>
        <w:t>为</w:t>
      </w:r>
      <w:sdt>
        <w:sdtPr>
          <w:rPr>
            <w:rStyle w:val="20"/>
            <w:rFonts w:hint="eastAsia"/>
          </w:rPr>
          <w:id w:val="833497898"/>
          <w:placeholder>
            <w:docPart w:val="ECCC29732DD64B3D884792207C2064A5"/>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单击此处输入金额</w:t>
          </w:r>
        </w:sdtContent>
      </w:sdt>
      <w:r>
        <w:rPr>
          <w:rFonts w:hAnsi="宋体"/>
          <w:kern w:val="0"/>
          <w:sz w:val="24"/>
        </w:rPr>
        <w:t>元人民币</w:t>
      </w:r>
      <w:r>
        <w:rPr>
          <w:rFonts w:hint="eastAsia"/>
          <w:sz w:val="24"/>
        </w:rPr>
        <w:t>。</w:t>
      </w:r>
      <w:bookmarkEnd w:id="2"/>
      <w:sdt>
        <w:sdtPr>
          <w:rPr>
            <w:rFonts w:hint="eastAsia"/>
            <w:sz w:val="24"/>
          </w:rPr>
          <w:id w:val="1144699786"/>
          <w:placeholder>
            <w:docPart w:val="D31476AF8ED94B19B16CD10E568EED3E"/>
          </w:placeholder>
          <w:showingPlcHdr/>
        </w:sdtPr>
        <w:sdtEndPr>
          <w:rPr>
            <w:rFonts w:hint="eastAsia"/>
            <w:sz w:val="24"/>
          </w:rPr>
        </w:sdtEndPr>
        <w:sdtContent>
          <w:r>
            <w:rPr>
              <w:rStyle w:val="16"/>
              <w:rFonts w:hint="eastAsia"/>
              <w:color w:val="FF0000"/>
              <w:sz w:val="24"/>
              <w:u w:val="single"/>
            </w:rPr>
            <w:t>点击输入单价包干部分</w:t>
          </w:r>
        </w:sdtContent>
      </w:sdt>
      <w:r>
        <w:rPr>
          <w:rFonts w:hint="eastAsia"/>
          <w:sz w:val="24"/>
        </w:rPr>
        <w:t>部分单价包干，单价包干部分以</w:t>
      </w:r>
      <w:sdt>
        <w:sdtPr>
          <w:rPr>
            <w:rFonts w:hint="eastAsia"/>
            <w:sz w:val="24"/>
          </w:rPr>
          <w:id w:val="-519248195"/>
          <w:placeholder>
            <w:docPart w:val="6B720D9C7475448BBB822F075ABB22C0"/>
          </w:placeholder>
          <w:showingPlcHdr/>
        </w:sdtPr>
        <w:sdtEndPr>
          <w:rPr>
            <w:rFonts w:hint="eastAsia"/>
            <w:sz w:val="24"/>
          </w:rPr>
        </w:sdtEndPr>
        <w:sdtContent>
          <w:r>
            <w:rPr>
              <w:rStyle w:val="16"/>
              <w:rFonts w:hint="eastAsia"/>
              <w:color w:val="auto"/>
              <w:sz w:val="24"/>
              <w:u w:val="single"/>
            </w:rPr>
            <w:t>工程量清单计价/定额计价（执行X</w:t>
          </w:r>
          <w:r>
            <w:rPr>
              <w:rStyle w:val="16"/>
              <w:color w:val="auto"/>
              <w:sz w:val="24"/>
              <w:u w:val="single"/>
            </w:rPr>
            <w:t>XX</w:t>
          </w:r>
          <w:r>
            <w:rPr>
              <w:rStyle w:val="16"/>
              <w:rFonts w:hint="eastAsia"/>
              <w:color w:val="auto"/>
              <w:sz w:val="24"/>
              <w:u w:val="single"/>
            </w:rPr>
            <w:t>定额）</w:t>
          </w:r>
        </w:sdtContent>
      </w:sdt>
      <w:r>
        <w:rPr>
          <w:rFonts w:hint="eastAsia"/>
          <w:sz w:val="24"/>
        </w:rPr>
        <w:t>方式</w:t>
      </w:r>
      <w:bookmarkStart w:id="3" w:name="_Hlk137542553"/>
      <w:r>
        <w:rPr>
          <w:rFonts w:hint="eastAsia"/>
          <w:sz w:val="24"/>
        </w:rPr>
        <w:t>，此部分</w:t>
      </w:r>
      <w:r>
        <w:rPr>
          <w:rFonts w:hAnsi="宋体"/>
          <w:kern w:val="0"/>
          <w:sz w:val="24"/>
        </w:rPr>
        <w:t>暂定总价</w:t>
      </w:r>
      <w:r>
        <w:rPr>
          <w:rFonts w:hint="eastAsia" w:hAnsi="宋体"/>
          <w:kern w:val="0"/>
          <w:sz w:val="24"/>
        </w:rPr>
        <w:t>为</w:t>
      </w:r>
      <w:sdt>
        <w:sdtPr>
          <w:rPr>
            <w:rStyle w:val="20"/>
            <w:rFonts w:hint="eastAsia"/>
          </w:rPr>
          <w:id w:val="-1751035948"/>
          <w:placeholder>
            <w:docPart w:val="991AB07A689B43BD95CD2BCF2547C6D8"/>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单击此处输入金额</w:t>
          </w:r>
        </w:sdtContent>
      </w:sdt>
      <w:r>
        <w:rPr>
          <w:rFonts w:hAnsi="宋体"/>
          <w:kern w:val="0"/>
          <w:sz w:val="24"/>
        </w:rPr>
        <w:t>元人民币</w:t>
      </w:r>
      <w:r>
        <w:rPr>
          <w:rFonts w:hint="eastAsia"/>
          <w:sz w:val="24"/>
        </w:rPr>
        <w:t>。</w:t>
      </w:r>
      <w:bookmarkEnd w:id="3"/>
    </w:p>
    <w:p>
      <w:pPr>
        <w:autoSpaceDE w:val="0"/>
        <w:autoSpaceDN w:val="0"/>
        <w:adjustRightInd w:val="0"/>
        <w:snapToGrid w:val="0"/>
        <w:spacing w:line="360" w:lineRule="auto"/>
        <w:ind w:left="540" w:hanging="540" w:hangingChars="225"/>
        <w:jc w:val="left"/>
        <w:rPr>
          <w:kern w:val="0"/>
          <w:sz w:val="24"/>
        </w:rPr>
      </w:pPr>
      <w:r>
        <w:rPr>
          <w:kern w:val="0"/>
          <w:sz w:val="24"/>
        </w:rPr>
        <w:t xml:space="preserve">14.2 </w:t>
      </w:r>
      <w:r>
        <w:rPr>
          <w:rFonts w:hAnsi="宋体"/>
          <w:kern w:val="0"/>
          <w:sz w:val="24"/>
        </w:rPr>
        <w:t>采用</w:t>
      </w:r>
      <w:r>
        <w:rPr>
          <w:rFonts w:hint="eastAsia" w:hAnsi="宋体"/>
          <w:kern w:val="0"/>
          <w:sz w:val="24"/>
        </w:rPr>
        <w:t>总价包干</w:t>
      </w:r>
      <w:r>
        <w:rPr>
          <w:rFonts w:hAnsi="宋体"/>
          <w:kern w:val="0"/>
          <w:sz w:val="24"/>
        </w:rPr>
        <w:t>的：</w:t>
      </w:r>
    </w:p>
    <w:p>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施工过程未发生设计变更及签证等情况，合同金额即为结算金额。若施工过程中发生变更事项并经甲方审批同意的，结算金额=合同价款+变更金额。若合同范围减少的，结算金额=合同价款-减少范围对应价款。</w:t>
      </w:r>
    </w:p>
    <w:p>
      <w:pPr>
        <w:autoSpaceDE w:val="0"/>
        <w:autoSpaceDN w:val="0"/>
        <w:adjustRightInd w:val="0"/>
        <w:snapToGrid w:val="0"/>
        <w:spacing w:line="360" w:lineRule="auto"/>
        <w:ind w:left="540" w:hanging="540" w:hangingChars="225"/>
        <w:jc w:val="left"/>
        <w:rPr>
          <w:kern w:val="0"/>
          <w:sz w:val="24"/>
        </w:rPr>
      </w:pPr>
      <w:r>
        <w:rPr>
          <w:kern w:val="0"/>
          <w:sz w:val="24"/>
        </w:rPr>
        <w:t xml:space="preserve">14.3 </w:t>
      </w:r>
      <w:r>
        <w:rPr>
          <w:rFonts w:hAnsi="宋体"/>
          <w:kern w:val="0"/>
          <w:sz w:val="24"/>
        </w:rPr>
        <w:t>采用</w:t>
      </w:r>
      <w:r>
        <w:rPr>
          <w:rFonts w:hint="eastAsia" w:hAnsi="宋体"/>
          <w:kern w:val="0"/>
          <w:sz w:val="24"/>
        </w:rPr>
        <w:t>单价包干，工程量清单计价方式的</w:t>
      </w:r>
      <w:r>
        <w:rPr>
          <w:rFonts w:hAnsi="宋体"/>
          <w:kern w:val="0"/>
          <w:sz w:val="24"/>
        </w:rPr>
        <w:t>：</w:t>
      </w:r>
    </w:p>
    <w:p>
      <w:pPr>
        <w:tabs>
          <w:tab w:val="left" w:pos="1260"/>
          <w:tab w:val="left" w:pos="1560"/>
        </w:tabs>
        <w:autoSpaceDE w:val="0"/>
        <w:autoSpaceDN w:val="0"/>
        <w:adjustRightInd w:val="0"/>
        <w:snapToGrid w:val="0"/>
        <w:spacing w:line="360" w:lineRule="auto"/>
        <w:ind w:left="480"/>
        <w:jc w:val="left"/>
        <w:rPr>
          <w:kern w:val="0"/>
          <w:sz w:val="24"/>
        </w:rPr>
      </w:pPr>
      <w:r>
        <w:rPr>
          <w:rFonts w:hAnsi="宋体"/>
          <w:kern w:val="0"/>
          <w:sz w:val="24"/>
        </w:rPr>
        <w:t>结算时，合同总价按</w:t>
      </w:r>
      <w:r>
        <w:rPr>
          <w:rFonts w:hint="eastAsia" w:hAnsi="宋体"/>
          <w:kern w:val="0"/>
          <w:sz w:val="24"/>
        </w:rPr>
        <w:t>实际工程量乘以</w:t>
      </w:r>
      <w:r>
        <w:rPr>
          <w:rFonts w:hAnsi="宋体"/>
          <w:kern w:val="0"/>
          <w:sz w:val="24"/>
        </w:rPr>
        <w:t>单价计算。</w:t>
      </w:r>
      <w:r>
        <w:rPr>
          <w:rFonts w:hint="eastAsia" w:hAnsi="宋体"/>
          <w:kern w:val="0"/>
          <w:sz w:val="24"/>
        </w:rPr>
        <w:t>该综合单价为</w:t>
      </w:r>
      <w:sdt>
        <w:sdtPr>
          <w:rPr>
            <w:rStyle w:val="20"/>
            <w:rFonts w:hint="eastAsia"/>
          </w:rPr>
          <w:id w:val="1244612115"/>
          <w:placeholder>
            <w:docPart w:val="8AFC95A6C8304FF6942CBE3C641FAC57"/>
          </w:placeholder>
        </w:sdtPr>
        <w:sdtEndPr>
          <w:rPr>
            <w:rStyle w:val="13"/>
            <w:rFonts w:hint="eastAsia" w:ascii="Times New Roman" w:hAnsi="Times New Roman" w:cs="Times New Roman"/>
            <w:sz w:val="21"/>
            <w:u w:val="none"/>
          </w:rPr>
        </w:sdtEndPr>
        <w:sdtContent>
          <w:r>
            <w:rPr>
              <w:rStyle w:val="20"/>
              <w:rFonts w:hint="eastAsia"/>
            </w:rPr>
            <w:t>全费用包干单价，其包括但不限于完成一个规定清单项目所需的人工费、材料和工程设备费、施工机具使用费、措施费、不可预见费、检验检测费和企业管理费、利润、规费和按国家和地方税收政策应缴纳的其他税金，以及合同约定范围的风险费用</w:t>
          </w:r>
        </w:sdtContent>
      </w:sdt>
      <w:r>
        <w:rPr>
          <w:rFonts w:hint="eastAsia" w:hAnsi="宋体"/>
          <w:kern w:val="0"/>
          <w:sz w:val="24"/>
        </w:rPr>
        <w:t>等。</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工程量的</w:t>
      </w:r>
      <w:r>
        <w:rPr>
          <w:rFonts w:hAnsi="宋体"/>
          <w:kern w:val="0"/>
          <w:sz w:val="24"/>
        </w:rPr>
        <w:t>确定标准与方法：</w:t>
      </w:r>
      <w:sdt>
        <w:sdtPr>
          <w:rPr>
            <w:rStyle w:val="20"/>
            <w:rFonts w:hint="eastAsia"/>
          </w:rPr>
          <w:id w:val="-2087608256"/>
          <w:placeholder>
            <w:docPart w:val="8652A3BE10D54EE0BDDC1D27CE338102"/>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以《建设工程量清单计价规范》、中标清单约定为准。</w:t>
          </w:r>
        </w:sdtContent>
      </w:sdt>
      <w:r>
        <w:rPr>
          <w:kern w:val="0"/>
          <w:sz w:val="24"/>
        </w:rPr>
        <w:t xml:space="preserve"> </w:t>
      </w:r>
    </w:p>
    <w:p>
      <w:pPr>
        <w:autoSpaceDE w:val="0"/>
        <w:autoSpaceDN w:val="0"/>
        <w:adjustRightInd w:val="0"/>
        <w:snapToGrid w:val="0"/>
        <w:spacing w:line="360" w:lineRule="auto"/>
        <w:ind w:left="540" w:hanging="540" w:hangingChars="225"/>
        <w:jc w:val="left"/>
        <w:rPr>
          <w:kern w:val="0"/>
          <w:sz w:val="24"/>
        </w:rPr>
      </w:pPr>
      <w:r>
        <w:rPr>
          <w:kern w:val="0"/>
          <w:sz w:val="24"/>
        </w:rPr>
        <w:t xml:space="preserve">14.4 </w:t>
      </w:r>
      <w:r>
        <w:rPr>
          <w:rFonts w:hAnsi="宋体"/>
          <w:kern w:val="0"/>
          <w:sz w:val="24"/>
        </w:rPr>
        <w:t>采用</w:t>
      </w:r>
      <w:r>
        <w:rPr>
          <w:rFonts w:hint="eastAsia" w:hAnsi="宋体"/>
          <w:kern w:val="0"/>
          <w:sz w:val="24"/>
        </w:rPr>
        <w:t>单价包干，定额计价方式</w:t>
      </w:r>
      <w:r>
        <w:rPr>
          <w:rFonts w:hAnsi="宋体"/>
          <w:kern w:val="0"/>
          <w:sz w:val="24"/>
        </w:rPr>
        <w:t>的：</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所执行定额为</w:t>
      </w:r>
      <w:sdt>
        <w:sdtPr>
          <w:rPr>
            <w:rStyle w:val="20"/>
            <w:rFonts w:hint="eastAsia"/>
          </w:rPr>
          <w:id w:val="-233398010"/>
          <w:placeholder>
            <w:docPart w:val="5E305EE3263240D7B71F05DE3F047604"/>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单击此处输入定额名称</w:t>
          </w:r>
        </w:sdtContent>
      </w:sdt>
      <w:r>
        <w:rPr>
          <w:rFonts w:hint="eastAsia"/>
          <w:sz w:val="24"/>
        </w:rPr>
        <w:t>。</w:t>
      </w:r>
      <w:r>
        <w:rPr>
          <w:rFonts w:hAnsi="宋体"/>
          <w:kern w:val="0"/>
          <w:sz w:val="24"/>
        </w:rPr>
        <w:t>结算时，</w:t>
      </w:r>
      <w:r>
        <w:rPr>
          <w:rFonts w:hint="eastAsia" w:hAnsi="宋体"/>
          <w:kern w:val="0"/>
          <w:sz w:val="24"/>
        </w:rPr>
        <w:t>主材费用按</w:t>
      </w:r>
      <w:sdt>
        <w:sdtPr>
          <w:rPr>
            <w:rStyle w:val="20"/>
            <w:rFonts w:hint="eastAsia"/>
          </w:rPr>
          <w:id w:val="-1270072024"/>
          <w:placeholder>
            <w:docPart w:val="CAFD254A152944AB8E7D67958365733A"/>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单击此处输入主材计价依据</w:t>
          </w:r>
        </w:sdtContent>
      </w:sdt>
      <w:r>
        <w:rPr>
          <w:rFonts w:hint="eastAsia"/>
          <w:sz w:val="24"/>
        </w:rPr>
        <w:t>计取，除主材费之外按定额计价原则计算</w:t>
      </w:r>
      <w:r>
        <w:rPr>
          <w:rFonts w:hAnsi="宋体"/>
          <w:kern w:val="0"/>
          <w:sz w:val="24"/>
        </w:rPr>
        <w:t>。</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工程量的</w:t>
      </w:r>
      <w:r>
        <w:rPr>
          <w:rFonts w:hAnsi="宋体"/>
          <w:kern w:val="0"/>
          <w:sz w:val="24"/>
        </w:rPr>
        <w:t>确定标准与方法：</w:t>
      </w:r>
      <w:sdt>
        <w:sdtPr>
          <w:rPr>
            <w:rStyle w:val="20"/>
            <w:rFonts w:hint="eastAsia"/>
          </w:rPr>
          <w:id w:val="446736048"/>
          <w:placeholder>
            <w:docPart w:val="41FA491A9DF94DABA6CD0BF280F45A80"/>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u w:val="single"/>
            </w:rPr>
            <w:t>以所执行定额、中标清单约定为准。</w:t>
          </w:r>
        </w:sdtContent>
      </w:sdt>
      <w:r>
        <w:rPr>
          <w:kern w:val="0"/>
          <w:sz w:val="24"/>
        </w:rPr>
        <w:t xml:space="preserve"> </w:t>
      </w:r>
    </w:p>
    <w:p>
      <w:pPr>
        <w:autoSpaceDE w:val="0"/>
        <w:autoSpaceDN w:val="0"/>
        <w:adjustRightInd w:val="0"/>
        <w:snapToGrid w:val="0"/>
        <w:spacing w:line="360" w:lineRule="auto"/>
        <w:ind w:left="540" w:hanging="540" w:hangingChars="225"/>
        <w:jc w:val="left"/>
        <w:rPr>
          <w:kern w:val="0"/>
          <w:sz w:val="24"/>
        </w:rPr>
      </w:pPr>
      <w:r>
        <w:rPr>
          <w:kern w:val="0"/>
          <w:sz w:val="24"/>
        </w:rPr>
        <w:t>14.</w:t>
      </w:r>
      <w:r>
        <w:rPr>
          <w:rFonts w:hint="eastAsia"/>
          <w:kern w:val="0"/>
          <w:sz w:val="24"/>
        </w:rPr>
        <w:t>5</w:t>
      </w:r>
      <w:r>
        <w:rPr>
          <w:kern w:val="0"/>
          <w:sz w:val="24"/>
        </w:rPr>
        <w:t xml:space="preserve">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pPr>
        <w:autoSpaceDE w:val="0"/>
        <w:autoSpaceDN w:val="0"/>
        <w:adjustRightInd w:val="0"/>
        <w:snapToGrid w:val="0"/>
        <w:spacing w:line="360" w:lineRule="auto"/>
        <w:ind w:left="540" w:hanging="540" w:hangingChars="225"/>
        <w:jc w:val="left"/>
        <w:rPr>
          <w:rFonts w:hAnsi="宋体"/>
          <w:kern w:val="0"/>
          <w:sz w:val="24"/>
        </w:rPr>
      </w:pPr>
      <w:r>
        <w:rPr>
          <w:kern w:val="0"/>
          <w:sz w:val="24"/>
        </w:rPr>
        <w:t>14.</w:t>
      </w:r>
      <w:r>
        <w:rPr>
          <w:rFonts w:hint="eastAsia"/>
          <w:kern w:val="0"/>
          <w:sz w:val="24"/>
        </w:rPr>
        <w:t>6</w:t>
      </w:r>
      <w:r>
        <w:rPr>
          <w:kern w:val="0"/>
          <w:sz w:val="24"/>
        </w:rPr>
        <w:t xml:space="preserve"> </w:t>
      </w:r>
      <w:r>
        <w:rPr>
          <w:rFonts w:hAnsi="宋体"/>
          <w:kern w:val="0"/>
          <w:sz w:val="24"/>
        </w:rPr>
        <w:t>按国家规定应由乙方缴纳的各种税费已包含在本工程造价内，由乙方负责缴纳。</w:t>
      </w:r>
    </w:p>
    <w:sdt>
      <w:sdtPr>
        <w:rPr>
          <w:rFonts w:hint="eastAsia"/>
          <w:kern w:val="0"/>
          <w:sz w:val="24"/>
        </w:rPr>
        <w:id w:val="321242677"/>
        <w:placeholder>
          <w:docPart w:val="E527DF40C60843A688C862E3DB09F137"/>
        </w:placeholder>
        <w:showingPlcHdr/>
      </w:sdtPr>
      <w:sdtEndPr>
        <w:rPr>
          <w:rFonts w:hint="eastAsia"/>
          <w:kern w:val="0"/>
          <w:sz w:val="24"/>
        </w:rPr>
      </w:sdtEndPr>
      <w:sdtContent>
        <w:p>
          <w:pPr>
            <w:autoSpaceDE w:val="0"/>
            <w:autoSpaceDN w:val="0"/>
            <w:adjustRightInd w:val="0"/>
            <w:snapToGrid w:val="0"/>
            <w:spacing w:line="360" w:lineRule="auto"/>
            <w:ind w:left="540" w:hanging="540" w:hangingChars="225"/>
            <w:jc w:val="left"/>
            <w:rPr>
              <w:kern w:val="0"/>
              <w:sz w:val="24"/>
            </w:rPr>
          </w:pPr>
          <w:r>
            <w:rPr>
              <w:rStyle w:val="16"/>
              <w:rFonts w:hint="eastAsia"/>
              <w:color w:val="FF0000"/>
              <w:sz w:val="24"/>
              <w:u w:val="single"/>
            </w:rPr>
            <w:t>1</w:t>
          </w:r>
          <w:r>
            <w:rPr>
              <w:rStyle w:val="16"/>
              <w:color w:val="FF0000"/>
              <w:sz w:val="24"/>
              <w:u w:val="single"/>
            </w:rPr>
            <w:t xml:space="preserve">4.7 </w:t>
          </w:r>
          <w:r>
            <w:rPr>
              <w:rStyle w:val="16"/>
              <w:rFonts w:hint="eastAsia"/>
              <w:color w:val="FF0000"/>
              <w:sz w:val="24"/>
              <w:u w:val="single"/>
            </w:rPr>
            <w:t>其他约定请在此输入</w:t>
          </w:r>
        </w:p>
      </w:sdtContent>
    </w:sdt>
    <w:p>
      <w:pPr>
        <w:pStyle w:val="26"/>
      </w:pPr>
      <w:r>
        <w:t>第15条  价款支付</w:t>
      </w:r>
    </w:p>
    <w:p>
      <w:pPr>
        <w:snapToGrid w:val="0"/>
        <w:spacing w:line="360" w:lineRule="auto"/>
        <w:ind w:left="523" w:hanging="523" w:hangingChars="218"/>
        <w:rPr>
          <w:bCs/>
          <w:sz w:val="24"/>
        </w:rPr>
      </w:pPr>
      <w:r>
        <w:rPr>
          <w:rFonts w:hint="eastAsia" w:hAnsi="宋体"/>
          <w:bCs/>
          <w:sz w:val="24"/>
        </w:rPr>
        <w:t>1</w:t>
      </w:r>
      <w:r>
        <w:rPr>
          <w:rFonts w:hAnsi="宋体"/>
          <w:bCs/>
          <w:sz w:val="24"/>
        </w:rPr>
        <w:t>5</w:t>
      </w:r>
      <w:r>
        <w:rPr>
          <w:rFonts w:hint="eastAsia" w:hAnsi="宋体"/>
          <w:bCs/>
          <w:sz w:val="24"/>
        </w:rPr>
        <w:t xml:space="preserve">.1 </w:t>
      </w:r>
      <w:r>
        <w:rPr>
          <w:rFonts w:hAnsi="宋体"/>
          <w:bCs/>
          <w:sz w:val="24"/>
        </w:rPr>
        <w:t>甲方</w:t>
      </w:r>
      <w:r>
        <w:rPr>
          <w:rFonts w:hint="eastAsia" w:hAnsi="宋体"/>
          <w:bCs/>
          <w:sz w:val="24"/>
        </w:rPr>
        <w:t>通过转账或汇票方式支付乙方工程款。</w:t>
      </w:r>
    </w:p>
    <w:p>
      <w:pPr>
        <w:snapToGrid w:val="0"/>
        <w:spacing w:line="360" w:lineRule="auto"/>
        <w:ind w:left="523" w:hanging="523" w:hangingChars="218"/>
        <w:rPr>
          <w:bCs/>
          <w:sz w:val="24"/>
        </w:rPr>
      </w:pPr>
      <w:r>
        <w:rPr>
          <w:bCs/>
          <w:sz w:val="24"/>
        </w:rPr>
        <w:t xml:space="preserve">15.2 </w:t>
      </w:r>
      <w:r>
        <w:rPr>
          <w:rFonts w:hAnsi="宋体"/>
          <w:bCs/>
          <w:sz w:val="24"/>
        </w:rPr>
        <w:t>本工程</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lang w:val="en-US" w:eastAsia="zh-CN"/>
            </w:rPr>
            <w:t>工程验收完成后支付97%项目款，质保2年完成后支付3%质保金</w:t>
          </w:r>
        </w:sdtContent>
      </w:sdt>
      <w:r>
        <w:rPr>
          <w:rFonts w:hint="eastAsia" w:hAnsi="宋体"/>
          <w:bCs/>
          <w:sz w:val="24"/>
        </w:rPr>
        <w:t>。甲方每次付款前乙方需提供合法有效等额发票。</w:t>
      </w:r>
    </w:p>
    <w:p>
      <w:pPr>
        <w:spacing w:line="360" w:lineRule="auto"/>
        <w:ind w:left="523" w:hanging="523" w:hangingChars="218"/>
        <w:rPr>
          <w:bCs/>
          <w:sz w:val="24"/>
        </w:rPr>
      </w:pPr>
      <w:r>
        <w:rPr>
          <w:rFonts w:hint="eastAsia"/>
          <w:bCs/>
          <w:sz w:val="24"/>
        </w:rPr>
        <w:t>1</w:t>
      </w:r>
      <w:r>
        <w:rPr>
          <w:bCs/>
          <w:sz w:val="24"/>
        </w:rPr>
        <w:t>5.3</w:t>
      </w:r>
      <w:r>
        <w:rPr>
          <w:rFonts w:hint="eastAsia"/>
          <w:bCs/>
          <w:sz w:val="24"/>
        </w:rPr>
        <w:t xml:space="preserve"> 达到合同付款条件后，乙方向甲方主管部门递交相应资料以及发票，甲方收到完整资料确认后在</w:t>
      </w:r>
      <w:sdt>
        <w:sdtPr>
          <w:rPr>
            <w:rFonts w:hint="eastAsia"/>
            <w:bCs/>
            <w:sz w:val="24"/>
          </w:rPr>
          <w:id w:val="1476724492"/>
          <w:placeholder>
            <w:docPart w:val="5DEEE452EF3347DB9BBF1F6526ADE20B"/>
          </w:placeholder>
          <w:showingPlcHdr/>
        </w:sdtPr>
        <w:sdtEndPr>
          <w:rPr>
            <w:rFonts w:hint="eastAsia"/>
            <w:bCs/>
            <w:sz w:val="24"/>
          </w:rPr>
        </w:sdtEndPr>
        <w:sdtContent>
          <w:r>
            <w:rPr>
              <w:rStyle w:val="16"/>
              <w:color w:val="FF0000"/>
              <w:sz w:val="24"/>
              <w:szCs w:val="32"/>
              <w:u w:val="single"/>
            </w:rPr>
            <w:t>20</w:t>
          </w:r>
        </w:sdtContent>
      </w:sdt>
      <w:r>
        <w:rPr>
          <w:rFonts w:hint="eastAsia"/>
          <w:bCs/>
          <w:sz w:val="24"/>
        </w:rPr>
        <w:t>个工作日内付款。若乙方延迟递交上述相关资料，则甲方付款时间相应顺延。</w:t>
      </w:r>
    </w:p>
    <w:p>
      <w:pPr>
        <w:spacing w:line="360" w:lineRule="auto"/>
        <w:ind w:left="523" w:hanging="523" w:hangingChars="218"/>
        <w:rPr>
          <w:bCs/>
          <w:sz w:val="24"/>
        </w:rPr>
      </w:pPr>
      <w:r>
        <w:rPr>
          <w:rFonts w:hint="eastAsia"/>
          <w:bCs/>
          <w:sz w:val="24"/>
          <w:highlight w:val="yellow"/>
        </w:rPr>
        <w:t>1</w:t>
      </w:r>
      <w:r>
        <w:rPr>
          <w:bCs/>
          <w:sz w:val="24"/>
          <w:highlight w:val="yellow"/>
        </w:rPr>
        <w:t>5.4</w:t>
      </w:r>
      <w:r>
        <w:rPr>
          <w:rFonts w:hint="eastAsia"/>
          <w:bCs/>
          <w:sz w:val="24"/>
          <w:highlight w:val="yellow"/>
        </w:rPr>
        <w:t xml:space="preserve"> 工程验收通过后，乙方应在一个月内报送完整有效结算资料。自工程验收通过后六个月开始，如乙方仍未能报送完整有效结算资料，视为乙方超期报送，每超期一天，按最终结算金额</w:t>
      </w:r>
      <w:r>
        <w:rPr>
          <w:rFonts w:hint="eastAsia" w:hAnsi="宋体"/>
          <w:sz w:val="24"/>
          <w:highlight w:val="yellow"/>
        </w:rPr>
        <w:t>的</w:t>
      </w:r>
      <w:sdt>
        <w:sdtPr>
          <w:rPr>
            <w:rFonts w:hint="eastAsia" w:hAnsi="宋体"/>
            <w:sz w:val="24"/>
            <w:highlight w:val="yellow"/>
          </w:rPr>
          <w:id w:val="586731472"/>
          <w:placeholder>
            <w:docPart w:val="DB24F600EBEC4BB98451CEC8591DA6F2"/>
          </w:placeholder>
        </w:sdtPr>
        <w:sdtEndPr>
          <w:rPr>
            <w:rFonts w:hint="eastAsia" w:hAnsi="宋体"/>
            <w:sz w:val="24"/>
            <w:highlight w:val="yellow"/>
          </w:rPr>
        </w:sdtEndPr>
        <w:sdtContent>
          <w:r>
            <w:rPr>
              <w:rFonts w:hint="eastAsia" w:hAnsi="宋体"/>
              <w:sz w:val="24"/>
              <w:highlight w:val="yellow"/>
              <w:u w:val="single"/>
            </w:rPr>
            <w:t>0</w:t>
          </w:r>
          <w:r>
            <w:rPr>
              <w:rFonts w:hAnsi="宋体"/>
              <w:sz w:val="24"/>
              <w:highlight w:val="yellow"/>
              <w:u w:val="single"/>
            </w:rPr>
            <w:t>.05</w:t>
          </w:r>
          <w:r>
            <w:rPr>
              <w:rFonts w:hint="eastAsia" w:hAnsi="宋体"/>
              <w:sz w:val="24"/>
              <w:highlight w:val="yellow"/>
              <w:u w:val="single"/>
            </w:rPr>
            <w:t>%</w:t>
          </w:r>
        </w:sdtContent>
      </w:sdt>
      <w:r>
        <w:rPr>
          <w:rFonts w:hint="eastAsia" w:hAnsi="宋体"/>
          <w:sz w:val="24"/>
          <w:highlight w:val="yellow"/>
        </w:rPr>
        <w:t>计取违约金，并在结算款中进行扣除</w:t>
      </w:r>
      <w:r>
        <w:rPr>
          <w:rFonts w:hint="eastAsia"/>
          <w:bCs/>
          <w:sz w:val="24"/>
          <w:highlight w:val="yellow"/>
        </w:rPr>
        <w:t>。</w:t>
      </w:r>
    </w:p>
    <w:p>
      <w:pPr>
        <w:spacing w:line="360" w:lineRule="auto"/>
        <w:ind w:left="523" w:hanging="523" w:hangingChars="218"/>
        <w:rPr>
          <w:bCs/>
          <w:sz w:val="24"/>
        </w:rPr>
      </w:pPr>
      <w:r>
        <w:rPr>
          <w:rFonts w:hint="eastAsia"/>
          <w:bCs/>
          <w:sz w:val="24"/>
        </w:rPr>
        <w:t>1</w:t>
      </w:r>
      <w:r>
        <w:rPr>
          <w:bCs/>
          <w:sz w:val="24"/>
        </w:rPr>
        <w:t>5.5</w:t>
      </w:r>
      <w:r>
        <w:rPr>
          <w:rFonts w:hint="eastAsia"/>
          <w:bCs/>
          <w:sz w:val="24"/>
        </w:rPr>
        <w:t xml:space="preserve"> 乙方不得将本工程合同及相关协议以任何方式进行融资（包括但不限于担保、抵押、质押），否则甲方有权向乙方收取涉及金额的5%作为违约金，并取消其日后合作资格。</w:t>
      </w:r>
    </w:p>
    <w:p>
      <w:pPr>
        <w:pStyle w:val="23"/>
      </w:pPr>
      <w:r>
        <w:t>七、工程变更</w:t>
      </w:r>
    </w:p>
    <w:p>
      <w:pPr>
        <w:pStyle w:val="27"/>
      </w:pPr>
      <w:r>
        <w:t>第16条  设计变更</w:t>
      </w:r>
    </w:p>
    <w:p>
      <w:pPr>
        <w:spacing w:line="360" w:lineRule="auto"/>
        <w:ind w:left="523" w:hanging="523" w:hangingChars="218"/>
        <w:rPr>
          <w:bCs/>
          <w:sz w:val="24"/>
        </w:rPr>
      </w:pPr>
      <w:r>
        <w:rPr>
          <w:rFonts w:hint="eastAsia"/>
          <w:bCs/>
          <w:sz w:val="24"/>
        </w:rPr>
        <w:t>1</w:t>
      </w:r>
      <w:r>
        <w:rPr>
          <w:bCs/>
          <w:sz w:val="24"/>
        </w:rPr>
        <w:t>6</w:t>
      </w:r>
      <w:r>
        <w:rPr>
          <w:rFonts w:hint="eastAsia"/>
          <w:bCs/>
          <w:sz w:val="24"/>
        </w:rPr>
        <w:t xml:space="preserve">.1 </w:t>
      </w:r>
      <w:r>
        <w:rPr>
          <w:bCs/>
          <w:sz w:val="24"/>
        </w:rPr>
        <w:t>甲方交付的设计图纸、说明和有关技术资料，作为施工的有效依据，开工前由甲方组织的设计交底及图纸会审纪要，作为施工的补充依据，甲乙双方不得擅自修改。</w:t>
      </w:r>
      <w:r>
        <w:rPr>
          <w:rFonts w:hint="eastAsia"/>
          <w:bCs/>
          <w:sz w:val="24"/>
        </w:rPr>
        <w:t>允许设计变更的原则：</w:t>
      </w:r>
    </w:p>
    <w:p>
      <w:pPr>
        <w:spacing w:line="360" w:lineRule="auto"/>
        <w:ind w:firstLine="482"/>
        <w:rPr>
          <w:sz w:val="24"/>
        </w:rPr>
      </w:pPr>
      <w:r>
        <w:rPr>
          <w:rFonts w:hint="eastAsia"/>
          <w:sz w:val="24"/>
        </w:rPr>
        <w:t>（1）设计存在有违国家设计规范的失误或错、漏；</w:t>
      </w:r>
    </w:p>
    <w:p>
      <w:pPr>
        <w:spacing w:line="360" w:lineRule="auto"/>
        <w:ind w:firstLine="482"/>
        <w:rPr>
          <w:sz w:val="24"/>
        </w:rPr>
      </w:pPr>
      <w:r>
        <w:rPr>
          <w:rFonts w:hint="eastAsia"/>
          <w:sz w:val="24"/>
        </w:rPr>
        <w:t>（2）由于采用更有利于工程进度或成本的新工艺、新技术；</w:t>
      </w:r>
    </w:p>
    <w:p>
      <w:pPr>
        <w:spacing w:line="360" w:lineRule="auto"/>
        <w:ind w:firstLine="482"/>
        <w:rPr>
          <w:sz w:val="24"/>
        </w:rPr>
      </w:pPr>
      <w:r>
        <w:rPr>
          <w:rFonts w:hint="eastAsia"/>
          <w:sz w:val="24"/>
        </w:rPr>
        <w:t>（3）由于原定使用的材料品种或品牌停产或选择错误；</w:t>
      </w:r>
    </w:p>
    <w:p>
      <w:pPr>
        <w:spacing w:line="360" w:lineRule="auto"/>
        <w:ind w:firstLine="482"/>
        <w:rPr>
          <w:sz w:val="24"/>
        </w:rPr>
      </w:pPr>
      <w:r>
        <w:rPr>
          <w:rFonts w:hint="eastAsia"/>
          <w:sz w:val="24"/>
        </w:rPr>
        <w:t>（4）由于结构、天气、施工条件限制等因素导致的方案变更；</w:t>
      </w:r>
    </w:p>
    <w:p>
      <w:pPr>
        <w:spacing w:line="360" w:lineRule="auto"/>
        <w:ind w:firstLine="482"/>
        <w:rPr>
          <w:sz w:val="24"/>
        </w:rPr>
      </w:pPr>
      <w:r>
        <w:rPr>
          <w:rFonts w:hint="eastAsia"/>
          <w:sz w:val="24"/>
        </w:rPr>
        <w:t>（5）设计或行业标准规范造成实施内容发生改变；</w:t>
      </w:r>
    </w:p>
    <w:p>
      <w:pPr>
        <w:spacing w:line="360" w:lineRule="auto"/>
        <w:ind w:firstLine="482"/>
        <w:rPr>
          <w:sz w:val="24"/>
        </w:rPr>
      </w:pPr>
      <w:r>
        <w:rPr>
          <w:rFonts w:hint="eastAsia"/>
          <w:sz w:val="24"/>
        </w:rPr>
        <w:t>（5）其他应进行变更的情况。</w:t>
      </w:r>
    </w:p>
    <w:p>
      <w:pPr>
        <w:spacing w:line="360" w:lineRule="auto"/>
        <w:ind w:left="523" w:hanging="523" w:hangingChars="218"/>
        <w:rPr>
          <w:bCs/>
          <w:sz w:val="24"/>
        </w:rPr>
      </w:pPr>
      <w:r>
        <w:rPr>
          <w:rFonts w:hint="eastAsia"/>
          <w:bCs/>
          <w:sz w:val="24"/>
        </w:rPr>
        <w:t>1</w:t>
      </w:r>
      <w:r>
        <w:rPr>
          <w:bCs/>
          <w:sz w:val="24"/>
        </w:rPr>
        <w:t>6</w:t>
      </w:r>
      <w:r>
        <w:rPr>
          <w:rFonts w:hint="eastAsia"/>
          <w:bCs/>
          <w:sz w:val="24"/>
        </w:rPr>
        <w:t xml:space="preserve">.2 </w:t>
      </w:r>
      <w:r>
        <w:rPr>
          <w:bCs/>
          <w:sz w:val="24"/>
        </w:rPr>
        <w:t>甲方有权对图纸进行变更，</w:t>
      </w:r>
      <w:r>
        <w:rPr>
          <w:rFonts w:hint="eastAsia"/>
          <w:bCs/>
          <w:sz w:val="24"/>
        </w:rPr>
        <w:t>但</w:t>
      </w:r>
      <w:r>
        <w:rPr>
          <w:bCs/>
          <w:sz w:val="24"/>
        </w:rPr>
        <w:t>须在乙方施工前三天通知乙方。符合施工规范及施工手续的乙方应及时按变更进行施工，不符合施工规范及施工手续的，乙方有权拒绝施工。设计单位提出的设计变更，必须经甲方</w:t>
      </w:r>
      <w:r>
        <w:rPr>
          <w:rFonts w:hint="eastAsia"/>
          <w:bCs/>
          <w:sz w:val="24"/>
        </w:rPr>
        <w:t>确认</w:t>
      </w:r>
      <w:r>
        <w:rPr>
          <w:bCs/>
          <w:sz w:val="24"/>
        </w:rPr>
        <w:t>后，乙方才能按图进行施工。</w:t>
      </w:r>
    </w:p>
    <w:p>
      <w:pPr>
        <w:spacing w:line="360" w:lineRule="auto"/>
        <w:ind w:left="523" w:hanging="523" w:hangingChars="218"/>
        <w:rPr>
          <w:bCs/>
          <w:sz w:val="24"/>
        </w:rPr>
      </w:pPr>
      <w:r>
        <w:rPr>
          <w:rFonts w:hint="eastAsia"/>
          <w:bCs/>
          <w:sz w:val="24"/>
        </w:rPr>
        <w:t>1</w:t>
      </w:r>
      <w:r>
        <w:rPr>
          <w:bCs/>
          <w:sz w:val="24"/>
        </w:rPr>
        <w:t>6</w:t>
      </w:r>
      <w:r>
        <w:rPr>
          <w:rFonts w:hint="eastAsia"/>
          <w:bCs/>
          <w:sz w:val="24"/>
        </w:rPr>
        <w:t xml:space="preserve">.3 </w:t>
      </w:r>
      <w:r>
        <w:rPr>
          <w:bCs/>
          <w:sz w:val="24"/>
        </w:rPr>
        <w:t>乙方如需对设计图纸进行变更，须经甲方及设计单位</w:t>
      </w:r>
      <w:r>
        <w:rPr>
          <w:rFonts w:hint="eastAsia"/>
          <w:bCs/>
          <w:sz w:val="24"/>
        </w:rPr>
        <w:t>（如有）</w:t>
      </w:r>
      <w:r>
        <w:rPr>
          <w:bCs/>
          <w:sz w:val="24"/>
        </w:rPr>
        <w:t>同意。</w:t>
      </w:r>
    </w:p>
    <w:p>
      <w:pPr>
        <w:spacing w:line="360" w:lineRule="auto"/>
        <w:ind w:left="523" w:hanging="523" w:hangingChars="218"/>
        <w:rPr>
          <w:bCs/>
          <w:sz w:val="24"/>
        </w:rPr>
      </w:pPr>
      <w:r>
        <w:rPr>
          <w:rFonts w:hint="eastAsia"/>
          <w:bCs/>
          <w:sz w:val="24"/>
        </w:rPr>
        <w:t>1</w:t>
      </w:r>
      <w:r>
        <w:rPr>
          <w:bCs/>
          <w:sz w:val="24"/>
        </w:rPr>
        <w:t>6</w:t>
      </w:r>
      <w:r>
        <w:rPr>
          <w:rFonts w:hint="eastAsia"/>
          <w:bCs/>
          <w:sz w:val="24"/>
        </w:rPr>
        <w:t xml:space="preserve">.4 </w:t>
      </w:r>
      <w:r>
        <w:rPr>
          <w:bCs/>
          <w:sz w:val="24"/>
        </w:rPr>
        <w:t>乙方发现设计错误或不合理之处，应及时通知甲方和设计单位</w:t>
      </w:r>
      <w:r>
        <w:rPr>
          <w:rFonts w:hint="eastAsia"/>
          <w:bCs/>
          <w:sz w:val="24"/>
        </w:rPr>
        <w:t>（如有）</w:t>
      </w:r>
      <w:r>
        <w:rPr>
          <w:bCs/>
          <w:sz w:val="24"/>
        </w:rPr>
        <w:t>，经甲方</w:t>
      </w:r>
      <w:r>
        <w:rPr>
          <w:rFonts w:hint="eastAsia"/>
          <w:bCs/>
          <w:sz w:val="24"/>
        </w:rPr>
        <w:t>确认</w:t>
      </w:r>
      <w:r>
        <w:rPr>
          <w:bCs/>
          <w:sz w:val="24"/>
        </w:rPr>
        <w:t>设计变更</w:t>
      </w:r>
      <w:r>
        <w:rPr>
          <w:rFonts w:hint="eastAsia"/>
          <w:bCs/>
          <w:sz w:val="24"/>
        </w:rPr>
        <w:t>文件</w:t>
      </w:r>
      <w:r>
        <w:rPr>
          <w:bCs/>
          <w:sz w:val="24"/>
        </w:rPr>
        <w:t>后实施。</w:t>
      </w:r>
    </w:p>
    <w:p>
      <w:pPr>
        <w:spacing w:line="360" w:lineRule="auto"/>
        <w:ind w:left="523" w:hanging="523" w:hangingChars="218"/>
        <w:rPr>
          <w:bCs/>
          <w:sz w:val="24"/>
        </w:rPr>
      </w:pPr>
      <w:r>
        <w:rPr>
          <w:rFonts w:hint="eastAsia"/>
          <w:bCs/>
          <w:sz w:val="24"/>
        </w:rPr>
        <w:t>1</w:t>
      </w:r>
      <w:r>
        <w:rPr>
          <w:bCs/>
          <w:sz w:val="24"/>
        </w:rPr>
        <w:t>6</w:t>
      </w:r>
      <w:r>
        <w:rPr>
          <w:rFonts w:hint="eastAsia"/>
          <w:bCs/>
          <w:sz w:val="24"/>
        </w:rPr>
        <w:t>.</w:t>
      </w:r>
      <w:r>
        <w:rPr>
          <w:bCs/>
          <w:sz w:val="24"/>
        </w:rPr>
        <w:t>5</w:t>
      </w:r>
      <w:r>
        <w:rPr>
          <w:rFonts w:hint="eastAsia"/>
          <w:bCs/>
          <w:sz w:val="24"/>
        </w:rPr>
        <w:t xml:space="preserve"> </w:t>
      </w:r>
      <w:r>
        <w:rPr>
          <w:bCs/>
          <w:sz w:val="24"/>
        </w:rPr>
        <w:t>乙方施工质量问题或安排不当导致设计变更而发生的费用均由乙方承担，工期不予顺延。</w:t>
      </w:r>
    </w:p>
    <w:p>
      <w:pPr>
        <w:pStyle w:val="26"/>
      </w:pPr>
      <w:r>
        <w:t xml:space="preserve">第17条  </w:t>
      </w:r>
      <w:r>
        <w:rPr>
          <w:rFonts w:hint="eastAsia"/>
        </w:rPr>
        <w:t>签证</w:t>
      </w:r>
      <w:r>
        <w:t>变更</w:t>
      </w:r>
    </w:p>
    <w:p>
      <w:pPr>
        <w:spacing w:line="360" w:lineRule="auto"/>
        <w:ind w:left="523" w:hanging="523" w:hangingChars="218"/>
        <w:rPr>
          <w:sz w:val="24"/>
        </w:rPr>
      </w:pPr>
      <w:r>
        <w:rPr>
          <w:rFonts w:hint="eastAsia"/>
          <w:sz w:val="24"/>
        </w:rPr>
        <w:t>1</w:t>
      </w:r>
      <w:r>
        <w:rPr>
          <w:sz w:val="24"/>
        </w:rPr>
        <w:t>7</w:t>
      </w:r>
      <w:r>
        <w:rPr>
          <w:rFonts w:hint="eastAsia"/>
          <w:sz w:val="24"/>
        </w:rPr>
        <w:t>.1 甲方根据现场情况，可对工程其他内容进行变更。乙方对甲方的变更指令应予以执行。</w:t>
      </w:r>
    </w:p>
    <w:p>
      <w:pPr>
        <w:spacing w:line="360" w:lineRule="auto"/>
        <w:ind w:left="523" w:hanging="523" w:hangingChars="218"/>
        <w:rPr>
          <w:sz w:val="24"/>
        </w:rPr>
      </w:pPr>
      <w:r>
        <w:rPr>
          <w:rFonts w:hint="eastAsia"/>
          <w:sz w:val="24"/>
        </w:rPr>
        <w:t>1</w:t>
      </w:r>
      <w:r>
        <w:rPr>
          <w:sz w:val="24"/>
        </w:rPr>
        <w:t xml:space="preserve">7.2 </w:t>
      </w:r>
      <w:r>
        <w:rPr>
          <w:rFonts w:hint="eastAsia"/>
          <w:sz w:val="24"/>
        </w:rPr>
        <w:t>项目竣工图无法反映的工作内容进行现场签证工作，尤其是拆除项目以及其他签证（如大型设备进出场、需二次搬运现场等）要及时测量，完成《工程签证表》。签证执行以下规定：</w:t>
      </w:r>
    </w:p>
    <w:p>
      <w:pPr>
        <w:spacing w:line="360" w:lineRule="auto"/>
        <w:ind w:firstLine="482"/>
        <w:rPr>
          <w:sz w:val="24"/>
        </w:rPr>
      </w:pPr>
      <w:r>
        <w:rPr>
          <w:rFonts w:hint="eastAsia"/>
          <w:sz w:val="24"/>
        </w:rPr>
        <w:t>（1）签证应真实、表达应清晰、详细；投标单价已含的工作内容不能重复签证；对于未按要求、手续不全，明显不合理的签证不予承认；</w:t>
      </w:r>
    </w:p>
    <w:p>
      <w:pPr>
        <w:spacing w:line="360" w:lineRule="auto"/>
        <w:ind w:firstLine="482"/>
        <w:rPr>
          <w:sz w:val="24"/>
        </w:rPr>
      </w:pPr>
      <w:r>
        <w:rPr>
          <w:rFonts w:hint="eastAsia"/>
          <w:sz w:val="24"/>
        </w:rPr>
        <w:t>（2）可明确计算工程量的签证，只能签工程量而不能签人工工日和机械台班数量、金额；</w:t>
      </w:r>
    </w:p>
    <w:p>
      <w:pPr>
        <w:spacing w:line="360" w:lineRule="auto"/>
        <w:ind w:firstLine="482"/>
        <w:rPr>
          <w:sz w:val="24"/>
        </w:rPr>
      </w:pPr>
      <w:r>
        <w:rPr>
          <w:rFonts w:hint="eastAsia"/>
          <w:sz w:val="24"/>
        </w:rPr>
        <w:t>（3）无法计算工程量的签证，可签所发生的工程内容、人工工日或机械台班数量，或包干金额（仅限2千元以下）；</w:t>
      </w:r>
    </w:p>
    <w:p>
      <w:pPr>
        <w:spacing w:line="360" w:lineRule="auto"/>
        <w:ind w:firstLine="482"/>
        <w:rPr>
          <w:sz w:val="24"/>
        </w:rPr>
      </w:pPr>
      <w:r>
        <w:rPr>
          <w:rFonts w:hint="eastAsia"/>
          <w:sz w:val="24"/>
        </w:rPr>
        <w:t>（4）现场签证单要根据签证的时间先后统一编号并整理装订成册。现场签证单上应有工程量的计算过程、施工简图、文字说明或拍照图片记录；道路工程、室外电缆铺设等市政工程应有简图示意；增加工程所用材料的规格、品牌、厚度等需详实描述；</w:t>
      </w:r>
    </w:p>
    <w:p>
      <w:pPr>
        <w:spacing w:line="360" w:lineRule="auto"/>
        <w:ind w:firstLine="482"/>
        <w:rPr>
          <w:sz w:val="24"/>
        </w:rPr>
      </w:pPr>
      <w:r>
        <w:rPr>
          <w:rFonts w:hint="eastAsia"/>
          <w:sz w:val="24"/>
        </w:rPr>
        <w:t>（5）签证单需由施工单位、监理单位（如有）和2名发包人管理人员签字盖章确认。</w:t>
      </w:r>
    </w:p>
    <w:p>
      <w:pPr>
        <w:pStyle w:val="26"/>
      </w:pPr>
      <w:r>
        <w:t>第18条  变更价款</w:t>
      </w:r>
    </w:p>
    <w:p>
      <w:pPr>
        <w:snapToGrid w:val="0"/>
        <w:spacing w:line="360" w:lineRule="auto"/>
        <w:ind w:left="523" w:hanging="523" w:hangingChars="218"/>
        <w:rPr>
          <w:bCs/>
          <w:sz w:val="24"/>
        </w:rPr>
      </w:pPr>
      <w:r>
        <w:rPr>
          <w:rFonts w:hint="eastAsia" w:hAnsi="宋体"/>
          <w:bCs/>
          <w:sz w:val="24"/>
        </w:rPr>
        <w:t>1</w:t>
      </w:r>
      <w:r>
        <w:rPr>
          <w:rFonts w:hAnsi="宋体"/>
          <w:bCs/>
          <w:sz w:val="24"/>
        </w:rPr>
        <w:t>8</w:t>
      </w:r>
      <w:r>
        <w:rPr>
          <w:rFonts w:hint="eastAsia" w:hAnsi="宋体"/>
          <w:bCs/>
          <w:sz w:val="24"/>
        </w:rPr>
        <w:t>.1 根据合同约定甲方应予以费用签证的</w:t>
      </w:r>
      <w:r>
        <w:rPr>
          <w:rFonts w:hAnsi="宋体"/>
          <w:bCs/>
          <w:sz w:val="24"/>
        </w:rPr>
        <w:t>工程变更，乙方应在收到变更通知或签署变更协议后</w:t>
      </w:r>
      <w:r>
        <w:rPr>
          <w:rFonts w:hint="eastAsia" w:hAnsi="宋体"/>
          <w:bCs/>
          <w:sz w:val="24"/>
        </w:rPr>
        <w:t>10</w:t>
      </w:r>
      <w:r>
        <w:rPr>
          <w:rFonts w:hint="eastAsia"/>
          <w:bCs/>
          <w:sz w:val="24"/>
        </w:rPr>
        <w:t>个工作</w:t>
      </w:r>
      <w:r>
        <w:rPr>
          <w:rFonts w:hAnsi="宋体"/>
          <w:bCs/>
          <w:sz w:val="24"/>
        </w:rPr>
        <w:t>日内提出变更工程量及价款报告资料，向甲方提出书面签证申请。签证申请逾期不得补办。</w:t>
      </w:r>
    </w:p>
    <w:p>
      <w:pPr>
        <w:snapToGrid w:val="0"/>
        <w:spacing w:line="360" w:lineRule="auto"/>
        <w:ind w:left="523" w:hanging="523" w:hangingChars="218"/>
        <w:rPr>
          <w:rFonts w:hAnsi="宋体"/>
          <w:bCs/>
          <w:sz w:val="24"/>
        </w:rPr>
      </w:pPr>
      <w:r>
        <w:rPr>
          <w:rFonts w:hint="eastAsia"/>
          <w:bCs/>
          <w:sz w:val="24"/>
        </w:rPr>
        <w:t>1</w:t>
      </w:r>
      <w:r>
        <w:rPr>
          <w:bCs/>
          <w:sz w:val="24"/>
        </w:rPr>
        <w:t xml:space="preserve">8.2 </w:t>
      </w:r>
      <w:r>
        <w:rPr>
          <w:rFonts w:hAnsi="宋体"/>
          <w:bCs/>
          <w:sz w:val="24"/>
        </w:rPr>
        <w:t>甲方在收到变更资料报告</w:t>
      </w:r>
      <w:r>
        <w:rPr>
          <w:bCs/>
          <w:sz w:val="24"/>
        </w:rPr>
        <w:t>10</w:t>
      </w:r>
      <w:r>
        <w:rPr>
          <w:rFonts w:hint="eastAsia"/>
          <w:bCs/>
          <w:sz w:val="24"/>
        </w:rPr>
        <w:t>个工作</w:t>
      </w:r>
      <w:r>
        <w:rPr>
          <w:rFonts w:hAnsi="宋体"/>
          <w:bCs/>
          <w:sz w:val="24"/>
        </w:rPr>
        <w:t>日内予以确认</w:t>
      </w:r>
      <w:r>
        <w:rPr>
          <w:rFonts w:hint="eastAsia" w:hAnsi="宋体"/>
          <w:bCs/>
          <w:sz w:val="24"/>
        </w:rPr>
        <w:t>或拒绝签证并提供合理理由</w:t>
      </w:r>
      <w:r>
        <w:rPr>
          <w:rFonts w:hAnsi="宋体"/>
          <w:bCs/>
          <w:sz w:val="24"/>
        </w:rPr>
        <w:t>，逾期无正当理由不确认时，视为变更报告已批准。</w:t>
      </w:r>
    </w:p>
    <w:p>
      <w:pPr>
        <w:snapToGrid w:val="0"/>
        <w:spacing w:line="360" w:lineRule="auto"/>
        <w:ind w:left="523" w:hanging="523" w:hangingChars="218"/>
        <w:rPr>
          <w:rFonts w:hAnsi="宋体"/>
          <w:bCs/>
          <w:sz w:val="24"/>
        </w:rPr>
      </w:pPr>
      <w:r>
        <w:rPr>
          <w:rFonts w:hint="eastAsia" w:hAnsi="宋体"/>
          <w:bCs/>
          <w:sz w:val="24"/>
        </w:rPr>
        <w:t>1</w:t>
      </w:r>
      <w:r>
        <w:rPr>
          <w:rFonts w:hAnsi="宋体"/>
          <w:bCs/>
          <w:sz w:val="24"/>
        </w:rPr>
        <w:t>8</w:t>
      </w:r>
      <w:r>
        <w:rPr>
          <w:rFonts w:hint="eastAsia" w:hAnsi="宋体"/>
          <w:bCs/>
          <w:sz w:val="24"/>
        </w:rPr>
        <w:t>.3 总价包干或单价包干（工程量清单计价方式）合同变更签证的结算方法：</w:t>
      </w:r>
    </w:p>
    <w:p>
      <w:pPr>
        <w:numPr>
          <w:ilvl w:val="0"/>
          <w:numId w:val="9"/>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合同中已有适用于变更工程的价格，按合同已有的价格变更合同价款；</w:t>
      </w:r>
    </w:p>
    <w:p>
      <w:pPr>
        <w:numPr>
          <w:ilvl w:val="0"/>
          <w:numId w:val="9"/>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合同中只有类似于变更工程的价格，可以参照类似价格变更合同价款；</w:t>
      </w:r>
    </w:p>
    <w:p>
      <w:pPr>
        <w:numPr>
          <w:ilvl w:val="0"/>
          <w:numId w:val="9"/>
        </w:numPr>
        <w:tabs>
          <w:tab w:val="left" w:pos="1365"/>
        </w:tabs>
        <w:snapToGrid w:val="0"/>
        <w:spacing w:line="360" w:lineRule="auto"/>
        <w:rPr>
          <w:rFonts w:ascii="宋体" w:hAnsi="宋体"/>
          <w:sz w:val="24"/>
        </w:rPr>
      </w:pPr>
      <w:r>
        <w:rPr>
          <w:rFonts w:hint="eastAsia" w:ascii="宋体" w:hAnsi="宋体"/>
          <w:sz w:val="24"/>
        </w:rPr>
        <w:t>合同中没有适用于或类似于变更工程的价格，</w:t>
      </w:r>
      <w:sdt>
        <w:sdtPr>
          <w:rPr>
            <w:rStyle w:val="20"/>
            <w:rFonts w:hint="eastAsia"/>
          </w:rPr>
          <w:id w:val="236514544"/>
          <w:placeholder>
            <w:docPart w:val="506AC4DA995B4615B19DB09ECFD172A0"/>
          </w:placeholder>
        </w:sdtPr>
        <w:sdtEndPr>
          <w:rPr>
            <w:rStyle w:val="13"/>
            <w:rFonts w:hint="eastAsia" w:ascii="Times New Roman" w:hAnsi="Times New Roman" w:cs="Times New Roman"/>
            <w:sz w:val="21"/>
            <w:u w:val="none"/>
          </w:rPr>
        </w:sdtEndPr>
        <w:sdtContent>
          <w:r>
            <w:rPr>
              <w:rStyle w:val="20"/>
              <w:rFonts w:hint="eastAsia"/>
            </w:rPr>
            <w:t>但其它近期类似工程合同中有可参考价格时，甲乙双方评估合理后，可参考其它项目的合同单价，由施工单位提出经甲方审核同意后执行，价格的水平按照合同中已有价格的水平；或对相应价格进行市场询价作为确认依据；或执行广东省相关定额并按本合同下浮率下浮（下浮率=中标价/最高限价*</w:t>
          </w:r>
          <w:r>
            <w:rPr>
              <w:rStyle w:val="20"/>
            </w:rPr>
            <w:t>100</w:t>
          </w:r>
          <w:r>
            <w:rPr>
              <w:rStyle w:val="20"/>
              <w:rFonts w:hint="eastAsia"/>
            </w:rPr>
            <w:t>%）</w:t>
          </w:r>
        </w:sdtContent>
      </w:sdt>
      <w:r>
        <w:rPr>
          <w:rFonts w:hint="eastAsia" w:ascii="宋体" w:hAnsi="宋体"/>
          <w:sz w:val="24"/>
        </w:rPr>
        <w:t>。</w:t>
      </w:r>
    </w:p>
    <w:p>
      <w:pPr>
        <w:snapToGrid w:val="0"/>
        <w:spacing w:line="360" w:lineRule="auto"/>
        <w:ind w:left="523" w:hanging="523" w:hangingChars="218"/>
        <w:rPr>
          <w:rFonts w:hAnsi="宋体"/>
          <w:bCs/>
          <w:sz w:val="24"/>
        </w:rPr>
      </w:pPr>
      <w:r>
        <w:rPr>
          <w:rFonts w:hint="eastAsia" w:hAnsi="宋体"/>
          <w:bCs/>
          <w:sz w:val="24"/>
        </w:rPr>
        <w:t>1</w:t>
      </w:r>
      <w:r>
        <w:rPr>
          <w:rFonts w:hAnsi="宋体"/>
          <w:bCs/>
          <w:sz w:val="24"/>
        </w:rPr>
        <w:t>8</w:t>
      </w:r>
      <w:r>
        <w:rPr>
          <w:rFonts w:hint="eastAsia" w:hAnsi="宋体"/>
          <w:bCs/>
          <w:sz w:val="24"/>
        </w:rPr>
        <w:t>.4 单价包干（定额计价方式）合同变更签证的结算方法：</w:t>
      </w:r>
    </w:p>
    <w:sdt>
      <w:sdtPr>
        <w:rPr>
          <w:rFonts w:hint="eastAsia" w:hAnsi="宋体"/>
          <w:kern w:val="0"/>
          <w:sz w:val="24"/>
        </w:rPr>
        <w:id w:val="1538385273"/>
        <w:placeholder>
          <w:docPart w:val="54E4C2C7859A493C9EB9080D6FD55B9F"/>
        </w:placeholder>
        <w:showingPlcHdr/>
      </w:sdtPr>
      <w:sdtEndPr>
        <w:rPr>
          <w:rFonts w:hint="eastAsia" w:hAnsi="宋体"/>
          <w:kern w:val="0"/>
          <w:sz w:val="24"/>
        </w:rPr>
      </w:sdtEndPr>
      <w:sdtContent>
        <w:p>
          <w:pPr>
            <w:tabs>
              <w:tab w:val="left" w:pos="1260"/>
              <w:tab w:val="left" w:pos="1560"/>
            </w:tabs>
            <w:autoSpaceDE w:val="0"/>
            <w:autoSpaceDN w:val="0"/>
            <w:adjustRightInd w:val="0"/>
            <w:snapToGrid w:val="0"/>
            <w:spacing w:line="360" w:lineRule="auto"/>
            <w:ind w:left="480"/>
            <w:jc w:val="left"/>
            <w:rPr>
              <w:rFonts w:hAnsi="宋体"/>
              <w:kern w:val="0"/>
              <w:sz w:val="24"/>
            </w:rPr>
          </w:pPr>
          <w:r>
            <w:rPr>
              <w:rStyle w:val="16"/>
              <w:color w:val="auto"/>
              <w:sz w:val="24"/>
              <w:u w:val="single"/>
            </w:rPr>
            <w:t>单击或点击此处输入文字</w:t>
          </w:r>
        </w:p>
      </w:sdtContent>
    </w:sdt>
    <w:p>
      <w:pPr>
        <w:pStyle w:val="23"/>
      </w:pPr>
      <w:r>
        <w:t>八、其他</w:t>
      </w:r>
    </w:p>
    <w:p>
      <w:pPr>
        <w:pStyle w:val="26"/>
      </w:pPr>
      <w:r>
        <w:t>第19条  违约责任</w:t>
      </w:r>
    </w:p>
    <w:p>
      <w:pPr>
        <w:spacing w:line="360" w:lineRule="auto"/>
        <w:ind w:left="523" w:hanging="523" w:hangingChars="218"/>
        <w:rPr>
          <w:rFonts w:hAnsi="宋体"/>
          <w:sz w:val="24"/>
        </w:rPr>
      </w:pPr>
      <w:r>
        <w:rPr>
          <w:rFonts w:hAnsi="宋体"/>
          <w:sz w:val="24"/>
        </w:rPr>
        <w:t>19</w:t>
      </w:r>
      <w:r>
        <w:rPr>
          <w:rFonts w:hint="eastAsia" w:hAnsi="宋体"/>
          <w:sz w:val="24"/>
        </w:rPr>
        <w:t>.1 甲方违约责任</w:t>
      </w:r>
    </w:p>
    <w:p>
      <w:pPr>
        <w:snapToGrid w:val="0"/>
        <w:spacing w:line="360" w:lineRule="auto"/>
        <w:ind w:left="1140" w:hanging="720"/>
        <w:rPr>
          <w:rFonts w:hAnsi="宋体"/>
          <w:sz w:val="24"/>
        </w:rPr>
      </w:pPr>
      <w:r>
        <w:rPr>
          <w:rFonts w:hint="eastAsia" w:hAnsi="宋体"/>
          <w:sz w:val="24"/>
        </w:rPr>
        <w:t>（1）因</w:t>
      </w:r>
      <w:r>
        <w:rPr>
          <w:rFonts w:hAnsi="宋体"/>
          <w:sz w:val="24"/>
        </w:rPr>
        <w:t>甲方</w:t>
      </w:r>
      <w:r>
        <w:rPr>
          <w:rFonts w:hint="eastAsia" w:hAnsi="宋体"/>
          <w:sz w:val="24"/>
        </w:rPr>
        <w:t>原因未能</w:t>
      </w:r>
      <w:r>
        <w:rPr>
          <w:rFonts w:hAnsi="宋体"/>
          <w:sz w:val="24"/>
        </w:rPr>
        <w:t>按期拨付</w:t>
      </w:r>
      <w:r>
        <w:rPr>
          <w:rFonts w:hint="eastAsia" w:hAnsi="宋体"/>
          <w:sz w:val="24"/>
        </w:rPr>
        <w:t>合同价</w:t>
      </w:r>
      <w:r>
        <w:rPr>
          <w:rFonts w:hAnsi="宋体"/>
          <w:sz w:val="24"/>
        </w:rPr>
        <w:t>款，</w:t>
      </w:r>
      <w:r>
        <w:rPr>
          <w:rFonts w:hint="eastAsia" w:hAnsi="宋体"/>
          <w:sz w:val="24"/>
        </w:rPr>
        <w:t>除应当支付合同款项外，还应每日按应付款项的</w:t>
      </w:r>
      <w:sdt>
        <w:sdtPr>
          <w:rPr>
            <w:rFonts w:hint="eastAsia" w:hAnsi="宋体"/>
            <w:sz w:val="24"/>
          </w:rPr>
          <w:id w:val="-896662420"/>
          <w:placeholder>
            <w:docPart w:val="B02AA36FBEAD4FE4B3DB310863D533C6"/>
          </w:placeholder>
        </w:sdtPr>
        <w:sdtEndPr>
          <w:rPr>
            <w:rFonts w:hint="eastAsia" w:hAnsi="宋体"/>
            <w:sz w:val="24"/>
          </w:rPr>
        </w:sdtEndPr>
        <w:sdtContent>
          <w:r>
            <w:rPr>
              <w:rFonts w:hint="eastAsia" w:hAnsi="宋体"/>
              <w:sz w:val="24"/>
              <w:u w:val="single"/>
            </w:rPr>
            <w:t>0</w:t>
          </w:r>
          <w:r>
            <w:rPr>
              <w:rFonts w:hAnsi="宋体"/>
              <w:sz w:val="24"/>
              <w:u w:val="single"/>
            </w:rPr>
            <w:t>.05</w:t>
          </w:r>
          <w:r>
            <w:rPr>
              <w:rFonts w:hint="eastAsia" w:hAnsi="宋体"/>
              <w:sz w:val="24"/>
              <w:u w:val="single"/>
            </w:rPr>
            <w:t>%</w:t>
          </w:r>
        </w:sdtContent>
      </w:sdt>
      <w:r>
        <w:rPr>
          <w:rFonts w:hint="eastAsia" w:hAnsi="宋体"/>
          <w:sz w:val="24"/>
        </w:rPr>
        <w:t>向乙方支付违约金，</w:t>
      </w:r>
      <w:r>
        <w:rPr>
          <w:rFonts w:hAnsi="宋体"/>
          <w:sz w:val="24"/>
        </w:rPr>
        <w:t>直至</w:t>
      </w:r>
      <w:r>
        <w:rPr>
          <w:rFonts w:hint="eastAsia" w:hAnsi="宋体"/>
          <w:sz w:val="24"/>
        </w:rPr>
        <w:t>支付应付合同款项之日，但因乙方自身原因或其他不可抗力因素导致无法及时支付的除外</w:t>
      </w:r>
      <w:r>
        <w:rPr>
          <w:rFonts w:hAnsi="宋体"/>
          <w:sz w:val="24"/>
        </w:rPr>
        <w:t>。</w:t>
      </w:r>
    </w:p>
    <w:p>
      <w:pPr>
        <w:snapToGrid w:val="0"/>
        <w:spacing w:line="360" w:lineRule="auto"/>
        <w:ind w:left="1140" w:hanging="720"/>
        <w:rPr>
          <w:rFonts w:hAnsi="宋体"/>
          <w:sz w:val="24"/>
        </w:rPr>
      </w:pPr>
      <w:r>
        <w:rPr>
          <w:rFonts w:hint="eastAsia" w:hAnsi="宋体"/>
          <w:sz w:val="24"/>
        </w:rPr>
        <w:t>（2）</w:t>
      </w:r>
      <w:r>
        <w:rPr>
          <w:rFonts w:hAnsi="宋体"/>
          <w:sz w:val="24"/>
        </w:rPr>
        <w:t>其它违约责任：</w:t>
      </w:r>
      <w:sdt>
        <w:sdtPr>
          <w:rPr>
            <w:rFonts w:hAnsi="宋体"/>
            <w:sz w:val="24"/>
          </w:rPr>
          <w:id w:val="-1951844704"/>
          <w:placeholder>
            <w:docPart w:val="DefaultPlaceholder_-1854013440"/>
          </w:placeholder>
        </w:sdtPr>
        <w:sdtEndPr>
          <w:rPr>
            <w:rFonts w:hint="eastAsia" w:hAnsi="宋体"/>
            <w:color w:val="FF0000"/>
            <w:sz w:val="24"/>
            <w:u w:val="single"/>
          </w:rPr>
        </w:sdtEndPr>
        <w:sdtContent>
          <w:r>
            <w:rPr>
              <w:rFonts w:hint="eastAsia" w:hAnsi="宋体"/>
              <w:color w:val="FF0000"/>
              <w:sz w:val="24"/>
              <w:u w:val="single"/>
            </w:rPr>
            <w:t>其他违约责任</w:t>
          </w:r>
        </w:sdtContent>
      </w:sdt>
    </w:p>
    <w:p>
      <w:pPr>
        <w:snapToGrid w:val="0"/>
        <w:spacing w:line="360" w:lineRule="auto"/>
        <w:ind w:left="4080" w:hanging="4080" w:hangingChars="1700"/>
        <w:rPr>
          <w:rFonts w:hAnsi="宋体"/>
          <w:sz w:val="24"/>
        </w:rPr>
      </w:pPr>
      <w:bookmarkStart w:id="4" w:name="_Hlk135320688"/>
      <w:r>
        <w:rPr>
          <w:rFonts w:hAnsi="宋体"/>
          <w:sz w:val="24"/>
        </w:rPr>
        <w:t>19</w:t>
      </w:r>
      <w:r>
        <w:rPr>
          <w:rFonts w:hint="eastAsia" w:hAnsi="宋体"/>
          <w:sz w:val="24"/>
        </w:rPr>
        <w:t>.</w:t>
      </w:r>
      <w:r>
        <w:rPr>
          <w:rFonts w:hAnsi="宋体"/>
          <w:sz w:val="24"/>
        </w:rPr>
        <w:t>2</w:t>
      </w:r>
      <w:r>
        <w:rPr>
          <w:rFonts w:hint="eastAsia" w:hAnsi="宋体"/>
          <w:sz w:val="24"/>
        </w:rPr>
        <w:t xml:space="preserve"> 乙方违约责任</w:t>
      </w:r>
    </w:p>
    <w:p>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howingPlcHdr/>
        </w:sdtPr>
        <w:sdtEndPr>
          <w:rPr>
            <w:rFonts w:hint="eastAsia" w:hAnsi="宋体"/>
            <w:color w:val="auto"/>
            <w:sz w:val="24"/>
            <w:u w:val="none"/>
          </w:rPr>
        </w:sdtEndPr>
        <w:sdtContent>
          <w:r>
            <w:rPr>
              <w:rStyle w:val="16"/>
              <w:color w:val="FF0000"/>
              <w:sz w:val="24"/>
              <w:u w:val="single"/>
            </w:rPr>
            <w:t>单击或点击此处输入文字</w:t>
          </w:r>
        </w:sdtContent>
      </w:sdt>
      <w:r>
        <w:rPr>
          <w:rFonts w:hint="eastAsia" w:hAnsi="宋体"/>
          <w:sz w:val="24"/>
        </w:rPr>
        <w:t>元。</w:t>
      </w:r>
    </w:p>
    <w:bookmarkEnd w:id="4"/>
    <w:p>
      <w:pPr>
        <w:snapToGrid w:val="0"/>
        <w:spacing w:line="360" w:lineRule="auto"/>
        <w:ind w:left="1140" w:hanging="720"/>
        <w:rPr>
          <w:sz w:val="24"/>
        </w:rPr>
      </w:pPr>
      <w:r>
        <w:rPr>
          <w:rFonts w:hint="eastAsia" w:hAnsi="宋体"/>
          <w:sz w:val="24"/>
        </w:rPr>
        <w:t>（4）</w:t>
      </w:r>
      <w:r>
        <w:rPr>
          <w:rFonts w:hAnsi="宋体"/>
          <w:sz w:val="24"/>
        </w:rPr>
        <w:t>其它违约责任：</w:t>
      </w:r>
      <w:sdt>
        <w:sdtPr>
          <w:rPr>
            <w:rFonts w:hAnsi="宋体"/>
            <w:sz w:val="24"/>
          </w:rPr>
          <w:id w:val="-134567801"/>
          <w:placeholder>
            <w:docPart w:val="9F228B53FBE54C7F8CD30EB11683E4D3"/>
          </w:placeholder>
        </w:sdtPr>
        <w:sdtEndPr>
          <w:rPr>
            <w:rFonts w:hAnsi="宋体"/>
            <w:sz w:val="24"/>
            <w:u w:val="single"/>
          </w:rPr>
        </w:sdtEndPr>
        <w:sdtContent>
          <w:r>
            <w:rPr>
              <w:rFonts w:hint="eastAsia" w:hAnsi="宋体"/>
              <w:color w:val="FF0000"/>
              <w:sz w:val="24"/>
              <w:u w:val="single"/>
            </w:rPr>
            <w:t>单击此处输入其它违约责任</w:t>
          </w:r>
        </w:sdtContent>
      </w:sdt>
      <w:r>
        <w:rPr>
          <w:rFonts w:hint="eastAsia" w:hAnsi="宋体"/>
          <w:sz w:val="24"/>
        </w:rPr>
        <w:t>。</w:t>
      </w:r>
    </w:p>
    <w:p>
      <w:pPr>
        <w:pStyle w:val="26"/>
      </w:pPr>
      <w:r>
        <w:t>第20条  合同的生效、解除和</w:t>
      </w:r>
      <w:r>
        <w:rPr>
          <w:rFonts w:hint="eastAsia"/>
        </w:rPr>
        <w:t>终</w:t>
      </w:r>
      <w:r>
        <w:t>止</w:t>
      </w:r>
    </w:p>
    <w:p>
      <w:pPr>
        <w:spacing w:line="360" w:lineRule="auto"/>
        <w:ind w:left="523" w:hanging="523" w:hangingChars="218"/>
        <w:rPr>
          <w:sz w:val="24"/>
        </w:rPr>
      </w:pPr>
      <w:r>
        <w:rPr>
          <w:rFonts w:hint="eastAsia" w:hAnsi="宋体"/>
          <w:sz w:val="24"/>
        </w:rPr>
        <w:t>2</w:t>
      </w:r>
      <w:r>
        <w:rPr>
          <w:rFonts w:hAnsi="宋体"/>
          <w:sz w:val="24"/>
        </w:rPr>
        <w:t>0</w:t>
      </w:r>
      <w:r>
        <w:rPr>
          <w:rFonts w:hint="eastAsia" w:hAnsi="宋体"/>
          <w:sz w:val="24"/>
        </w:rPr>
        <w:t xml:space="preserve">.1 </w:t>
      </w:r>
      <w:r>
        <w:rPr>
          <w:rFonts w:hAnsi="宋体"/>
          <w:sz w:val="24"/>
        </w:rPr>
        <w:t>本合同自双方签字盖章之日起生效。</w:t>
      </w:r>
    </w:p>
    <w:p>
      <w:pPr>
        <w:snapToGrid w:val="0"/>
        <w:spacing w:line="360" w:lineRule="auto"/>
        <w:ind w:left="523" w:hanging="523" w:hangingChars="218"/>
        <w:rPr>
          <w:rFonts w:hAnsi="宋体"/>
          <w:bCs/>
          <w:sz w:val="24"/>
        </w:rPr>
      </w:pPr>
      <w:r>
        <w:rPr>
          <w:rFonts w:hint="eastAsia" w:hAnsi="宋体"/>
          <w:bCs/>
          <w:sz w:val="24"/>
        </w:rPr>
        <w:t>2</w:t>
      </w:r>
      <w:r>
        <w:rPr>
          <w:rFonts w:hAnsi="宋体"/>
          <w:bCs/>
          <w:sz w:val="24"/>
        </w:rPr>
        <w:t>0</w:t>
      </w:r>
      <w:r>
        <w:rPr>
          <w:rFonts w:hint="eastAsia" w:hAnsi="宋体"/>
          <w:bCs/>
          <w:sz w:val="24"/>
        </w:rPr>
        <w:t>.2 关于合同解除的规定：</w:t>
      </w:r>
    </w:p>
    <w:p>
      <w:pPr>
        <w:numPr>
          <w:ilvl w:val="1"/>
          <w:numId w:val="10"/>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pPr>
        <w:numPr>
          <w:ilvl w:val="1"/>
          <w:numId w:val="10"/>
        </w:numPr>
        <w:snapToGrid w:val="0"/>
        <w:spacing w:line="360" w:lineRule="auto"/>
        <w:rPr>
          <w:bCs/>
          <w:sz w:val="24"/>
        </w:rPr>
      </w:pPr>
      <w:r>
        <w:rPr>
          <w:rFonts w:hAnsi="宋体"/>
          <w:bCs/>
          <w:sz w:val="24"/>
        </w:rPr>
        <w:t>乙方将其承包的全部工程转包给他人</w:t>
      </w:r>
      <w:r>
        <w:rPr>
          <w:rFonts w:hint="eastAsia" w:hAnsi="宋体"/>
          <w:bCs/>
          <w:sz w:val="24"/>
        </w:rPr>
        <w:t>，或者未经甲方允许将工程任何部分分包给他人，除限期改正其违反行为外，承包人还须向发包人支付合同价款的1%作为违约金，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pPr>
        <w:numPr>
          <w:ilvl w:val="1"/>
          <w:numId w:val="10"/>
        </w:numPr>
        <w:snapToGrid w:val="0"/>
        <w:spacing w:line="360" w:lineRule="auto"/>
        <w:rPr>
          <w:bCs/>
          <w:sz w:val="24"/>
        </w:rPr>
      </w:pPr>
      <w:r>
        <w:rPr>
          <w:rFonts w:hAnsi="宋体"/>
          <w:bCs/>
          <w:sz w:val="24"/>
        </w:rPr>
        <w:t>有下列情形之一的，甲方、乙方可以解除合同：</w:t>
      </w:r>
    </w:p>
    <w:p>
      <w:pPr>
        <w:numPr>
          <w:ilvl w:val="0"/>
          <w:numId w:val="11"/>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pPr>
        <w:numPr>
          <w:ilvl w:val="0"/>
          <w:numId w:val="11"/>
        </w:numPr>
        <w:tabs>
          <w:tab w:val="left" w:pos="1800"/>
          <w:tab w:val="clear" w:pos="1020"/>
        </w:tabs>
        <w:snapToGrid w:val="0"/>
        <w:spacing w:line="360" w:lineRule="auto"/>
        <w:ind w:left="1800"/>
        <w:rPr>
          <w:bCs/>
          <w:sz w:val="24"/>
        </w:rPr>
      </w:pPr>
      <w:r>
        <w:rPr>
          <w:rFonts w:hAnsi="宋体"/>
          <w:bCs/>
          <w:sz w:val="24"/>
        </w:rPr>
        <w:t>因一方违约（包括因甲方原因造成工程停建或缓建）致使合同无法履行。</w:t>
      </w:r>
    </w:p>
    <w:p>
      <w:pPr>
        <w:numPr>
          <w:ilvl w:val="1"/>
          <w:numId w:val="10"/>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pPr>
        <w:pStyle w:val="26"/>
      </w:pPr>
      <w:r>
        <w:t>第21条  担保</w:t>
      </w:r>
    </w:p>
    <w:p>
      <w:pPr>
        <w:spacing w:before="156" w:beforeLines="50" w:after="156" w:afterLines="50" w:line="360" w:lineRule="auto"/>
        <w:ind w:firstLine="480" w:firstLineChars="200"/>
        <w:rPr>
          <w:rFonts w:ascii="宋体" w:hAnsi="宋体"/>
          <w:sz w:val="24"/>
        </w:rPr>
      </w:pPr>
      <w:bookmarkStart w:id="5" w:name="_Hlk136845710"/>
      <w:r>
        <w:rPr>
          <w:rFonts w:hint="eastAsia" w:ascii="宋体" w:hAnsi="宋体"/>
          <w:sz w:val="24"/>
        </w:rPr>
        <w:t>本合同担保要求为第</w:t>
      </w:r>
      <w:sdt>
        <w:sdtPr>
          <w:rPr>
            <w:rFonts w:hint="eastAsia" w:ascii="宋体" w:hAnsi="宋体"/>
            <w:sz w:val="24"/>
          </w:rPr>
          <w:id w:val="-1891724736"/>
          <w:placeholder>
            <w:docPart w:val="52D9D9DB9FA9470F9D03B8ACE46B59BC"/>
          </w:placeholder>
        </w:sdtPr>
        <w:sdtEndPr>
          <w:rPr>
            <w:rFonts w:hint="eastAsia" w:ascii="宋体" w:hAnsi="宋体"/>
            <w:sz w:val="24"/>
          </w:rPr>
        </w:sdtEndPr>
        <w:sdtContent>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sdtContent>
      </w:sdt>
      <w:r>
        <w:rPr>
          <w:rFonts w:hint="eastAsia" w:ascii="宋体" w:hAnsi="宋体"/>
          <w:sz w:val="24"/>
        </w:rPr>
        <w:t>种。</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）本合同乙方无需提供履约担保。</w:t>
      </w:r>
    </w:p>
    <w:p>
      <w:pPr>
        <w:spacing w:before="156" w:beforeLines="50" w:after="156" w:afterLines="50"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bookmarkStart w:id="6" w:name="_Hlk136845757"/>
      <w:r>
        <w:rPr>
          <w:rFonts w:hint="eastAsia" w:ascii="宋体" w:hAnsi="宋体"/>
          <w:sz w:val="24"/>
        </w:rPr>
        <w:t>为保证合同履行，本合同乙方需提供履约担保，履约担保收取的金额为</w:t>
      </w:r>
      <w:sdt>
        <w:sdtPr>
          <w:rPr>
            <w:rFonts w:hint="eastAsia" w:ascii="宋体" w:hAnsi="宋体"/>
            <w:sz w:val="24"/>
          </w:rPr>
          <w:id w:val="-101192346"/>
          <w:placeholder>
            <w:docPart w:val="8A36EB1123A74A94AC00B9462DB23559"/>
          </w:placeholder>
          <w:showingPlcHdr/>
        </w:sdtPr>
        <w:sdtEndPr>
          <w:rPr>
            <w:rFonts w:hint="eastAsia" w:ascii="宋体" w:hAnsi="宋体"/>
            <w:sz w:val="24"/>
          </w:rPr>
        </w:sdtEndPr>
        <w:sdtContent>
          <w:bookmarkStart w:id="10" w:name="_GoBack"/>
          <w:r>
            <w:rPr>
              <w:rStyle w:val="16"/>
              <w:rFonts w:hint="eastAsia"/>
              <w:color w:val="FF0000"/>
              <w:sz w:val="24"/>
              <w:u w:val="single"/>
            </w:rPr>
            <w:t>点击输入履约担保金额，一般为合同金额1</w:t>
          </w:r>
          <w:r>
            <w:rPr>
              <w:rStyle w:val="16"/>
              <w:color w:val="FF0000"/>
              <w:sz w:val="24"/>
              <w:u w:val="single"/>
            </w:rPr>
            <w:t>0</w:t>
          </w:r>
          <w:r>
            <w:rPr>
              <w:rStyle w:val="16"/>
              <w:rFonts w:hint="eastAsia"/>
              <w:color w:val="FF0000"/>
              <w:sz w:val="24"/>
              <w:u w:val="single"/>
            </w:rPr>
            <w:t>%</w:t>
          </w:r>
          <w:bookmarkEnd w:id="10"/>
        </w:sdtContent>
      </w:sdt>
      <w:r>
        <w:rPr>
          <w:rFonts w:hint="eastAsia" w:ascii="宋体" w:hAnsi="宋体"/>
          <w:sz w:val="24"/>
        </w:rPr>
        <w:t>。乙方需在本合同签订后</w:t>
      </w:r>
      <w:sdt>
        <w:sdtPr>
          <w:rPr>
            <w:rFonts w:hint="eastAsia" w:ascii="宋体" w:hAnsi="宋体"/>
            <w:sz w:val="24"/>
          </w:rPr>
          <w:id w:val="-1881389723"/>
          <w:placeholder>
            <w:docPart w:val="DefaultPlaceholder_-1854013440"/>
          </w:placeholder>
        </w:sdtPr>
        <w:sdtEndPr>
          <w:rPr>
            <w:rFonts w:hint="default" w:ascii="宋体" w:hAnsi="宋体"/>
            <w:sz w:val="24"/>
          </w:rPr>
        </w:sdtEndPr>
        <w:sdtContent>
          <w:r>
            <w:rPr>
              <w:rFonts w:hint="eastAsia" w:ascii="宋体" w:hAnsi="宋体"/>
              <w:sz w:val="24"/>
              <w:u w:val="single"/>
            </w:rPr>
            <w:t>1</w:t>
          </w:r>
          <w:r>
            <w:rPr>
              <w:rFonts w:ascii="宋体" w:hAnsi="宋体"/>
              <w:sz w:val="24"/>
              <w:u w:val="single"/>
            </w:rPr>
            <w:t>5</w:t>
          </w:r>
        </w:sdtContent>
      </w:sdt>
      <w:r>
        <w:rPr>
          <w:rFonts w:hint="eastAsia" w:ascii="宋体" w:hAnsi="宋体"/>
          <w:sz w:val="24"/>
        </w:rPr>
        <w:t>天交至甲方，逾期不交的，甲方有权终止合同，全部损失由乙方负责。</w:t>
      </w:r>
    </w:p>
    <w:p>
      <w:pPr>
        <w:spacing w:before="156" w:beforeLines="50" w:after="156" w:afterLines="50" w:line="360" w:lineRule="auto"/>
        <w:ind w:firstLine="480" w:firstLineChars="200"/>
        <w:rPr>
          <w:rFonts w:ascii="宋体" w:hAnsi="宋体"/>
          <w:sz w:val="24"/>
        </w:rPr>
      </w:pPr>
      <w:r>
        <w:rPr>
          <w:rFonts w:hint="eastAsia" w:ascii="宋体" w:hAnsi="宋体"/>
          <w:sz w:val="24"/>
        </w:rPr>
        <w:t>履约担保的时间：双方合同签定之日起至合同范围内工程竣工并通过验收；</w:t>
      </w:r>
    </w:p>
    <w:p>
      <w:pPr>
        <w:spacing w:line="360" w:lineRule="auto"/>
        <w:ind w:firstLine="480" w:firstLineChars="200"/>
        <w:rPr>
          <w:rFonts w:ascii="宋体" w:hAnsi="宋体"/>
          <w:sz w:val="24"/>
        </w:rPr>
      </w:pPr>
      <w:r>
        <w:rPr>
          <w:rFonts w:hint="eastAsia" w:ascii="宋体" w:hAnsi="宋体"/>
          <w:sz w:val="24"/>
        </w:rPr>
        <w:t>出具履约担保的方式可以为：</w:t>
      </w:r>
      <w:sdt>
        <w:sdtPr>
          <w:rPr>
            <w:rFonts w:hint="eastAsia" w:ascii="宋体" w:hAnsi="宋体"/>
            <w:sz w:val="24"/>
            <w:u w:val="single"/>
          </w:rPr>
          <w:id w:val="1841807272"/>
          <w:placeholder>
            <w:docPart w:val="DefaultPlaceholder_1081868574"/>
          </w:placeholder>
          <w:text/>
        </w:sdtPr>
        <w:sdtEndPr>
          <w:rPr>
            <w:rFonts w:hint="eastAsia" w:ascii="宋体" w:hAnsi="宋体"/>
            <w:sz w:val="24"/>
            <w:u w:val="single"/>
          </w:rPr>
        </w:sdtEndPr>
        <w:sdtContent>
          <w:r>
            <w:rPr>
              <w:rFonts w:hint="eastAsia" w:ascii="宋体" w:hAnsi="宋体"/>
              <w:color w:val="FF0000"/>
              <w:sz w:val="24"/>
              <w:u w:val="single"/>
            </w:rPr>
            <w:t>现金支票、银行转账或履约保函</w:t>
          </w:r>
        </w:sdtContent>
      </w:sdt>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担保有效期、内容和责任等事项的约定：</w:t>
      </w:r>
      <w:sdt>
        <w:sdtPr>
          <w:rPr>
            <w:rFonts w:hint="eastAsia" w:ascii="宋体" w:hAnsi="宋体"/>
            <w:iCs/>
            <w:sz w:val="24"/>
          </w:rPr>
          <w:id w:val="3945923"/>
        </w:sdtPr>
        <w:sdtEndPr>
          <w:rPr>
            <w:rFonts w:hint="eastAsia" w:ascii="宋体" w:hAnsi="宋体"/>
            <w:iCs/>
            <w:sz w:val="24"/>
          </w:rPr>
        </w:sdtEndPr>
        <w:sdtContent>
          <w:r>
            <w:rPr>
              <w:rFonts w:hint="eastAsia" w:ascii="宋体" w:hAnsi="宋体"/>
              <w:iCs/>
              <w:color w:val="FF0000"/>
              <w:sz w:val="24"/>
              <w:u w:val="single"/>
            </w:rPr>
            <w:t>履约担保有效期直到本合同工程验收合格为止；如果乙方未能履行合同规定的任何一项义务，甲方有权从履约担保的金额中得到补偿，不足补偿部分，甲方可以另行主张。</w:t>
          </w:r>
        </w:sdtContent>
      </w:sdt>
    </w:p>
    <w:p>
      <w:pPr>
        <w:spacing w:line="360" w:lineRule="auto"/>
        <w:ind w:firstLine="480" w:firstLineChars="200"/>
        <w:rPr>
          <w:rFonts w:ascii="宋体" w:hAnsi="宋体"/>
          <w:sz w:val="24"/>
        </w:rPr>
      </w:pPr>
      <w:r>
        <w:rPr>
          <w:rFonts w:hint="eastAsia" w:ascii="宋体" w:hAnsi="宋体"/>
          <w:sz w:val="24"/>
        </w:rPr>
        <w:t>履约担保于有效期截止后</w:t>
      </w:r>
      <w:sdt>
        <w:sdtPr>
          <w:rPr>
            <w:rFonts w:hint="eastAsia" w:ascii="宋体" w:hAnsi="宋体"/>
            <w:sz w:val="24"/>
          </w:rPr>
          <w:id w:val="2094508214"/>
          <w:placeholder>
            <w:docPart w:val="DefaultPlaceholder_-1854013440"/>
          </w:placeholder>
        </w:sdtPr>
        <w:sdtEndPr>
          <w:rPr>
            <w:rFonts w:hint="default" w:ascii="宋体" w:hAnsi="宋体"/>
            <w:sz w:val="24"/>
          </w:rPr>
        </w:sdtEndPr>
        <w:sdtContent>
          <w:r>
            <w:rPr>
              <w:rFonts w:ascii="宋体" w:hAnsi="宋体"/>
              <w:color w:val="FF0000"/>
              <w:sz w:val="24"/>
              <w:u w:val="single"/>
            </w:rPr>
            <w:t>30</w:t>
          </w:r>
        </w:sdtContent>
      </w:sdt>
      <w:r>
        <w:rPr>
          <w:rFonts w:hint="eastAsia" w:ascii="宋体" w:hAnsi="宋体"/>
          <w:sz w:val="24"/>
        </w:rPr>
        <w:t>天内一次性无息退还乙方。</w:t>
      </w:r>
      <w:bookmarkEnd w:id="6"/>
    </w:p>
    <w:p>
      <w:pPr>
        <w:spacing w:line="360" w:lineRule="auto"/>
        <w:ind w:firstLine="480" w:firstLineChars="200"/>
        <w:rPr>
          <w:rFonts w:ascii="宋体" w:hAnsi="宋体"/>
          <w:sz w:val="24"/>
        </w:rPr>
      </w:pPr>
      <w:r>
        <w:rPr>
          <w:rFonts w:hint="eastAsia" w:ascii="宋体" w:hAnsi="宋体"/>
          <w:sz w:val="24"/>
        </w:rPr>
        <w:t>履约保证金收款账号如下</w:t>
      </w:r>
    </w:p>
    <w:p>
      <w:pPr>
        <w:spacing w:line="360" w:lineRule="auto"/>
        <w:ind w:firstLine="480" w:firstLineChars="200"/>
        <w:rPr>
          <w:rFonts w:ascii="宋体" w:hAnsi="宋体"/>
          <w:sz w:val="24"/>
        </w:rPr>
      </w:pPr>
      <w:r>
        <w:rPr>
          <w:rFonts w:hint="eastAsia" w:ascii="宋体" w:hAnsi="宋体"/>
          <w:sz w:val="24"/>
        </w:rPr>
        <w:t xml:space="preserve">名称：中山大学附属肿瘤医院 </w:t>
      </w:r>
    </w:p>
    <w:p>
      <w:pPr>
        <w:spacing w:line="360" w:lineRule="auto"/>
        <w:ind w:firstLine="480" w:firstLineChars="200"/>
        <w:rPr>
          <w:rFonts w:ascii="宋体" w:hAnsi="宋体"/>
          <w:sz w:val="24"/>
        </w:rPr>
      </w:pPr>
      <w:r>
        <w:rPr>
          <w:rFonts w:hint="eastAsia" w:ascii="宋体" w:hAnsi="宋体"/>
          <w:sz w:val="24"/>
        </w:rPr>
        <w:t>开户银行：中国银行先烈南路支行</w:t>
      </w:r>
    </w:p>
    <w:p>
      <w:pPr>
        <w:spacing w:line="360" w:lineRule="auto"/>
        <w:ind w:firstLine="480" w:firstLineChars="200"/>
        <w:rPr>
          <w:rFonts w:ascii="宋体" w:hAnsi="宋体"/>
          <w:sz w:val="24"/>
        </w:rPr>
      </w:pPr>
      <w:r>
        <w:rPr>
          <w:rFonts w:hint="eastAsia" w:ascii="宋体" w:hAnsi="宋体"/>
          <w:sz w:val="24"/>
        </w:rPr>
        <w:t>银行账号：6613 5773 8136</w:t>
      </w:r>
    </w:p>
    <w:bookmarkEnd w:id="5"/>
    <w:p>
      <w:pPr>
        <w:pStyle w:val="26"/>
      </w:pPr>
      <w:r>
        <w:t>第22条  争议</w:t>
      </w:r>
    </w:p>
    <w:p>
      <w:pPr>
        <w:snapToGrid w:val="0"/>
        <w:spacing w:line="360" w:lineRule="auto"/>
        <w:ind w:left="523" w:hanging="523" w:hangingChars="218"/>
        <w:rPr>
          <w:bCs/>
          <w:sz w:val="24"/>
        </w:rPr>
      </w:pPr>
      <w:r>
        <w:rPr>
          <w:rFonts w:hint="eastAsia" w:hAnsi="宋体"/>
          <w:bCs/>
          <w:sz w:val="24"/>
        </w:rPr>
        <w:t>2</w:t>
      </w:r>
      <w:r>
        <w:rPr>
          <w:rFonts w:hAnsi="宋体"/>
          <w:bCs/>
          <w:sz w:val="24"/>
        </w:rPr>
        <w:t>2</w:t>
      </w:r>
      <w:r>
        <w:rPr>
          <w:rFonts w:hint="eastAsia" w:hAnsi="宋体"/>
          <w:bCs/>
          <w:sz w:val="24"/>
        </w:rPr>
        <w:t xml:space="preserve">.1 </w:t>
      </w:r>
      <w:r>
        <w:rPr>
          <w:rFonts w:hAnsi="宋体"/>
          <w:bCs/>
          <w:sz w:val="24"/>
        </w:rPr>
        <w:t>本合同在履行过程中发生的争议由双方当事人协商解决，协商不成的，按下列第</w:t>
      </w:r>
      <w:r>
        <w:rPr>
          <w:bCs/>
          <w:sz w:val="24"/>
          <w:u w:val="single"/>
        </w:rPr>
        <w:t xml:space="preserve">    </w:t>
      </w:r>
      <w:sdt>
        <w:sdtPr>
          <w:rPr>
            <w:bCs/>
            <w:sz w:val="24"/>
            <w:u w:val="single"/>
          </w:rPr>
          <w:id w:val="-1602712962"/>
          <w:placeholder>
            <w:docPart w:val="DefaultPlaceholder_-1854013440"/>
          </w:placeholder>
        </w:sdtPr>
        <w:sdtEndPr>
          <w:rPr>
            <w:rFonts w:hint="eastAsia"/>
            <w:bCs/>
            <w:color w:val="000000" w:themeColor="text1"/>
            <w:sz w:val="24"/>
            <w:u w:val="single"/>
            <w14:textFill>
              <w14:solidFill>
                <w14:schemeClr w14:val="tx1"/>
              </w14:solidFill>
            </w14:textFill>
          </w:rPr>
        </w:sdtEndPr>
        <w:sdtContent>
          <w:r>
            <w:rPr>
              <w:rFonts w:hint="eastAsia"/>
              <w:bCs/>
              <w:color w:val="FF0000"/>
              <w:sz w:val="24"/>
              <w:u w:val="single"/>
            </w:rPr>
            <w:t>（2）</w:t>
          </w:r>
        </w:sdtContent>
      </w:sdt>
      <w:r>
        <w:rPr>
          <w:rFonts w:hAnsi="宋体"/>
          <w:bCs/>
          <w:sz w:val="24"/>
        </w:rPr>
        <w:t>种方式解决：（只能选择一种）</w:t>
      </w:r>
    </w:p>
    <w:p>
      <w:pPr>
        <w:numPr>
          <w:ilvl w:val="0"/>
          <w:numId w:val="12"/>
        </w:numPr>
        <w:snapToGrid w:val="0"/>
        <w:spacing w:line="360" w:lineRule="auto"/>
        <w:rPr>
          <w:bCs/>
          <w:sz w:val="24"/>
        </w:rPr>
      </w:pPr>
      <w:r>
        <w:rPr>
          <w:rFonts w:hAnsi="宋体"/>
          <w:bCs/>
          <w:sz w:val="24"/>
        </w:rPr>
        <w:t>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工程所在地</w:t>
          </w:r>
        </w:sdtContent>
      </w:sdt>
      <w:r>
        <w:rPr>
          <w:rFonts w:hAnsi="宋体"/>
          <w:bCs/>
          <w:sz w:val="24"/>
        </w:rPr>
        <w:t>人民法院起诉；</w:t>
      </w:r>
    </w:p>
    <w:p>
      <w:pPr>
        <w:numPr>
          <w:ilvl w:val="0"/>
          <w:numId w:val="12"/>
        </w:numPr>
        <w:snapToGrid w:val="0"/>
        <w:spacing w:line="360" w:lineRule="auto"/>
        <w:rPr>
          <w:bCs/>
          <w:sz w:val="24"/>
        </w:rPr>
      </w:pPr>
      <w:r>
        <w:rPr>
          <w:rFonts w:hAnsi="宋体"/>
          <w:bCs/>
          <w:sz w:val="24"/>
        </w:rPr>
        <w:t>提交</w:t>
      </w:r>
      <w:sdt>
        <w:sdtPr>
          <w:rPr>
            <w:rFonts w:hAnsi="宋体"/>
            <w:bCs/>
            <w:sz w:val="24"/>
          </w:rPr>
          <w:id w:val="-1778703398"/>
          <w:placeholder>
            <w:docPart w:val="DefaultPlaceholder_-1854013440"/>
          </w:placeholder>
        </w:sdtPr>
        <w:sdtEndPr>
          <w:rPr>
            <w:rStyle w:val="20"/>
            <w:rFonts w:hint="eastAsia" w:ascii="宋体" w:hAnsi="宋体" w:cs="宋体"/>
            <w:bCs w:val="0"/>
            <w:color w:val="000000" w:themeColor="text1"/>
            <w:sz w:val="24"/>
            <w:u w:val="single"/>
            <w14:textFill>
              <w14:solidFill>
                <w14:schemeClr w14:val="tx1"/>
              </w14:solidFill>
            </w14:textFill>
          </w:rPr>
        </w:sdtEndPr>
        <w:sdtContent>
          <w:r>
            <w:rPr>
              <w:rStyle w:val="20"/>
              <w:rFonts w:hint="eastAsia"/>
              <w:color w:val="000000" w:themeColor="text1"/>
              <w14:textFill>
                <w14:solidFill>
                  <w14:schemeClr w14:val="tx1"/>
                </w14:solidFill>
              </w14:textFill>
            </w:rPr>
            <w:t>广州</w:t>
          </w:r>
        </w:sdtContent>
      </w:sdt>
      <w:r>
        <w:rPr>
          <w:rFonts w:hAnsi="宋体"/>
          <w:bCs/>
          <w:sz w:val="24"/>
        </w:rPr>
        <w:t>仲裁委员会仲裁。</w:t>
      </w:r>
    </w:p>
    <w:p>
      <w:pPr>
        <w:pStyle w:val="26"/>
      </w:pPr>
      <w:r>
        <w:t>第23条  合同份数</w:t>
      </w:r>
    </w:p>
    <w:p>
      <w:pPr>
        <w:snapToGrid w:val="0"/>
        <w:spacing w:line="360" w:lineRule="auto"/>
        <w:ind w:left="523" w:hanging="523" w:hangingChars="218"/>
        <w:rPr>
          <w:bCs/>
          <w:sz w:val="24"/>
        </w:rPr>
      </w:pPr>
      <w:r>
        <w:rPr>
          <w:rFonts w:hint="eastAsia" w:hAnsi="宋体"/>
          <w:bCs/>
          <w:sz w:val="24"/>
        </w:rPr>
        <w:t>2</w:t>
      </w:r>
      <w:r>
        <w:rPr>
          <w:rFonts w:hAnsi="宋体"/>
          <w:bCs/>
          <w:sz w:val="24"/>
        </w:rPr>
        <w:t>3</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pPr>
        <w:pStyle w:val="26"/>
      </w:pPr>
      <w:r>
        <w:t xml:space="preserve">第24条  </w:t>
      </w:r>
      <w:r>
        <w:rPr>
          <w:rFonts w:hint="eastAsia"/>
        </w:rPr>
        <w:t>货币单位</w:t>
      </w:r>
    </w:p>
    <w:p>
      <w:pPr>
        <w:snapToGrid w:val="0"/>
        <w:spacing w:line="360" w:lineRule="auto"/>
        <w:ind w:firstLine="480" w:firstLineChars="200"/>
        <w:rPr>
          <w:sz w:val="24"/>
        </w:rPr>
      </w:pPr>
      <w:r>
        <w:rPr>
          <w:rFonts w:hint="eastAsia"/>
          <w:sz w:val="24"/>
        </w:rPr>
        <w:t>如无特别指出，本合同所涉及的货币单位，均为人民币元。</w:t>
      </w:r>
    </w:p>
    <w:p>
      <w:pPr>
        <w:pStyle w:val="26"/>
      </w:pPr>
      <w:r>
        <w:rPr>
          <w:rFonts w:hint="eastAsia"/>
        </w:rPr>
        <w:t>第</w:t>
      </w:r>
      <w:r>
        <w:t>25</w:t>
      </w:r>
      <w:r>
        <w:rPr>
          <w:rFonts w:hint="eastAsia"/>
        </w:rPr>
        <w:t xml:space="preserve">条  </w:t>
      </w:r>
      <w:r>
        <w:t>补充条款</w:t>
      </w:r>
    </w:p>
    <w:p>
      <w:pPr>
        <w:snapToGrid w:val="0"/>
        <w:spacing w:line="360" w:lineRule="auto"/>
        <w:ind w:firstLine="480" w:firstLineChars="200"/>
        <w:rPr>
          <w:sz w:val="24"/>
        </w:rPr>
      </w:pPr>
      <w:r>
        <w:rPr>
          <w:rFonts w:hint="eastAsia"/>
          <w:sz w:val="24"/>
        </w:rPr>
        <w:t>双方经协商一致，除履行本合同前述约定的权利和义务外，另约定以下补充条款，双方共同遵守。</w:t>
      </w:r>
    </w:p>
    <w:p>
      <w:pPr>
        <w:widowControl/>
        <w:jc w:val="left"/>
        <w:rPr>
          <w:rStyle w:val="20"/>
        </w:rPr>
      </w:pPr>
      <w:sdt>
        <w:sdtPr>
          <w:rPr>
            <w:rStyle w:val="20"/>
            <w:rFonts w:hint="eastAsia"/>
          </w:rPr>
          <w:id w:val="28352719"/>
          <w:placeholder>
            <w:docPart w:val="FB8C3DAADC654578961A0A821C1C2F63"/>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单击此处输入其它补充条款</w:t>
          </w:r>
        </w:sdtContent>
      </w:sdt>
    </w:p>
    <w:p>
      <w:pPr>
        <w:spacing w:line="360" w:lineRule="auto"/>
        <w:rPr>
          <w:sz w:val="24"/>
          <w:u w:val="single"/>
        </w:rPr>
      </w:pPr>
    </w:p>
    <w:p>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pPr>
            <w:spacing w:line="360" w:lineRule="auto"/>
            <w:rPr>
              <w:rFonts w:hAnsi="宋体"/>
              <w:bCs/>
              <w:sz w:val="24"/>
            </w:rPr>
          </w:pPr>
          <w:bookmarkStart w:id="7" w:name="_1550127868"/>
          <w:bookmarkEnd w:id="7"/>
          <w:r>
            <w:rPr>
              <w:rFonts w:hint="eastAsia" w:hAnsi="宋体"/>
              <w:bCs/>
              <w:sz w:val="24"/>
            </w:rPr>
            <w:t>附件1：采购需求</w:t>
          </w:r>
        </w:p>
        <w:p>
          <w:pPr>
            <w:spacing w:line="360" w:lineRule="auto"/>
            <w:rPr>
              <w:rFonts w:hAnsi="宋体"/>
              <w:bCs/>
              <w:sz w:val="24"/>
            </w:rPr>
          </w:pPr>
          <w:r>
            <w:rPr>
              <w:rFonts w:hint="eastAsia" w:hAnsi="宋体"/>
              <w:bCs/>
              <w:sz w:val="24"/>
            </w:rPr>
            <w:t>附件2：中标清单</w:t>
          </w:r>
        </w:p>
        <w:p>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pPr>
        <w:spacing w:line="360" w:lineRule="auto"/>
        <w:rPr>
          <w:rFonts w:ascii="宋体"/>
          <w:sz w:val="24"/>
        </w:rPr>
      </w:pPr>
    </w:p>
    <w:p>
      <w:pPr>
        <w:spacing w:line="360" w:lineRule="auto"/>
      </w:pPr>
      <w:r>
        <w:rPr>
          <w:rFonts w:hint="eastAsia" w:ascii="宋体"/>
          <w:sz w:val="24"/>
        </w:rPr>
        <w:t>(以下无正文)</w:t>
      </w:r>
    </w:p>
    <w:p>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tblPrEx>
          <w:tblCellMar>
            <w:top w:w="0" w:type="dxa"/>
            <w:left w:w="108" w:type="dxa"/>
            <w:bottom w:w="0" w:type="dxa"/>
            <w:right w:w="108" w:type="dxa"/>
          </w:tblCellMar>
        </w:tblPrEx>
        <w:trPr>
          <w:trHeight w:val="1038" w:hRule="atLeast"/>
          <w:jc w:val="center"/>
        </w:trPr>
        <w:tc>
          <w:tcPr>
            <w:tcW w:w="4452" w:type="dxa"/>
          </w:tcPr>
          <w:p>
            <w:pPr>
              <w:spacing w:line="360" w:lineRule="auto"/>
              <w:jc w:val="left"/>
              <w:rPr>
                <w:rFonts w:ascii="宋体" w:hAnsi="宋体"/>
                <w:sz w:val="24"/>
              </w:rPr>
            </w:pPr>
            <w:r>
              <w:rPr>
                <w:rFonts w:hint="eastAsia" w:ascii="宋体" w:hAnsi="宋体"/>
                <w:sz w:val="24"/>
              </w:rPr>
              <w:t>甲方（盖章）：</w:t>
            </w:r>
          </w:p>
          <w:p>
            <w:pPr>
              <w:jc w:val="left"/>
              <w:rPr>
                <w:rFonts w:ascii="宋体" w:hAnsi="宋体"/>
                <w:sz w:val="24"/>
              </w:rPr>
            </w:pPr>
            <w:sdt>
              <w:sdtPr>
                <w:rPr>
                  <w:rStyle w:val="17"/>
                  <w:rFonts w:hint="eastAsia" w:ascii="宋体" w:hAnsi="宋体"/>
                </w:rPr>
                <w:id w:val="38806350"/>
                <w:placeholder>
                  <w:docPart w:val="862E41A9AADB426F96F4758D4B3876BE"/>
                </w:placeholder>
                <w:showingPlcHdr/>
              </w:sdtPr>
              <w:sdtEndPr>
                <w:rPr>
                  <w:rStyle w:val="13"/>
                  <w:rFonts w:hint="eastAsia" w:ascii="宋体" w:hAnsi="宋体"/>
                  <w:sz w:val="21"/>
                  <w:u w:val="none"/>
                </w:rPr>
              </w:sdtEndPr>
              <w:sdtContent>
                <w:r>
                  <w:rPr>
                    <w:rFonts w:hint="eastAsia" w:ascii="宋体" w:hAnsi="宋体"/>
                    <w:sz w:val="24"/>
                    <w:u w:val="single"/>
                  </w:rPr>
                  <w:t>单击此处输入甲方名称</w:t>
                </w:r>
              </w:sdtContent>
            </w:sdt>
          </w:p>
          <w:p>
            <w:pPr>
              <w:spacing w:line="360" w:lineRule="auto"/>
              <w:jc w:val="left"/>
              <w:rPr>
                <w:rStyle w:val="19"/>
              </w:rPr>
            </w:pPr>
          </w:p>
        </w:tc>
        <w:tc>
          <w:tcPr>
            <w:tcW w:w="4453" w:type="dxa"/>
          </w:tcPr>
          <w:p>
            <w:pPr>
              <w:spacing w:line="360" w:lineRule="auto"/>
              <w:jc w:val="left"/>
              <w:rPr>
                <w:rFonts w:ascii="宋体" w:hAnsi="宋体"/>
                <w:sz w:val="24"/>
              </w:rPr>
            </w:pPr>
            <w:r>
              <w:rPr>
                <w:rFonts w:hint="eastAsia" w:ascii="宋体" w:hAnsi="宋体"/>
                <w:sz w:val="24"/>
              </w:rPr>
              <w:t>乙方（盖章）：</w:t>
            </w:r>
          </w:p>
          <w:p>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pPr>
              <w:adjustRightInd w:val="0"/>
              <w:snapToGrid w:val="0"/>
              <w:spacing w:line="360" w:lineRule="auto"/>
              <w:jc w:val="left"/>
              <w:rPr>
                <w:rFonts w:ascii="宋体" w:hAnsi="宋体"/>
                <w:sz w:val="24"/>
              </w:rPr>
            </w:pPr>
          </w:p>
        </w:tc>
      </w:tr>
      <w:tr>
        <w:tblPrEx>
          <w:tblCellMar>
            <w:top w:w="0" w:type="dxa"/>
            <w:left w:w="108" w:type="dxa"/>
            <w:bottom w:w="0" w:type="dxa"/>
            <w:right w:w="108" w:type="dxa"/>
          </w:tblCellMar>
        </w:tblPrEx>
        <w:trPr>
          <w:trHeight w:val="650" w:hRule="atLeast"/>
          <w:jc w:val="center"/>
        </w:trPr>
        <w:tc>
          <w:tcPr>
            <w:tcW w:w="4452" w:type="dxa"/>
          </w:tcPr>
          <w:p>
            <w:pPr>
              <w:jc w:val="left"/>
              <w:rPr>
                <w:rFonts w:ascii="宋体" w:hAnsi="宋体"/>
                <w:sz w:val="24"/>
              </w:rPr>
            </w:pPr>
            <w:r>
              <w:rPr>
                <w:rFonts w:hint="eastAsia" w:ascii="宋体" w:hAnsi="宋体"/>
                <w:sz w:val="24"/>
              </w:rPr>
              <w:t>法定代表人（签字）:</w:t>
            </w:r>
          </w:p>
        </w:tc>
        <w:tc>
          <w:tcPr>
            <w:tcW w:w="4453" w:type="dxa"/>
          </w:tcPr>
          <w:p>
            <w:pPr>
              <w:jc w:val="left"/>
              <w:rPr>
                <w:rFonts w:ascii="宋体" w:hAnsi="宋体"/>
                <w:sz w:val="24"/>
              </w:rPr>
            </w:pPr>
            <w:r>
              <w:rPr>
                <w:rFonts w:hint="eastAsia" w:ascii="宋体" w:hAnsi="宋体"/>
                <w:sz w:val="24"/>
              </w:rPr>
              <w:t>法定代表人（签字）:</w:t>
            </w:r>
          </w:p>
        </w:tc>
      </w:tr>
      <w:tr>
        <w:tblPrEx>
          <w:tblCellMar>
            <w:top w:w="0" w:type="dxa"/>
            <w:left w:w="108" w:type="dxa"/>
            <w:bottom w:w="0" w:type="dxa"/>
            <w:right w:w="108" w:type="dxa"/>
          </w:tblCellMar>
        </w:tblPrEx>
        <w:trPr>
          <w:trHeight w:val="702" w:hRule="atLeast"/>
          <w:jc w:val="center"/>
        </w:trPr>
        <w:tc>
          <w:tcPr>
            <w:tcW w:w="4452" w:type="dxa"/>
          </w:tcPr>
          <w:p>
            <w:pPr>
              <w:jc w:val="left"/>
              <w:rPr>
                <w:rFonts w:ascii="宋体" w:hAnsi="宋体"/>
                <w:sz w:val="24"/>
              </w:rPr>
            </w:pPr>
            <w:r>
              <w:rPr>
                <w:rFonts w:hint="eastAsia" w:ascii="宋体" w:hAnsi="宋体"/>
                <w:sz w:val="24"/>
              </w:rPr>
              <w:t>签约代表（签字）：</w:t>
            </w:r>
          </w:p>
        </w:tc>
        <w:tc>
          <w:tcPr>
            <w:tcW w:w="4453" w:type="dxa"/>
          </w:tcPr>
          <w:p>
            <w:pPr>
              <w:jc w:val="left"/>
              <w:rPr>
                <w:rFonts w:ascii="宋体" w:hAnsi="宋体"/>
                <w:sz w:val="24"/>
              </w:rPr>
            </w:pPr>
            <w:r>
              <w:rPr>
                <w:rFonts w:hint="eastAsia" w:ascii="宋体" w:hAnsi="宋体"/>
                <w:sz w:val="24"/>
              </w:rPr>
              <w:t>签约代表（签字）：</w:t>
            </w:r>
          </w:p>
        </w:tc>
      </w:tr>
      <w:tr>
        <w:tblPrEx>
          <w:tblCellMar>
            <w:top w:w="0" w:type="dxa"/>
            <w:left w:w="108" w:type="dxa"/>
            <w:bottom w:w="0" w:type="dxa"/>
            <w:right w:w="108" w:type="dxa"/>
          </w:tblCellMar>
        </w:tblPrEx>
        <w:trPr>
          <w:trHeight w:val="631" w:hRule="atLeast"/>
          <w:jc w:val="center"/>
        </w:trPr>
        <w:tc>
          <w:tcPr>
            <w:tcW w:w="4452"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tblPrEx>
          <w:tblCellMar>
            <w:top w:w="0" w:type="dxa"/>
            <w:left w:w="108" w:type="dxa"/>
            <w:bottom w:w="0" w:type="dxa"/>
            <w:right w:w="108" w:type="dxa"/>
          </w:tblCellMar>
        </w:tblPrEx>
        <w:trPr>
          <w:trHeight w:val="631" w:hRule="atLeast"/>
          <w:jc w:val="center"/>
        </w:trPr>
        <w:tc>
          <w:tcPr>
            <w:tcW w:w="4452"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pPr>
        <w:widowControl/>
        <w:jc w:val="left"/>
        <w:rPr>
          <w:rFonts w:ascii="文鼎CS书宋二" w:hAnsi="华文中宋" w:eastAsia="文鼎CS书宋二"/>
          <w:b/>
          <w:bCs/>
          <w:sz w:val="24"/>
        </w:rPr>
      </w:pPr>
    </w:p>
    <w:p>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8"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输入附件1内容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w:t>
          </w:r>
          <w:r>
            <w:rPr>
              <w:rStyle w:val="16"/>
              <w:rFonts w:ascii="宋体" w:hAnsi="宋体"/>
              <w:color w:val="FF0000"/>
              <w:sz w:val="24"/>
              <w:u w:val="single"/>
            </w:rPr>
            <w:t>2</w:t>
          </w:r>
          <w:r>
            <w:rPr>
              <w:rStyle w:val="16"/>
              <w:rFonts w:hint="eastAsia" w:ascii="宋体" w:hAnsi="宋体"/>
              <w:color w:val="FF0000"/>
              <w:sz w:val="24"/>
              <w:u w:val="single"/>
            </w:rPr>
            <w:t>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b/>
              <w:bCs/>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8"/>
    <w:p>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pPr>
        <w:snapToGrid w:val="0"/>
        <w:spacing w:line="360" w:lineRule="auto"/>
        <w:jc w:val="center"/>
        <w:rPr>
          <w:b/>
          <w:sz w:val="28"/>
          <w:szCs w:val="28"/>
        </w:rPr>
      </w:pPr>
      <w:r>
        <w:rPr>
          <w:rFonts w:hint="eastAsia"/>
          <w:b/>
          <w:sz w:val="28"/>
          <w:szCs w:val="28"/>
        </w:rPr>
        <w:t>廉洁购销合同</w:t>
      </w:r>
    </w:p>
    <w:p>
      <w:pPr>
        <w:adjustRightInd w:val="0"/>
        <w:snapToGrid w:val="0"/>
        <w:spacing w:line="360" w:lineRule="auto"/>
        <w:rPr>
          <w:rFonts w:hAnsi="宋体" w:cs="宋体"/>
          <w:szCs w:val="21"/>
        </w:rPr>
      </w:pPr>
      <w:r>
        <w:rPr>
          <w:rFonts w:hint="eastAsia" w:hAnsi="宋体" w:cs="宋体"/>
          <w:szCs w:val="21"/>
        </w:rPr>
        <w:t>甲方（医疗卫生机构）：中山大学附属肿瘤医院</w:t>
      </w:r>
    </w:p>
    <w:p>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2023年  月  日</w:t>
          </w:r>
        </w:sdtContent>
      </w:sdt>
    </w:p>
    <w:p/>
    <w:p>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pPr>
        <w:spacing w:after="156" w:afterLines="50"/>
        <w:jc w:val="center"/>
        <w:rPr>
          <w:rFonts w:ascii="黑体" w:hAnsi="黑体" w:eastAsia="黑体" w:cs="黑体"/>
          <w:sz w:val="36"/>
          <w:szCs w:val="44"/>
        </w:rPr>
      </w:pPr>
      <w:r>
        <w:rPr>
          <w:rFonts w:hint="eastAsia"/>
          <w:b/>
          <w:sz w:val="28"/>
          <w:szCs w:val="28"/>
        </w:rPr>
        <w:t>第三方合作单位安全管理协议</w:t>
      </w:r>
    </w:p>
    <w:p>
      <w:pPr>
        <w:spacing w:line="360" w:lineRule="auto"/>
        <w:rPr>
          <w:rFonts w:hAnsi="宋体" w:cs="宋体"/>
          <w:szCs w:val="21"/>
        </w:rPr>
      </w:pPr>
      <w:r>
        <w:rPr>
          <w:rFonts w:hint="eastAsia" w:hAnsi="宋体" w:cs="宋体"/>
          <w:szCs w:val="21"/>
        </w:rPr>
        <w:t>发包方(甲方):中山大学附属肿瘤医院</w:t>
      </w:r>
    </w:p>
    <w:p>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spacing w:line="360" w:lineRule="auto"/>
        <w:rPr>
          <w:rFonts w:hAnsi="宋体" w:cs="宋体"/>
          <w:szCs w:val="21"/>
        </w:rPr>
      </w:pPr>
    </w:p>
    <w:p>
      <w:pPr>
        <w:adjustRightInd w:val="0"/>
        <w:snapToGrid w:val="0"/>
        <w:spacing w:line="360" w:lineRule="auto"/>
        <w:rPr>
          <w:rFonts w:hAnsi="宋体" w:cs="宋体"/>
          <w:szCs w:val="21"/>
        </w:rPr>
      </w:pPr>
      <w:r>
        <w:rPr>
          <w:rFonts w:hint="eastAsia" w:hAnsi="宋体" w:cs="宋体"/>
          <w:szCs w:val="21"/>
        </w:rPr>
        <w:t>一、协议内容:</w:t>
      </w:r>
    </w:p>
    <w:p>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pPr>
        <w:adjustRightInd w:val="0"/>
        <w:snapToGrid w:val="0"/>
        <w:spacing w:line="360" w:lineRule="auto"/>
        <w:rPr>
          <w:rFonts w:hAnsi="宋体" w:cs="宋体"/>
          <w:szCs w:val="21"/>
        </w:rPr>
      </w:pPr>
      <w:r>
        <w:rPr>
          <w:rFonts w:hint="eastAsia" w:hAnsi="宋体" w:cs="宋体"/>
          <w:szCs w:val="21"/>
        </w:rPr>
        <w:t>二、甲乙双方履行的安全管理职责:</w:t>
      </w:r>
    </w:p>
    <w:p>
      <w:pPr>
        <w:adjustRightInd w:val="0"/>
        <w:snapToGrid w:val="0"/>
        <w:spacing w:line="360" w:lineRule="auto"/>
        <w:rPr>
          <w:rFonts w:hAnsi="宋体" w:cs="宋体"/>
          <w:szCs w:val="21"/>
        </w:rPr>
      </w:pPr>
      <w:r>
        <w:rPr>
          <w:rFonts w:hint="eastAsia" w:hAnsi="宋体" w:cs="宋体"/>
          <w:szCs w:val="21"/>
        </w:rPr>
        <w:t>1、甲方职责:</w:t>
      </w:r>
    </w:p>
    <w:p>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pPr>
        <w:adjustRightInd w:val="0"/>
        <w:snapToGrid w:val="0"/>
        <w:spacing w:line="360" w:lineRule="auto"/>
        <w:rPr>
          <w:rFonts w:hAnsi="宋体" w:cs="宋体"/>
          <w:szCs w:val="21"/>
        </w:rPr>
      </w:pPr>
      <w:r>
        <w:rPr>
          <w:rFonts w:hint="eastAsia" w:hAnsi="宋体" w:cs="宋体"/>
          <w:szCs w:val="21"/>
        </w:rPr>
        <w:t>2、乙方职责:</w:t>
      </w:r>
    </w:p>
    <w:p>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pPr>
        <w:adjustRightInd w:val="0"/>
        <w:snapToGrid w:val="0"/>
        <w:spacing w:line="360" w:lineRule="auto"/>
        <w:rPr>
          <w:rFonts w:hAnsi="宋体" w:cs="宋体"/>
          <w:szCs w:val="21"/>
        </w:rPr>
      </w:pPr>
      <w:r>
        <w:rPr>
          <w:rFonts w:hint="eastAsia" w:hAnsi="宋体" w:cs="宋体"/>
          <w:szCs w:val="21"/>
        </w:rPr>
        <w:t>2.12乙方严禁将承包项目层层转包。</w:t>
      </w:r>
    </w:p>
    <w:p>
      <w:pPr>
        <w:adjustRightInd w:val="0"/>
        <w:snapToGrid w:val="0"/>
        <w:spacing w:line="360" w:lineRule="auto"/>
        <w:rPr>
          <w:rFonts w:hAnsi="宋体" w:cs="宋体"/>
          <w:szCs w:val="21"/>
        </w:rPr>
      </w:pPr>
      <w:r>
        <w:rPr>
          <w:rFonts w:hint="eastAsia" w:hAnsi="宋体" w:cs="宋体"/>
          <w:szCs w:val="21"/>
        </w:rPr>
        <w:t>三、甲乙双方事故责任划分及处置:</w:t>
      </w:r>
    </w:p>
    <w:p>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pPr>
        <w:adjustRightInd w:val="0"/>
        <w:snapToGrid w:val="0"/>
        <w:spacing w:line="360" w:lineRule="auto"/>
        <w:rPr>
          <w:rFonts w:hAnsi="宋体" w:cs="宋体"/>
          <w:szCs w:val="21"/>
        </w:rPr>
      </w:pPr>
      <w:r>
        <w:rPr>
          <w:rFonts w:hint="eastAsia" w:hAnsi="宋体" w:cs="宋体"/>
          <w:szCs w:val="21"/>
        </w:rPr>
        <w:t>六、本协议双方签字或盖章后生效。</w:t>
      </w:r>
    </w:p>
    <w:p>
      <w:pPr>
        <w:spacing w:line="360" w:lineRule="auto"/>
        <w:rPr>
          <w:rFonts w:hAnsi="宋体" w:cs="宋体"/>
          <w:szCs w:val="21"/>
        </w:rPr>
      </w:pPr>
    </w:p>
    <w:p>
      <w:pPr>
        <w:spacing w:line="360" w:lineRule="auto"/>
        <w:rPr>
          <w:rFonts w:hAnsi="宋体" w:cs="宋体"/>
          <w:szCs w:val="21"/>
        </w:rPr>
      </w:pP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2023年  月  日</w:t>
          </w:r>
        </w:sdtContent>
      </w:sdt>
      <w:r>
        <w:rPr>
          <w:rFonts w:hint="eastAsia" w:hAnsi="宋体" w:cs="宋体"/>
          <w:b/>
          <w:szCs w:val="21"/>
        </w:rPr>
        <w:t xml:space="preserve">                     日期：2023年  月  日</w:t>
      </w:r>
      <w:r>
        <w:rPr>
          <w:rFonts w:hint="eastAsia"/>
          <w:sz w:val="24"/>
        </w:rPr>
        <w:br w:type="page"/>
      </w:r>
    </w:p>
    <w:p>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pPr>
        <w:jc w:val="center"/>
        <w:rPr>
          <w:rFonts w:ascii="黑体" w:hAnsi="黑体" w:eastAsia="黑体"/>
          <w:b/>
          <w:sz w:val="44"/>
        </w:rPr>
      </w:pPr>
      <w:r>
        <w:rPr>
          <w:rFonts w:hint="eastAsia" w:ascii="黑体" w:hAnsi="黑体" w:eastAsia="黑体"/>
          <w:b/>
          <w:sz w:val="44"/>
        </w:rPr>
        <w:t>安全文明施工承诺书</w:t>
      </w:r>
    </w:p>
    <w:p>
      <w:pPr>
        <w:jc w:val="center"/>
        <w:rPr>
          <w:rFonts w:ascii="黑体" w:hAnsi="黑体" w:eastAsia="黑体"/>
          <w:b/>
        </w:rPr>
      </w:pPr>
    </w:p>
    <w:p>
      <w:pPr>
        <w:jc w:val="center"/>
        <w:rPr>
          <w:rFonts w:ascii="黑体" w:hAnsi="黑体" w:eastAsia="黑体"/>
          <w:b/>
        </w:rPr>
      </w:pPr>
    </w:p>
    <w:p>
      <w:pPr>
        <w:spacing w:line="360" w:lineRule="auto"/>
        <w:rPr>
          <w:rFonts w:hAnsi="宋体"/>
          <w:sz w:val="24"/>
        </w:rPr>
      </w:pPr>
    </w:p>
    <w:p>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pPr>
        <w:numPr>
          <w:ilvl w:val="0"/>
          <w:numId w:val="13"/>
        </w:numPr>
        <w:spacing w:line="360" w:lineRule="auto"/>
        <w:rPr>
          <w:rFonts w:hAnsi="宋体"/>
          <w:b/>
          <w:sz w:val="24"/>
        </w:rPr>
      </w:pPr>
      <w:r>
        <w:rPr>
          <w:rFonts w:hint="eastAsia" w:hAnsi="宋体"/>
          <w:b/>
          <w:sz w:val="24"/>
        </w:rPr>
        <w:t>安全文明施工总体要求</w:t>
      </w:r>
    </w:p>
    <w:p>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pPr>
        <w:numPr>
          <w:ilvl w:val="0"/>
          <w:numId w:val="13"/>
        </w:numPr>
        <w:spacing w:line="360" w:lineRule="auto"/>
        <w:rPr>
          <w:rFonts w:hAnsi="宋体"/>
          <w:b/>
          <w:sz w:val="24"/>
        </w:rPr>
      </w:pPr>
      <w:r>
        <w:rPr>
          <w:rFonts w:hint="eastAsia" w:hAnsi="宋体"/>
          <w:b/>
          <w:sz w:val="24"/>
        </w:rPr>
        <w:t>项目基本情况</w:t>
      </w:r>
    </w:p>
    <w:p>
      <w:pPr>
        <w:spacing w:line="360" w:lineRule="auto"/>
        <w:ind w:firstLine="465"/>
        <w:rPr>
          <w:rFonts w:hAnsi="宋体"/>
          <w:sz w:val="24"/>
        </w:rPr>
      </w:pPr>
      <w:r>
        <w:rPr>
          <w:rFonts w:hint="eastAsia" w:hAnsi="宋体"/>
          <w:sz w:val="24"/>
        </w:rPr>
        <w:t>详见合同正文。</w:t>
      </w:r>
    </w:p>
    <w:p>
      <w:pPr>
        <w:numPr>
          <w:ilvl w:val="0"/>
          <w:numId w:val="14"/>
        </w:numPr>
        <w:spacing w:line="360" w:lineRule="auto"/>
        <w:rPr>
          <w:rFonts w:hAnsi="宋体"/>
          <w:b/>
          <w:sz w:val="24"/>
        </w:rPr>
      </w:pPr>
      <w:r>
        <w:rPr>
          <w:rFonts w:hint="eastAsia" w:hAnsi="宋体"/>
          <w:b/>
          <w:sz w:val="24"/>
        </w:rPr>
        <w:t>安全文明施工保证金</w:t>
      </w:r>
    </w:p>
    <w:p>
      <w:pPr>
        <w:numPr>
          <w:ilvl w:val="0"/>
          <w:numId w:val="15"/>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pPr>
        <w:numPr>
          <w:ilvl w:val="0"/>
          <w:numId w:val="15"/>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pPr>
        <w:numPr>
          <w:ilvl w:val="0"/>
          <w:numId w:val="14"/>
        </w:numPr>
        <w:spacing w:line="360" w:lineRule="auto"/>
        <w:rPr>
          <w:rFonts w:hAnsi="宋体"/>
          <w:b/>
          <w:sz w:val="24"/>
        </w:rPr>
      </w:pPr>
      <w:r>
        <w:rPr>
          <w:rFonts w:hint="eastAsia" w:hAnsi="宋体"/>
          <w:b/>
          <w:sz w:val="24"/>
        </w:rPr>
        <w:t>施工垃圾清运</w:t>
      </w:r>
    </w:p>
    <w:p>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pPr>
        <w:numPr>
          <w:ilvl w:val="0"/>
          <w:numId w:val="16"/>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pPr>
        <w:numPr>
          <w:ilvl w:val="0"/>
          <w:numId w:val="16"/>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pPr>
        <w:numPr>
          <w:ilvl w:val="0"/>
          <w:numId w:val="16"/>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pPr>
        <w:numPr>
          <w:ilvl w:val="0"/>
          <w:numId w:val="17"/>
        </w:numPr>
        <w:spacing w:line="360" w:lineRule="auto"/>
        <w:rPr>
          <w:rFonts w:hAnsi="宋体"/>
          <w:b/>
          <w:sz w:val="24"/>
        </w:rPr>
      </w:pPr>
      <w:r>
        <w:rPr>
          <w:rFonts w:hint="eastAsia" w:hAnsi="宋体"/>
          <w:b/>
          <w:sz w:val="24"/>
        </w:rPr>
        <w:t>电梯安全使用与管理</w:t>
      </w:r>
    </w:p>
    <w:p>
      <w:pPr>
        <w:numPr>
          <w:ilvl w:val="0"/>
          <w:numId w:val="18"/>
        </w:numPr>
        <w:spacing w:line="360" w:lineRule="auto"/>
        <w:ind w:firstLine="424" w:firstLineChars="177"/>
        <w:rPr>
          <w:rFonts w:hAnsi="宋体"/>
          <w:sz w:val="24"/>
        </w:rPr>
      </w:pPr>
      <w:r>
        <w:rPr>
          <w:rFonts w:hint="eastAsia" w:hAnsi="宋体"/>
          <w:sz w:val="24"/>
        </w:rPr>
        <w:t>施工材料、垃圾只能使用货梯搬运，不得进入洁净梯及工作梯。</w:t>
      </w:r>
    </w:p>
    <w:p>
      <w:pPr>
        <w:numPr>
          <w:ilvl w:val="0"/>
          <w:numId w:val="18"/>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pPr>
        <w:numPr>
          <w:ilvl w:val="0"/>
          <w:numId w:val="18"/>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pPr>
        <w:numPr>
          <w:ilvl w:val="0"/>
          <w:numId w:val="18"/>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pPr>
        <w:numPr>
          <w:ilvl w:val="0"/>
          <w:numId w:val="19"/>
        </w:numPr>
        <w:spacing w:line="360" w:lineRule="auto"/>
        <w:rPr>
          <w:rFonts w:hAnsi="宋体"/>
          <w:b/>
          <w:sz w:val="24"/>
        </w:rPr>
      </w:pPr>
      <w:r>
        <w:rPr>
          <w:rFonts w:hint="eastAsia" w:hAnsi="宋体"/>
          <w:b/>
          <w:sz w:val="24"/>
        </w:rPr>
        <w:t>水电的安全使用与管理</w:t>
      </w:r>
    </w:p>
    <w:p>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pPr>
        <w:spacing w:line="360" w:lineRule="auto"/>
        <w:ind w:firstLine="480" w:firstLineChars="200"/>
        <w:rPr>
          <w:rFonts w:hAnsi="宋体"/>
          <w:sz w:val="24"/>
        </w:rPr>
      </w:pPr>
      <w:r>
        <w:rPr>
          <w:rFonts w:hint="eastAsia" w:hAnsi="宋体"/>
          <w:sz w:val="24"/>
        </w:rPr>
        <w:t>6、大型施工项目必须接驳临时用电，与正常医疗工作用电严格分开。</w:t>
      </w:r>
    </w:p>
    <w:p>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pPr>
        <w:spacing w:line="360" w:lineRule="auto"/>
        <w:rPr>
          <w:rFonts w:hAnsi="宋体"/>
          <w:b/>
          <w:sz w:val="24"/>
        </w:rPr>
      </w:pPr>
      <w:r>
        <w:rPr>
          <w:rFonts w:hint="eastAsia" w:hAnsi="宋体"/>
          <w:b/>
          <w:sz w:val="24"/>
        </w:rPr>
        <w:t>七、环境与人员管理</w:t>
      </w:r>
    </w:p>
    <w:p>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pPr>
        <w:spacing w:line="360" w:lineRule="auto"/>
        <w:rPr>
          <w:rFonts w:hAnsi="宋体"/>
          <w:b/>
          <w:sz w:val="24"/>
        </w:rPr>
      </w:pPr>
      <w:r>
        <w:rPr>
          <w:rFonts w:hint="eastAsia" w:hAnsi="宋体"/>
          <w:b/>
          <w:sz w:val="24"/>
        </w:rPr>
        <w:t>八、安全与保卫</w:t>
      </w:r>
    </w:p>
    <w:p>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pPr>
        <w:spacing w:line="360" w:lineRule="auto"/>
        <w:rPr>
          <w:rFonts w:hAnsi="宋体"/>
          <w:b/>
          <w:sz w:val="24"/>
        </w:rPr>
      </w:pPr>
      <w:r>
        <w:rPr>
          <w:rFonts w:hint="eastAsia" w:hAnsi="宋体"/>
          <w:b/>
          <w:sz w:val="24"/>
        </w:rPr>
        <w:t>九、施工责任</w:t>
      </w:r>
    </w:p>
    <w:p>
      <w:pPr>
        <w:numPr>
          <w:ilvl w:val="0"/>
          <w:numId w:val="20"/>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pPr>
        <w:numPr>
          <w:ilvl w:val="0"/>
          <w:numId w:val="20"/>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pPr>
        <w:numPr>
          <w:ilvl w:val="0"/>
          <w:numId w:val="20"/>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pPr>
        <w:numPr>
          <w:ilvl w:val="0"/>
          <w:numId w:val="20"/>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pPr>
        <w:widowControl/>
        <w:jc w:val="left"/>
        <w:rPr>
          <w:rFonts w:hAnsi="宋体"/>
          <w:sz w:val="24"/>
        </w:rPr>
      </w:pPr>
      <w:r>
        <w:rPr>
          <w:rFonts w:hAnsi="宋体"/>
          <w:sz w:val="24"/>
        </w:rPr>
        <w:br w:type="page"/>
      </w:r>
    </w:p>
    <w:p>
      <w:pPr>
        <w:spacing w:line="360" w:lineRule="auto"/>
        <w:rPr>
          <w:rFonts w:hAnsi="宋体"/>
          <w:sz w:val="24"/>
        </w:rPr>
      </w:pPr>
    </w:p>
    <w:p>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800</w:t>
            </w:r>
          </w:p>
        </w:tc>
      </w:tr>
    </w:tbl>
    <w:p>
      <w:pPr>
        <w:jc w:val="center"/>
      </w:pPr>
    </w:p>
    <w:p>
      <w:pPr>
        <w:pStyle w:val="4"/>
      </w:pPr>
    </w:p>
    <w:p>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pPr>
            <w:widowControl/>
            <w:jc w:val="left"/>
            <w:outlineLvl w:val="1"/>
            <w:rPr>
              <w:rStyle w:val="20"/>
            </w:rPr>
          </w:pPr>
          <w:bookmarkStart w:id="9" w:name="_Hlk140050422"/>
          <w:r>
            <w:rPr>
              <w:rFonts w:hint="eastAsia" w:ascii="文鼎CS书宋二" w:hAnsi="华文中宋" w:eastAsia="文鼎CS书宋二"/>
              <w:b/>
              <w:bCs/>
              <w:sz w:val="24"/>
            </w:rPr>
            <w:t>附件：</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bookmarkEnd w:id="9"/>
    <w:p>
      <w:pPr>
        <w:widowControl/>
        <w:jc w:val="left"/>
        <w:rPr>
          <w:rFonts w:ascii="文鼎CS书宋二" w:hAnsi="华文中宋" w:eastAsia="文鼎CS书宋二"/>
          <w:b/>
          <w:bCs/>
          <w:sz w:val="24"/>
        </w:rPr>
      </w:pPr>
      <w:r>
        <w:rPr>
          <w:rFonts w:ascii="文鼎CS书宋二" w:hAnsi="华文中宋" w:eastAsia="文鼎CS书宋二"/>
          <w:b/>
          <w:bCs/>
          <w:sz w:val="24"/>
        </w:rPr>
        <w:br w:type="page"/>
      </w:r>
    </w:p>
    <w:p>
      <w:pPr>
        <w:spacing w:before="156" w:beforeLines="50"/>
        <w:rPr>
          <w:rFonts w:hAnsi="宋体" w:cs="宋体"/>
          <w:b/>
        </w:rPr>
      </w:pPr>
    </w:p>
    <w:p/>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tabs>
        <w:tab w:val="right" w:pos="9072"/>
        <w:tab w:val="clear" w:pos="4153"/>
        <w:tab w:val="clear" w:pos="8306"/>
      </w:tabs>
      <w:jc w:val="right"/>
      <w:rPr>
        <w:rFonts w:ascii="Cambria" w:hAnsi="Cambria"/>
      </w:rPr>
    </w:pPr>
    <w:r>
      <w:rPr>
        <w:rFonts w:hint="eastAsia"/>
      </w:rPr>
      <w:t>标准合同—机电施工类（V202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中山大学附属肿瘤医院总务处物管科机电施工类合同</w:t>
    </w:r>
    <w:r>
      <w:rPr>
        <w:color w:val="5B9BD5" w:themeColor="accent1"/>
        <w:sz w:val="21"/>
        <w:szCs w:val="21"/>
        <w:lang w:val="zh-CN"/>
        <w14:textFill>
          <w14:solidFill>
            <w14:schemeClr w14:val="accent1"/>
          </w14:solidFill>
        </w14:textFill>
      </w:rPr>
      <w:t xml:space="preserve"> </w:t>
    </w:r>
    <w:r>
      <w:rPr>
        <w:color w:val="5B9BD5" w:themeColor="accent1"/>
        <w:sz w:val="20"/>
        <w:szCs w:val="20"/>
        <w:lang w:val="zh-CN"/>
        <w14:textFill>
          <w14:solidFill>
            <w14:schemeClr w14:val="accent1"/>
          </w14:soli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中山大学附属肿瘤医院总务处物管科机电施工类合同</w:t>
    </w:r>
    <w:r>
      <w:rPr>
        <w:color w:val="5B9BD5" w:themeColor="accent1"/>
        <w:sz w:val="21"/>
        <w:szCs w:val="21"/>
        <w:lang w:val="zh-CN"/>
        <w14:textFill>
          <w14:solidFill>
            <w14:schemeClr w14:val="accent1"/>
          </w14:solidFill>
        </w14:textFill>
      </w:rPr>
      <w:t xml:space="preserve"> </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DB8500"/>
    <w:multiLevelType w:val="multilevel"/>
    <w:tmpl w:val="EEDB8500"/>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210B7E"/>
    <w:multiLevelType w:val="multilevel"/>
    <w:tmpl w:val="3F210B7E"/>
    <w:lvl w:ilvl="0" w:tentative="0">
      <w:start w:val="1"/>
      <w:numFmt w:val="decimal"/>
      <w:lvlText w:val="（%1）"/>
      <w:lvlJc w:val="left"/>
      <w:pPr>
        <w:tabs>
          <w:tab w:val="left" w:pos="1805"/>
        </w:tabs>
        <w:ind w:left="1805" w:hanging="124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9">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6">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7">
    <w:nsid w:val="5F3D7426"/>
    <w:multiLevelType w:val="multilevel"/>
    <w:tmpl w:val="5F3D7426"/>
    <w:lvl w:ilvl="0" w:tentative="0">
      <w:start w:val="1"/>
      <w:numFmt w:val="decimal"/>
      <w:lvlText w:val="（%1）"/>
      <w:lvlJc w:val="left"/>
      <w:pPr>
        <w:tabs>
          <w:tab w:val="left" w:pos="1350"/>
        </w:tabs>
        <w:ind w:left="135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9">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9"/>
  </w:num>
  <w:num w:numId="2">
    <w:abstractNumId w:val="0"/>
  </w:num>
  <w:num w:numId="3">
    <w:abstractNumId w:val="7"/>
  </w:num>
  <w:num w:numId="4">
    <w:abstractNumId w:val="6"/>
  </w:num>
  <w:num w:numId="5">
    <w:abstractNumId w:val="3"/>
  </w:num>
  <w:num w:numId="6">
    <w:abstractNumId w:val="1"/>
  </w:num>
  <w:num w:numId="7">
    <w:abstractNumId w:val="2"/>
  </w:num>
  <w:num w:numId="8">
    <w:abstractNumId w:val="5"/>
  </w:num>
  <w:num w:numId="9">
    <w:abstractNumId w:val="8"/>
  </w:num>
  <w:num w:numId="10">
    <w:abstractNumId w:val="4"/>
  </w:num>
  <w:num w:numId="11">
    <w:abstractNumId w:val="18"/>
  </w:num>
  <w:num w:numId="12">
    <w:abstractNumId w:val="17"/>
  </w:num>
  <w:num w:numId="13">
    <w:abstractNumId w:val="9"/>
  </w:num>
  <w:num w:numId="14">
    <w:abstractNumId w:val="10"/>
  </w:num>
  <w:num w:numId="15">
    <w:abstractNumId w:val="12"/>
  </w:num>
  <w:num w:numId="16">
    <w:abstractNumId w:val="11"/>
  </w:num>
  <w:num w:numId="17">
    <w:abstractNumId w:val="13"/>
  </w:num>
  <w:num w:numId="18">
    <w:abstractNumId w:val="14"/>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1" w:cryptProviderType="rsaAES" w:cryptAlgorithmClass="hash" w:cryptAlgorithmType="typeAny" w:cryptAlgorithmSid="14" w:cryptSpinCount="100000" w:hash="ppQ7k61omScu3ExNMCGQNb/lqQ3n97Q/o8pjq8+DKPKgrmaqPX0l5r6354m2HyasGDZxWlrvBAZ9JerrDMhs8A==" w:salt="wHmTDgEYCnbLKdY7z1Ael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kMjQxYjY0MTM5MDNmMzA1NWRkMWZjYmM1YTY0MDAifQ=="/>
  </w:docVars>
  <w:rsids>
    <w:rsidRoot w:val="001455AE"/>
    <w:rsid w:val="000133E2"/>
    <w:rsid w:val="00060B9C"/>
    <w:rsid w:val="00091351"/>
    <w:rsid w:val="000A491F"/>
    <w:rsid w:val="00104447"/>
    <w:rsid w:val="00106168"/>
    <w:rsid w:val="00115489"/>
    <w:rsid w:val="00115F5E"/>
    <w:rsid w:val="0013014D"/>
    <w:rsid w:val="001455AE"/>
    <w:rsid w:val="00146C57"/>
    <w:rsid w:val="0015047D"/>
    <w:rsid w:val="00176E97"/>
    <w:rsid w:val="001B27F9"/>
    <w:rsid w:val="001D45C3"/>
    <w:rsid w:val="0020480C"/>
    <w:rsid w:val="00206CDE"/>
    <w:rsid w:val="00242AD6"/>
    <w:rsid w:val="0029178B"/>
    <w:rsid w:val="002941B0"/>
    <w:rsid w:val="00294715"/>
    <w:rsid w:val="002958C8"/>
    <w:rsid w:val="002C132A"/>
    <w:rsid w:val="002D4862"/>
    <w:rsid w:val="00321635"/>
    <w:rsid w:val="003612D0"/>
    <w:rsid w:val="00365751"/>
    <w:rsid w:val="00382481"/>
    <w:rsid w:val="00392343"/>
    <w:rsid w:val="003B7F0E"/>
    <w:rsid w:val="003C1859"/>
    <w:rsid w:val="0041769A"/>
    <w:rsid w:val="0043485B"/>
    <w:rsid w:val="00442C41"/>
    <w:rsid w:val="00462C8B"/>
    <w:rsid w:val="0046463D"/>
    <w:rsid w:val="00483F7F"/>
    <w:rsid w:val="00484A2A"/>
    <w:rsid w:val="00484EC5"/>
    <w:rsid w:val="004939AD"/>
    <w:rsid w:val="004C6BD2"/>
    <w:rsid w:val="005024D3"/>
    <w:rsid w:val="00511C36"/>
    <w:rsid w:val="0051222D"/>
    <w:rsid w:val="0055238C"/>
    <w:rsid w:val="00553912"/>
    <w:rsid w:val="0057277C"/>
    <w:rsid w:val="005735BA"/>
    <w:rsid w:val="00580388"/>
    <w:rsid w:val="005C5DF5"/>
    <w:rsid w:val="005D0E86"/>
    <w:rsid w:val="005D1464"/>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3950"/>
    <w:rsid w:val="006D3B36"/>
    <w:rsid w:val="006F518B"/>
    <w:rsid w:val="007429BE"/>
    <w:rsid w:val="00745124"/>
    <w:rsid w:val="00751AE8"/>
    <w:rsid w:val="00767263"/>
    <w:rsid w:val="007770CF"/>
    <w:rsid w:val="00780DFA"/>
    <w:rsid w:val="007812D3"/>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27329"/>
    <w:rsid w:val="009512BE"/>
    <w:rsid w:val="00952030"/>
    <w:rsid w:val="009542EE"/>
    <w:rsid w:val="00993CAA"/>
    <w:rsid w:val="009A5ACB"/>
    <w:rsid w:val="009B75C7"/>
    <w:rsid w:val="009E192F"/>
    <w:rsid w:val="009F6D89"/>
    <w:rsid w:val="00A02C7F"/>
    <w:rsid w:val="00A3052E"/>
    <w:rsid w:val="00A363D3"/>
    <w:rsid w:val="00A42D5E"/>
    <w:rsid w:val="00A833B1"/>
    <w:rsid w:val="00A93E75"/>
    <w:rsid w:val="00AB4271"/>
    <w:rsid w:val="00AC41D0"/>
    <w:rsid w:val="00B05426"/>
    <w:rsid w:val="00B12E4F"/>
    <w:rsid w:val="00B232F5"/>
    <w:rsid w:val="00B415C1"/>
    <w:rsid w:val="00B42F41"/>
    <w:rsid w:val="00B96139"/>
    <w:rsid w:val="00BB1D9E"/>
    <w:rsid w:val="00BD1CF2"/>
    <w:rsid w:val="00BE0A1F"/>
    <w:rsid w:val="00BE245B"/>
    <w:rsid w:val="00C117BE"/>
    <w:rsid w:val="00C177DF"/>
    <w:rsid w:val="00C201F6"/>
    <w:rsid w:val="00C27DF9"/>
    <w:rsid w:val="00C55A09"/>
    <w:rsid w:val="00C85B9C"/>
    <w:rsid w:val="00C871B3"/>
    <w:rsid w:val="00C91095"/>
    <w:rsid w:val="00C96BDB"/>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62ED6"/>
    <w:rsid w:val="00D72068"/>
    <w:rsid w:val="00D729E3"/>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61836"/>
    <w:rsid w:val="00F664BB"/>
    <w:rsid w:val="00FA28B7"/>
    <w:rsid w:val="00FA7DA5"/>
    <w:rsid w:val="00FC0D8F"/>
    <w:rsid w:val="00FC1389"/>
    <w:rsid w:val="00FD5F0B"/>
    <w:rsid w:val="00FD66B4"/>
    <w:rsid w:val="00FE751B"/>
    <w:rsid w:val="00FF039C"/>
    <w:rsid w:val="049F7F98"/>
    <w:rsid w:val="1052261B"/>
    <w:rsid w:val="2B6A2467"/>
    <w:rsid w:val="353C1C25"/>
    <w:rsid w:val="3B8429EA"/>
    <w:rsid w:val="3FEA5344"/>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kern w:val="0"/>
      <w:sz w:val="24"/>
      <w:szCs w:val="20"/>
    </w:rPr>
  </w:style>
  <w:style w:type="paragraph" w:styleId="5">
    <w:name w:val="annotation text"/>
    <w:basedOn w:val="1"/>
    <w:link w:val="37"/>
    <w:semiHidden/>
    <w:unhideWhenUsed/>
    <w:qFormat/>
    <w:uiPriority w:val="99"/>
    <w:pPr>
      <w:jc w:val="left"/>
    </w:pPr>
  </w:style>
  <w:style w:type="paragraph" w:styleId="6">
    <w:name w:val="Body Text"/>
    <w:basedOn w:val="1"/>
    <w:next w:val="7"/>
    <w:link w:val="35"/>
    <w:qFormat/>
    <w:uiPriority w:val="0"/>
    <w:pPr>
      <w:spacing w:after="120"/>
    </w:pPr>
    <w:rPr>
      <w:rFonts w:ascii="宋体"/>
      <w:kern w:val="0"/>
      <w:sz w:val="24"/>
      <w:szCs w:val="20"/>
    </w:rPr>
  </w:style>
  <w:style w:type="paragraph" w:styleId="7">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8"/>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9"/>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2"/>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3"/>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7F7F7F"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7F7F7F"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6"/>
    <w:qFormat/>
    <w:uiPriority w:val="0"/>
    <w:rPr>
      <w:rFonts w:ascii="宋体" w:hAnsi="Times New Roman" w:eastAsia="宋体" w:cs="Times New Roman"/>
      <w:sz w:val="24"/>
    </w:rPr>
  </w:style>
  <w:style w:type="character" w:customStyle="1" w:styleId="36">
    <w:name w:val="标题 字符"/>
    <w:basedOn w:val="13"/>
    <w:link w:val="7"/>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pPr>
            <w:pStyle w:val="46"/>
          </w:pPr>
          <w:r>
            <w:rPr>
              <w:rStyle w:val="5"/>
              <w:rFonts w:hint="eastAsia" w:ascii="宋体" w:hAnsi="宋体"/>
              <w:b/>
            </w:rPr>
            <w:t>单击此处输入乙方名称</w:t>
          </w:r>
        </w:p>
      </w:docPartBody>
    </w:docPart>
    <w:docPart>
      <w:docPartPr>
        <w:name w:val="F0464C24B92A4950B5B8DE2185E526F3"/>
        <w:style w:val=""/>
        <w:category>
          <w:name w:val="常规"/>
          <w:gallery w:val="placeholder"/>
        </w:category>
        <w:types>
          <w:type w:val="bbPlcHdr"/>
        </w:types>
        <w:behaviors>
          <w:behavior w:val="content"/>
        </w:behaviors>
        <w:description w:val=""/>
        <w:guid w:val="{88699CCD-B4CF-4F8F-BC8B-BF4DB85C043D}"/>
      </w:docPartPr>
      <w:docPartBody>
        <w:p>
          <w:pPr>
            <w:pStyle w:val="47"/>
          </w:pPr>
          <w:r>
            <w:rPr>
              <w:rStyle w:val="5"/>
              <w:rFonts w:hint="eastAsia" w:ascii="宋体" w:hAnsi="宋体"/>
              <w:b/>
            </w:rPr>
            <w:t>单击此处输入合同编号</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pPr>
            <w:pStyle w:val="51"/>
          </w:pPr>
          <w:r>
            <w:rPr>
              <w:rStyle w:val="6"/>
              <w:rFonts w:hint="eastAsia" w:hAnsi="宋体"/>
              <w:sz w:val="24"/>
              <w:szCs w:val="32"/>
              <w:u w:val="single"/>
            </w:rPr>
            <w:t>单击此处输入乙方联系人</w:t>
          </w:r>
        </w:p>
      </w:docPartBody>
    </w:docPart>
    <w:docPart>
      <w:docPartPr>
        <w:name w:val="E5AD3AFA19B24A7D8172C7247F12A4B3"/>
        <w:style w:val=""/>
        <w:category>
          <w:name w:val="常规"/>
          <w:gallery w:val="placeholder"/>
        </w:category>
        <w:types>
          <w:type w:val="bbPlcHdr"/>
        </w:types>
        <w:behaviors>
          <w:behavior w:val="content"/>
        </w:behaviors>
        <w:description w:val=""/>
        <w:guid w:val="{B67AEBF2-7E86-4F57-BF08-261681401B97}"/>
      </w:docPartPr>
      <w:docPartBody>
        <w:p>
          <w:pPr>
            <w:pStyle w:val="52"/>
          </w:pPr>
          <w:r>
            <w:rPr>
              <w:rStyle w:val="6"/>
              <w:rFonts w:hAnsi="宋体"/>
              <w:color w:val="FF0000"/>
              <w:sz w:val="24"/>
              <w:u w:val="single"/>
            </w:rPr>
            <w:t>1000</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pPr>
            <w:pStyle w:val="53"/>
          </w:pPr>
          <w:r>
            <w:rPr>
              <w:rStyle w:val="6"/>
              <w:rFonts w:hAnsi="宋体"/>
              <w:color w:val="FF0000"/>
              <w:sz w:val="24"/>
              <w:u w:val="single"/>
            </w:rPr>
            <w:t>500</w:t>
          </w:r>
        </w:p>
      </w:docPartBody>
    </w:docPart>
    <w:docPart>
      <w:docPartPr>
        <w:name w:val="5CC8BD0728734D7F887D486419957F2B"/>
        <w:style w:val=""/>
        <w:category>
          <w:name w:val="常规"/>
          <w:gallery w:val="placeholder"/>
        </w:category>
        <w:types>
          <w:type w:val="bbPlcHdr"/>
        </w:types>
        <w:behaviors>
          <w:behavior w:val="content"/>
        </w:behaviors>
        <w:description w:val=""/>
        <w:guid w:val="{DCD41821-023C-4E03-97F5-C15EE2DB3AB8}"/>
      </w:docPartPr>
      <w:docPartBody>
        <w:p>
          <w:pPr>
            <w:pStyle w:val="55"/>
          </w:pPr>
          <w:r>
            <w:rPr>
              <w:rStyle w:val="6"/>
              <w:rFonts w:hint="eastAsia" w:hAnsi="宋体"/>
              <w:color w:val="FF0000"/>
              <w:sz w:val="24"/>
              <w:szCs w:val="32"/>
              <w:u w:val="single"/>
            </w:rPr>
            <w:t>单击此处输入监理单位</w:t>
          </w:r>
        </w:p>
      </w:docPartBody>
    </w:docPart>
    <w:docPart>
      <w:docPartPr>
        <w:name w:val="437DFD5A83C14A4AB2471FD45C34E508"/>
        <w:style w:val=""/>
        <w:category>
          <w:name w:val="常规"/>
          <w:gallery w:val="placeholder"/>
        </w:category>
        <w:types>
          <w:type w:val="bbPlcHdr"/>
        </w:types>
        <w:behaviors>
          <w:behavior w:val="content"/>
        </w:behaviors>
        <w:description w:val=""/>
        <w:guid w:val="{15B21E55-9B53-4F66-BB7C-F3863EBCF0D1}"/>
      </w:docPartPr>
      <w:docPartBody>
        <w:p>
          <w:pPr>
            <w:pStyle w:val="56"/>
          </w:pPr>
          <w:r>
            <w:rPr>
              <w:rStyle w:val="6"/>
              <w:rFonts w:hint="eastAsia" w:hAnsi="宋体"/>
              <w:color w:val="FF0000"/>
              <w:sz w:val="24"/>
              <w:szCs w:val="32"/>
              <w:u w:val="single"/>
            </w:rPr>
            <w:t>单击此处输入监理姓名</w:t>
          </w:r>
        </w:p>
      </w:docPartBody>
    </w:docPart>
    <w:docPart>
      <w:docPartPr>
        <w:name w:val="B5307BA7A5FE4FAB89AFB3B5D567CF79"/>
        <w:style w:val=""/>
        <w:category>
          <w:name w:val="常规"/>
          <w:gallery w:val="placeholder"/>
        </w:category>
        <w:types>
          <w:type w:val="bbPlcHdr"/>
        </w:types>
        <w:behaviors>
          <w:behavior w:val="content"/>
        </w:behaviors>
        <w:description w:val=""/>
        <w:guid w:val="{8FD45DE9-04C7-4942-B679-32CDE307D1DA}"/>
      </w:docPartPr>
      <w:docPartBody>
        <w:p>
          <w:pPr>
            <w:pStyle w:val="57"/>
          </w:pPr>
          <w:r>
            <w:rPr>
              <w:rStyle w:val="6"/>
              <w:rFonts w:hint="eastAsia" w:hAnsi="宋体"/>
              <w:color w:val="FF0000"/>
              <w:sz w:val="24"/>
              <w:szCs w:val="32"/>
              <w:u w:val="single"/>
            </w:rPr>
            <w:t>：输入乙方人员或以附件形式</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pPr>
            <w:pStyle w:val="60"/>
          </w:pPr>
          <w:r>
            <w:rPr>
              <w:rStyle w:val="6"/>
              <w:rFonts w:hint="eastAsia"/>
              <w:color w:val="FF0000"/>
              <w:sz w:val="24"/>
              <w:u w:val="single"/>
            </w:rPr>
            <w:t>输入日期或结束条件（如预验收合格之日）</w:t>
          </w:r>
        </w:p>
      </w:docPartBody>
    </w:docPart>
    <w:docPart>
      <w:docPartPr>
        <w:name w:val="F04CD689906D4973AB349FA1AD762AC9"/>
        <w:style w:val=""/>
        <w:category>
          <w:name w:val="常规"/>
          <w:gallery w:val="placeholder"/>
        </w:category>
        <w:types>
          <w:type w:val="bbPlcHdr"/>
        </w:types>
        <w:behaviors>
          <w:behavior w:val="content"/>
        </w:behaviors>
        <w:description w:val=""/>
        <w:guid w:val="{7ABEABA6-711F-48E7-A948-F5AD77B8E2B9}"/>
      </w:docPartPr>
      <w:docPartBody>
        <w:p>
          <w:pPr>
            <w:pStyle w:val="11"/>
          </w:pPr>
          <w:r>
            <w:rPr>
              <w:rStyle w:val="6"/>
              <w:rFonts w:hint="eastAsia"/>
            </w:rPr>
            <w:t>单击此处输入文字。</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pPr>
            <w:pStyle w:val="80"/>
          </w:pPr>
          <w:r>
            <w:rPr>
              <w:rStyle w:val="6"/>
              <w:rFonts w:ascii="宋体" w:hAnsi="宋体"/>
              <w:color w:val="FF0000"/>
              <w:sz w:val="24"/>
              <w:u w:val="single"/>
            </w:rPr>
            <w:t>1000</w:t>
          </w:r>
        </w:p>
      </w:docPartBody>
    </w:docPart>
    <w:docPart>
      <w:docPartPr>
        <w:name w:val="FB8C3DAADC654578961A0A821C1C2F63"/>
        <w:style w:val=""/>
        <w:category>
          <w:name w:val="常规"/>
          <w:gallery w:val="placeholder"/>
        </w:category>
        <w:types>
          <w:type w:val="bbPlcHdr"/>
        </w:types>
        <w:behaviors>
          <w:behavior w:val="content"/>
        </w:behaviors>
        <w:description w:val=""/>
        <w:guid w:val="{3AB883B9-2103-4DAB-AB0B-7E3282F8C006}"/>
      </w:docPartPr>
      <w:docPartBody>
        <w:p>
          <w:pPr>
            <w:pStyle w:val="87"/>
          </w:pPr>
          <w:r>
            <w:rPr>
              <w:rStyle w:val="6"/>
              <w:rFonts w:hint="eastAsia" w:ascii="宋体" w:hAnsi="宋体"/>
              <w:color w:val="FF0000"/>
              <w:sz w:val="24"/>
              <w:u w:val="single"/>
            </w:rPr>
            <w:t>单击此处输入其它补充条款</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pPr>
            <w:pStyle w:val="19"/>
          </w:pPr>
          <w:r>
            <w:rPr>
              <w:rStyle w:val="6"/>
              <w:rFonts w:hint="eastAsia"/>
            </w:rPr>
            <w:t>单击或点击此处输入文字。</w:t>
          </w:r>
        </w:p>
      </w:docPartBody>
    </w:docPart>
    <w:docPart>
      <w:docPartPr>
        <w:name w:val="48A6608C62AB40FBB03E0E3093411C2F"/>
        <w:style w:val=""/>
        <w:category>
          <w:name w:val="常规"/>
          <w:gallery w:val="placeholder"/>
        </w:category>
        <w:types>
          <w:type w:val="bbPlcHdr"/>
        </w:types>
        <w:behaviors>
          <w:behavior w:val="content"/>
        </w:behaviors>
        <w:description w:val=""/>
        <w:guid w:val="{0C90661A-0F2A-4D43-B680-88900862C635}"/>
      </w:docPartPr>
      <w:docPartBody>
        <w:p>
          <w:pPr>
            <w:pStyle w:val="20"/>
          </w:pPr>
          <w:r>
            <w:rPr>
              <w:rStyle w:val="6"/>
              <w:rFonts w:hint="eastAsia"/>
            </w:rPr>
            <w:t>单击或点击此处输入文字。</w:t>
          </w:r>
        </w:p>
      </w:docPartBody>
    </w:docPart>
    <w:docPart>
      <w:docPartPr>
        <w:name w:val="2FE99FE6B56A427D89BBA1DD9A04E2D0"/>
        <w:style w:val=""/>
        <w:category>
          <w:name w:val="常规"/>
          <w:gallery w:val="placeholder"/>
        </w:category>
        <w:types>
          <w:type w:val="bbPlcHdr"/>
        </w:types>
        <w:behaviors>
          <w:behavior w:val="content"/>
        </w:behaviors>
        <w:description w:val=""/>
        <w:guid w:val="{AF66CD09-0480-4129-A50B-753FDE1394E3}"/>
      </w:docPartPr>
      <w:docPartBody>
        <w:p>
          <w:pPr>
            <w:pStyle w:val="21"/>
          </w:pPr>
          <w:r>
            <w:rPr>
              <w:rStyle w:val="6"/>
              <w:rFonts w:hint="eastAsia"/>
            </w:rPr>
            <w:t>单击或点击此处输入文字。</w:t>
          </w:r>
        </w:p>
      </w:docPartBody>
    </w:docPart>
    <w:docPart>
      <w:docPartPr>
        <w:name w:val="8AFC95A6C8304FF6942CBE3C641FAC57"/>
        <w:style w:val=""/>
        <w:category>
          <w:name w:val="常规"/>
          <w:gallery w:val="placeholder"/>
        </w:category>
        <w:types>
          <w:type w:val="bbPlcHdr"/>
        </w:types>
        <w:behaviors>
          <w:behavior w:val="content"/>
        </w:behaviors>
        <w:description w:val=""/>
        <w:guid w:val="{7FA75D8B-536B-483E-9C37-2689DDE7374D}"/>
      </w:docPartPr>
      <w:docPartBody>
        <w:p>
          <w:pPr>
            <w:pStyle w:val="16"/>
          </w:pPr>
          <w:r>
            <w:rPr>
              <w:rStyle w:val="6"/>
              <w:rFonts w:hint="eastAsia" w:hAnsi="宋体"/>
              <w:color w:val="FF0000"/>
              <w:sz w:val="24"/>
              <w:u w:val="single"/>
            </w:rPr>
            <w:t>单击此处输入文字</w:t>
          </w:r>
        </w:p>
      </w:docPartBody>
    </w:docPart>
    <w:docPart>
      <w:docPartPr>
        <w:name w:val="8652A3BE10D54EE0BDDC1D27CE338102"/>
        <w:style w:val=""/>
        <w:category>
          <w:name w:val="常规"/>
          <w:gallery w:val="placeholder"/>
        </w:category>
        <w:types>
          <w:type w:val="bbPlcHdr"/>
        </w:types>
        <w:behaviors>
          <w:behavior w:val="content"/>
        </w:behaviors>
        <w:description w:val=""/>
        <w:guid w:val="{62CAB4E8-EC6D-46E4-AFB9-5ABE98EC2FC1}"/>
      </w:docPartPr>
      <w:docPartBody>
        <w:p>
          <w:pPr>
            <w:pStyle w:val="71"/>
          </w:pPr>
          <w:r>
            <w:rPr>
              <w:rStyle w:val="6"/>
              <w:rFonts w:hint="eastAsia" w:hAnsi="宋体"/>
              <w:sz w:val="24"/>
              <w:u w:val="single"/>
            </w:rPr>
            <w:t>以《建设工程量清单计价规范》、中标清单约定为准。</w:t>
          </w:r>
        </w:p>
      </w:docPartBody>
    </w:docPart>
    <w:docPart>
      <w:docPartPr>
        <w:name w:val="506AC4DA995B4615B19DB09ECFD172A0"/>
        <w:style w:val=""/>
        <w:category>
          <w:name w:val="常规"/>
          <w:gallery w:val="placeholder"/>
        </w:category>
        <w:types>
          <w:type w:val="bbPlcHdr"/>
        </w:types>
        <w:behaviors>
          <w:behavior w:val="content"/>
        </w:behaviors>
        <w:description w:val=""/>
        <w:guid w:val="{6EC74298-A926-42DC-8C3A-8B6AC4EBA38C}"/>
      </w:docPartPr>
      <w:docPartBody>
        <w:p>
          <w:pPr>
            <w:pStyle w:val="22"/>
          </w:pPr>
          <w:r>
            <w:rPr>
              <w:rStyle w:val="6"/>
              <w:rFonts w:hint="eastAsia" w:hAnsi="宋体"/>
              <w:color w:val="FF0000"/>
              <w:sz w:val="24"/>
              <w:u w:val="single"/>
            </w:rPr>
            <w:t>单击此处输入文字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pPr>
            <w:pStyle w:val="23"/>
          </w:pPr>
          <w:r>
            <w:rPr>
              <w:rStyle w:val="6"/>
              <w:rFonts w:hint="eastAsia" w:hAnsi="宋体"/>
              <w:color w:val="FF0000"/>
              <w:sz w:val="24"/>
              <w:u w:val="single"/>
            </w:rPr>
            <w:t>单击此处输入数字</w:t>
          </w:r>
        </w:p>
      </w:docPartBody>
    </w:docPart>
    <w:docPart>
      <w:docPartPr>
        <w:name w:val="DefaultPlaceholder_1081868574"/>
        <w:style w:val=""/>
        <w:category>
          <w:name w:val="常规"/>
          <w:gallery w:val="placeholder"/>
        </w:category>
        <w:types>
          <w:type w:val="bbPlcHdr"/>
        </w:types>
        <w:behaviors>
          <w:behavior w:val="content"/>
        </w:behaviors>
        <w:description w:val=""/>
        <w:guid w:val="{62086A36-90D8-4550-991D-5CA8570631F5}"/>
      </w:docPartPr>
      <w:docPartBody>
        <w:p>
          <w:r>
            <w:rPr>
              <w:rStyle w:val="6"/>
            </w:rPr>
            <w:t>单击此处输入文字。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pPr>
            <w:pStyle w:val="86"/>
          </w:pPr>
          <w:r>
            <w:rPr>
              <w:rStyle w:val="6"/>
              <w:rFonts w:hint="eastAsia" w:hAnsi="宋体"/>
              <w:color w:val="FF0000"/>
              <w:sz w:val="24"/>
              <w:u w:val="single"/>
            </w:rPr>
            <w:t>壹</w:t>
          </w:r>
        </w:p>
      </w:docPartBody>
    </w:docPart>
    <w:docPart>
      <w:docPartPr>
        <w:name w:val="DAED5F0883914EABB24DBB679BF94CC7"/>
        <w:style w:val=""/>
        <w:category>
          <w:name w:val="常规"/>
          <w:gallery w:val="placeholder"/>
        </w:category>
        <w:types>
          <w:type w:val="bbPlcHdr"/>
        </w:types>
        <w:behaviors>
          <w:behavior w:val="content"/>
        </w:behaviors>
        <w:description w:val=""/>
        <w:guid w:val="{C1119430-3E53-496F-94BB-AC49912F1F03}"/>
      </w:docPartPr>
      <w:docPartBody>
        <w:p>
          <w:pPr>
            <w:pStyle w:val="54"/>
          </w:pPr>
          <w:r>
            <w:rPr>
              <w:rStyle w:val="6"/>
              <w:rFonts w:hint="eastAsia"/>
              <w:color w:val="FF0000"/>
              <w:sz w:val="24"/>
              <w:szCs w:val="32"/>
              <w:u w:val="single"/>
            </w:rPr>
            <w:t>有/无</w:t>
          </w:r>
        </w:p>
      </w:docPartBody>
    </w:docPart>
    <w:docPart>
      <w:docPartPr>
        <w:name w:val="38FA9F8E423B425F889C1581F5D63261"/>
        <w:style w:val=""/>
        <w:category>
          <w:name w:val="常规"/>
          <w:gallery w:val="placeholder"/>
        </w:category>
        <w:types>
          <w:type w:val="bbPlcHdr"/>
        </w:types>
        <w:behaviors>
          <w:behavior w:val="content"/>
        </w:behaviors>
        <w:description w:val=""/>
        <w:guid w:val="{0DA119D0-244C-4E98-BE8F-5316C5E807A3}"/>
      </w:docPartPr>
      <w:docPartBody>
        <w:p>
          <w:pPr>
            <w:pStyle w:val="12"/>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198847BABCA44F92A3F49FEB352FFEC9"/>
        <w:style w:val=""/>
        <w:category>
          <w:name w:val="常规"/>
          <w:gallery w:val="placeholder"/>
        </w:category>
        <w:types>
          <w:type w:val="bbPlcHdr"/>
        </w:types>
        <w:behaviors>
          <w:behavior w:val="content"/>
        </w:behaviors>
        <w:description w:val=""/>
        <w:guid w:val="{F2A31316-63E8-4235-BC95-DE42E9362CB4}"/>
      </w:docPartPr>
      <w:docPartBody>
        <w:p>
          <w:pPr>
            <w:pStyle w:val="66"/>
          </w:pPr>
          <w:r>
            <w:rPr>
              <w:rStyle w:val="6"/>
              <w:rFonts w:hint="eastAsia"/>
              <w:color w:val="FF0000"/>
              <w:sz w:val="24"/>
              <w:u w:val="single"/>
            </w:rPr>
            <w:t>点击输入总价包干部分</w:t>
          </w:r>
        </w:p>
      </w:docPartBody>
    </w:docPart>
    <w:docPart>
      <w:docPartPr>
        <w:name w:val="D31476AF8ED94B19B16CD10E568EED3E"/>
        <w:style w:val=""/>
        <w:category>
          <w:name w:val="常规"/>
          <w:gallery w:val="placeholder"/>
        </w:category>
        <w:types>
          <w:type w:val="bbPlcHdr"/>
        </w:types>
        <w:behaviors>
          <w:behavior w:val="content"/>
        </w:behaviors>
        <w:description w:val=""/>
        <w:guid w:val="{98220F16-3A8C-4DC2-B5A3-5761B777D64B}"/>
      </w:docPartPr>
      <w:docPartBody>
        <w:p>
          <w:pPr>
            <w:pStyle w:val="68"/>
          </w:pPr>
          <w:r>
            <w:rPr>
              <w:rStyle w:val="6"/>
              <w:rFonts w:hint="eastAsia"/>
              <w:color w:val="FF0000"/>
              <w:sz w:val="24"/>
              <w:u w:val="single"/>
            </w:rPr>
            <w:t>点击输入单价包干部分</w:t>
          </w:r>
        </w:p>
      </w:docPartBody>
    </w:docPart>
    <w:docPart>
      <w:docPartPr>
        <w:name w:val="52D9D9DB9FA9470F9D03B8ACE46B59BC"/>
        <w:style w:val=""/>
        <w:category>
          <w:name w:val="常规"/>
          <w:gallery w:val="placeholder"/>
        </w:category>
        <w:types>
          <w:type w:val="bbPlcHdr"/>
        </w:types>
        <w:behaviors>
          <w:behavior w:val="content"/>
        </w:behaviors>
        <w:description w:val=""/>
        <w:guid w:val="{E56DD55C-B290-4F12-A568-17729E9EB341}"/>
      </w:docPartPr>
      <w:docPartBody>
        <w:p>
          <w:pPr>
            <w:pStyle w:val="82"/>
          </w:pPr>
          <w:r>
            <w:rPr>
              <w:rStyle w:val="6"/>
              <w:rFonts w:hint="eastAsia"/>
              <w:color w:val="FF0000"/>
              <w:sz w:val="24"/>
              <w:u w:val="single"/>
            </w:rPr>
            <w:t>（1）/（2）</w:t>
          </w:r>
        </w:p>
      </w:docPartBody>
    </w:docPart>
    <w:docPart>
      <w:docPartPr>
        <w:name w:val="8A36EB1123A74A94AC00B9462DB23559"/>
        <w:style w:val=""/>
        <w:category>
          <w:name w:val="常规"/>
          <w:gallery w:val="placeholder"/>
        </w:category>
        <w:types>
          <w:type w:val="bbPlcHdr"/>
        </w:types>
        <w:behaviors>
          <w:behavior w:val="content"/>
        </w:behaviors>
        <w:description w:val=""/>
        <w:guid w:val="{95870D31-191D-45D6-9B05-19C012B1E73A}"/>
      </w:docPartPr>
      <w:docPartBody>
        <w:p>
          <w:pPr>
            <w:pStyle w:val="83"/>
          </w:pPr>
          <w:r>
            <w:rPr>
              <w:rStyle w:val="6"/>
              <w:rFonts w:hint="eastAsia"/>
              <w:color w:val="FF0000"/>
              <w:sz w:val="24"/>
              <w:u w:val="single"/>
            </w:rPr>
            <w:t>点击输入履约担保金额，一般为合同金额1</w:t>
          </w:r>
          <w:r>
            <w:rPr>
              <w:rStyle w:val="6"/>
              <w:color w:val="FF0000"/>
              <w:sz w:val="24"/>
              <w:u w:val="single"/>
            </w:rPr>
            <w:t>0</w:t>
          </w:r>
          <w:r>
            <w:rPr>
              <w:rStyle w:val="6"/>
              <w:rFonts w:hint="eastAsia"/>
              <w:color w:val="FF0000"/>
              <w:sz w:val="24"/>
              <w:u w:val="single"/>
            </w:rPr>
            <w:t>%</w:t>
          </w:r>
        </w:p>
      </w:docPartBody>
    </w:docPart>
    <w:docPart>
      <w:docPartPr>
        <w:name w:val="3578A7039C8A40D79FE658303947EA14"/>
        <w:style w:val=""/>
        <w:category>
          <w:name w:val="常规"/>
          <w:gallery w:val="placeholder"/>
        </w:category>
        <w:types>
          <w:type w:val="bbPlcHdr"/>
        </w:types>
        <w:behaviors>
          <w:behavior w:val="content"/>
        </w:behaviors>
        <w:description w:val=""/>
        <w:guid w:val="{995359FA-CED5-4855-8BDF-C9511200CEE9}"/>
      </w:docPartPr>
      <w:docPartBody>
        <w:p>
          <w:pPr>
            <w:pStyle w:val="65"/>
          </w:pPr>
          <w:r>
            <w:rPr>
              <w:rStyle w:val="6"/>
              <w:rFonts w:hint="eastAsia"/>
              <w:sz w:val="24"/>
              <w:u w:val="single"/>
            </w:rPr>
            <w:t>工程量清单计价/定额计价（执行X</w:t>
          </w:r>
          <w:r>
            <w:rPr>
              <w:rStyle w:val="6"/>
              <w:sz w:val="24"/>
              <w:u w:val="single"/>
            </w:rPr>
            <w:t>XX</w:t>
          </w:r>
          <w:r>
            <w:rPr>
              <w:rStyle w:val="6"/>
              <w:rFonts w:hint="eastAsia"/>
              <w:sz w:val="24"/>
              <w:u w:val="single"/>
            </w:rPr>
            <w:t>定额）</w:t>
          </w:r>
        </w:p>
      </w:docPartBody>
    </w:docPart>
    <w:docPart>
      <w:docPartPr>
        <w:name w:val="6B720D9C7475448BBB822F075ABB22C0"/>
        <w:style w:val=""/>
        <w:category>
          <w:name w:val="常规"/>
          <w:gallery w:val="placeholder"/>
        </w:category>
        <w:types>
          <w:type w:val="bbPlcHdr"/>
        </w:types>
        <w:behaviors>
          <w:behavior w:val="content"/>
        </w:behaviors>
        <w:description w:val=""/>
        <w:guid w:val="{453BD1A1-82F4-4003-A635-07F46F9FE746}"/>
      </w:docPartPr>
      <w:docPartBody>
        <w:p>
          <w:pPr>
            <w:pStyle w:val="69"/>
          </w:pPr>
          <w:r>
            <w:rPr>
              <w:rStyle w:val="6"/>
              <w:rFonts w:hint="eastAsia"/>
              <w:sz w:val="24"/>
              <w:u w:val="single"/>
            </w:rPr>
            <w:t>工程量清单计价/定额计价（执行X</w:t>
          </w:r>
          <w:r>
            <w:rPr>
              <w:rStyle w:val="6"/>
              <w:sz w:val="24"/>
              <w:u w:val="single"/>
            </w:rPr>
            <w:t>XX</w:t>
          </w:r>
          <w:r>
            <w:rPr>
              <w:rStyle w:val="6"/>
              <w:rFonts w:hint="eastAsia"/>
              <w:sz w:val="24"/>
              <w:u w:val="single"/>
            </w:rPr>
            <w:t>定额）</w:t>
          </w:r>
        </w:p>
      </w:docPartBody>
    </w:docPart>
    <w:docPart>
      <w:docPartPr>
        <w:name w:val="41FA491A9DF94DABA6CD0BF280F45A80"/>
        <w:style w:val=""/>
        <w:category>
          <w:name w:val="常规"/>
          <w:gallery w:val="placeholder"/>
        </w:category>
        <w:types>
          <w:type w:val="bbPlcHdr"/>
        </w:types>
        <w:behaviors>
          <w:behavior w:val="content"/>
        </w:behaviors>
        <w:description w:val=""/>
        <w:guid w:val="{08B455C1-5B7B-4B20-8897-803D09AB1D1E}"/>
      </w:docPartPr>
      <w:docPartBody>
        <w:p>
          <w:pPr>
            <w:pStyle w:val="74"/>
          </w:pPr>
          <w:r>
            <w:rPr>
              <w:rStyle w:val="6"/>
              <w:rFonts w:hint="eastAsia" w:hAnsi="宋体"/>
              <w:sz w:val="24"/>
              <w:u w:val="single"/>
            </w:rPr>
            <w:t>以所执行定额、中标清单约定为准。</w:t>
          </w:r>
        </w:p>
      </w:docPartBody>
    </w:docPart>
    <w:docPart>
      <w:docPartPr>
        <w:name w:val="5E305EE3263240D7B71F05DE3F047604"/>
        <w:style w:val=""/>
        <w:category>
          <w:name w:val="常规"/>
          <w:gallery w:val="placeholder"/>
        </w:category>
        <w:types>
          <w:type w:val="bbPlcHdr"/>
        </w:types>
        <w:behaviors>
          <w:behavior w:val="content"/>
        </w:behaviors>
        <w:description w:val=""/>
        <w:guid w:val="{87E4EB84-3AE5-46B5-AA32-E413B6B06CF5}"/>
      </w:docPartPr>
      <w:docPartBody>
        <w:p>
          <w:pPr>
            <w:pStyle w:val="72"/>
          </w:pPr>
          <w:r>
            <w:rPr>
              <w:rStyle w:val="6"/>
              <w:rFonts w:hint="eastAsia" w:hAnsi="宋体"/>
              <w:sz w:val="24"/>
              <w:u w:val="single"/>
            </w:rPr>
            <w:t>单击此处输入定额名称</w:t>
          </w:r>
        </w:p>
      </w:docPartBody>
    </w:docPart>
    <w:docPart>
      <w:docPartPr>
        <w:name w:val="CAFD254A152944AB8E7D67958365733A"/>
        <w:style w:val=""/>
        <w:category>
          <w:name w:val="常规"/>
          <w:gallery w:val="placeholder"/>
        </w:category>
        <w:types>
          <w:type w:val="bbPlcHdr"/>
        </w:types>
        <w:behaviors>
          <w:behavior w:val="content"/>
        </w:behaviors>
        <w:description w:val=""/>
        <w:guid w:val="{398CD4B6-D283-422D-901A-C77290BAA09B}"/>
      </w:docPartPr>
      <w:docPartBody>
        <w:p>
          <w:pPr>
            <w:pStyle w:val="73"/>
          </w:pPr>
          <w:r>
            <w:rPr>
              <w:rStyle w:val="6"/>
              <w:rFonts w:hint="eastAsia" w:hAnsi="宋体"/>
              <w:sz w:val="24"/>
              <w:u w:val="single"/>
            </w:rPr>
            <w:t>单击此处输入主材计价依据</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pPr>
            <w:pStyle w:val="76"/>
          </w:pPr>
          <w:r>
            <w:rPr>
              <w:rStyle w:val="6"/>
              <w:rFonts w:hint="eastAsia"/>
              <w:color w:val="FF0000"/>
              <w:sz w:val="24"/>
              <w:u w:val="single"/>
            </w:rPr>
            <w:t>输入付款比例、付款前提、付款节点等</w:t>
          </w:r>
        </w:p>
      </w:docPartBody>
    </w:docPart>
    <w:docPart>
      <w:docPartPr>
        <w:name w:val="54E4C2C7859A493C9EB9080D6FD55B9F"/>
        <w:style w:val=""/>
        <w:category>
          <w:name w:val="常规"/>
          <w:gallery w:val="placeholder"/>
        </w:category>
        <w:types>
          <w:type w:val="bbPlcHdr"/>
        </w:types>
        <w:behaviors>
          <w:behavior w:val="content"/>
        </w:behaviors>
        <w:description w:val=""/>
        <w:guid w:val="{1F77750B-5EF3-45E6-948A-C543D5ED1D0E}"/>
      </w:docPartPr>
      <w:docPartBody>
        <w:p>
          <w:pPr>
            <w:pStyle w:val="78"/>
          </w:pPr>
          <w:r>
            <w:rPr>
              <w:rStyle w:val="6"/>
              <w:sz w:val="24"/>
              <w:u w:val="single"/>
            </w:rPr>
            <w:t>单击或点击此处输入文字</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pPr>
            <w:pStyle w:val="77"/>
          </w:pPr>
          <w:r>
            <w:rPr>
              <w:rStyle w:val="6"/>
              <w:color w:val="FF0000"/>
              <w:sz w:val="24"/>
              <w:szCs w:val="32"/>
              <w:u w:val="single"/>
            </w:rPr>
            <w:t>20</w:t>
          </w:r>
        </w:p>
      </w:docPartBody>
    </w:docPart>
    <w:docPart>
      <w:docPartPr>
        <w:name w:val="E527DF40C60843A688C862E3DB09F137"/>
        <w:style w:val=""/>
        <w:category>
          <w:name w:val="常规"/>
          <w:gallery w:val="placeholder"/>
        </w:category>
        <w:types>
          <w:type w:val="bbPlcHdr"/>
        </w:types>
        <w:behaviors>
          <w:behavior w:val="content"/>
        </w:behaviors>
        <w:description w:val=""/>
        <w:guid w:val="{8D9788C8-44E1-47B1-BD59-4D5349677C0C}"/>
      </w:docPartPr>
      <w:docPartBody>
        <w:p>
          <w:pPr>
            <w:pStyle w:val="75"/>
          </w:pPr>
          <w:r>
            <w:rPr>
              <w:rStyle w:val="6"/>
              <w:rFonts w:hint="eastAsia"/>
              <w:color w:val="FF0000"/>
              <w:sz w:val="24"/>
              <w:u w:val="single"/>
            </w:rPr>
            <w:t>1</w:t>
          </w:r>
          <w:r>
            <w:rPr>
              <w:rStyle w:val="6"/>
              <w:color w:val="FF0000"/>
              <w:sz w:val="24"/>
              <w:u w:val="single"/>
            </w:rPr>
            <w:t xml:space="preserve">4.7 </w:t>
          </w:r>
          <w:r>
            <w:rPr>
              <w:rStyle w:val="6"/>
              <w:rFonts w:hint="eastAsia"/>
              <w:color w:val="FF0000"/>
              <w:sz w:val="24"/>
              <w:u w:val="single"/>
            </w:rPr>
            <w:t>其他约定请在此输入</w:t>
          </w:r>
        </w:p>
      </w:docPartBody>
    </w:docPart>
    <w:docPart>
      <w:docPartPr>
        <w:name w:val="884C1642C1234F46917CEF30860CB164"/>
        <w:style w:val=""/>
        <w:category>
          <w:name w:val="常规"/>
          <w:gallery w:val="placeholder"/>
        </w:category>
        <w:types>
          <w:type w:val="bbPlcHdr"/>
        </w:types>
        <w:behaviors>
          <w:behavior w:val="content"/>
        </w:behaviors>
        <w:description w:val=""/>
        <w:guid w:val="{4CF59B84-7534-4300-A60E-981040B81928}"/>
      </w:docPartPr>
      <w:docPartBody>
        <w:p>
          <w:pPr>
            <w:pStyle w:val="58"/>
            <w:spacing w:before="156" w:after="156"/>
          </w:pPr>
          <w:r>
            <w:rPr>
              <w:rStyle w:val="6"/>
              <w:rFonts w:hint="eastAsia" w:ascii="宋体" w:hAnsi="宋体" w:eastAsia="宋体"/>
              <w:color w:val="FF0000"/>
              <w:sz w:val="24"/>
              <w:szCs w:val="32"/>
              <w:u w:val="single"/>
            </w:rPr>
            <w:t>单击此处输入甲方工作项</w:t>
          </w:r>
        </w:p>
      </w:docPartBody>
    </w:docPart>
    <w:docPart>
      <w:docPartPr>
        <w:name w:val="08DA77F0C82C41D793F213FF115BE2E0"/>
        <w:style w:val=""/>
        <w:category>
          <w:name w:val="常规"/>
          <w:gallery w:val="placeholder"/>
        </w:category>
        <w:types>
          <w:type w:val="bbPlcHdr"/>
        </w:types>
        <w:behaviors>
          <w:behavior w:val="content"/>
        </w:behaviors>
        <w:description w:val=""/>
        <w:guid w:val="{5279DA62-11A6-43CC-A240-DE2B588EC822}"/>
      </w:docPartPr>
      <w:docPartBody>
        <w:p>
          <w:pPr>
            <w:pStyle w:val="59"/>
          </w:pPr>
          <w:r>
            <w:rPr>
              <w:rStyle w:val="6"/>
              <w:rFonts w:hint="eastAsia"/>
              <w:color w:val="FF0000"/>
              <w:sz w:val="24"/>
              <w:szCs w:val="32"/>
              <w:u w:val="single"/>
            </w:rPr>
            <w:t>单击此处输入乙方工作项</w:t>
          </w:r>
        </w:p>
      </w:docPartBody>
    </w:docPart>
    <w:docPart>
      <w:docPartPr>
        <w:name w:val="BC7A9748B62F43C8A514AAE34B2767D0"/>
        <w:style w:val=""/>
        <w:category>
          <w:name w:val="常规"/>
          <w:gallery w:val="placeholder"/>
        </w:category>
        <w:types>
          <w:type w:val="bbPlcHdr"/>
        </w:types>
        <w:behaviors>
          <w:behavior w:val="content"/>
        </w:behaviors>
        <w:description w:val=""/>
        <w:guid w:val="{E48DF6BA-9D1A-41A6-BA0C-49256A2D971D}"/>
      </w:docPartPr>
      <w:docPartBody>
        <w:p>
          <w:pPr>
            <w:pStyle w:val="64"/>
          </w:pPr>
          <w:r>
            <w:rPr>
              <w:rStyle w:val="6"/>
              <w:rFonts w:hint="eastAsia"/>
              <w:color w:val="FF0000"/>
              <w:sz w:val="24"/>
              <w:szCs w:val="32"/>
              <w:u w:val="single"/>
            </w:rPr>
            <w:t>需要/不需要</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pPr>
            <w:pStyle w:val="28"/>
          </w:pPr>
          <w:r>
            <w:rPr>
              <w:rStyle w:val="6"/>
            </w:rPr>
            <w:t>单击或点击此处输入文字。</w:t>
          </w:r>
        </w:p>
      </w:docPartBody>
    </w:docPart>
    <w:docPart>
      <w:docPartPr>
        <w:name w:val="ECCC29732DD64B3D884792207C2064A5"/>
        <w:style w:val=""/>
        <w:category>
          <w:name w:val="常规"/>
          <w:gallery w:val="placeholder"/>
        </w:category>
        <w:types>
          <w:type w:val="bbPlcHdr"/>
        </w:types>
        <w:behaviors>
          <w:behavior w:val="content"/>
        </w:behaviors>
        <w:description w:val=""/>
        <w:guid w:val="{CBC42B17-6CD1-4602-8EAD-926A0071AE00}"/>
      </w:docPartPr>
      <w:docPartBody>
        <w:p>
          <w:pPr>
            <w:pStyle w:val="67"/>
          </w:pPr>
          <w:r>
            <w:rPr>
              <w:rStyle w:val="6"/>
              <w:rFonts w:hint="eastAsia" w:hAnsi="宋体"/>
              <w:sz w:val="24"/>
              <w:u w:val="single"/>
            </w:rPr>
            <w:t>单击此处输入金额</w:t>
          </w:r>
        </w:p>
      </w:docPartBody>
    </w:docPart>
    <w:docPart>
      <w:docPartPr>
        <w:name w:val="991AB07A689B43BD95CD2BCF2547C6D8"/>
        <w:style w:val=""/>
        <w:category>
          <w:name w:val="常规"/>
          <w:gallery w:val="placeholder"/>
        </w:category>
        <w:types>
          <w:type w:val="bbPlcHdr"/>
        </w:types>
        <w:behaviors>
          <w:behavior w:val="content"/>
        </w:behaviors>
        <w:description w:val=""/>
        <w:guid w:val="{2EB184C4-16DF-4A86-9C49-58D636418C5E}"/>
      </w:docPartPr>
      <w:docPartBody>
        <w:p>
          <w:pPr>
            <w:pStyle w:val="70"/>
          </w:pPr>
          <w:r>
            <w:rPr>
              <w:rStyle w:val="6"/>
              <w:rFonts w:hint="eastAsia" w:hAnsi="宋体"/>
              <w:sz w:val="24"/>
              <w:u w:val="single"/>
            </w:rPr>
            <w:t>单击此处输入金额</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pPr>
            <w:pStyle w:val="29"/>
          </w:pPr>
          <w:r>
            <w:rPr>
              <w:rStyle w:val="6"/>
              <w:rFonts w:hint="eastAsia"/>
            </w:rPr>
            <w:t>单击或点击此处输入文字。</w:t>
          </w:r>
        </w:p>
      </w:docPartBody>
    </w:docPart>
    <w:docPart>
      <w:docPartPr>
        <w:name w:val="B2DE3DD5FCCA42B99D43652E85515613"/>
        <w:style w:val=""/>
        <w:category>
          <w:name w:val="常规"/>
          <w:gallery w:val="placeholder"/>
        </w:category>
        <w:types>
          <w:type w:val="bbPlcHdr"/>
        </w:types>
        <w:behaviors>
          <w:behavior w:val="content"/>
        </w:behaviors>
        <w:description w:val=""/>
        <w:guid w:val="{A6F2E3EE-B874-4F08-BBD3-8E58A7F451B4}"/>
      </w:docPartPr>
      <w:docPartBody>
        <w:p>
          <w:pPr>
            <w:pStyle w:val="36"/>
          </w:pPr>
          <w:r>
            <w:rPr>
              <w:rStyle w:val="6"/>
            </w:rPr>
            <w:t>单击或点击此处输入文字。</w:t>
          </w:r>
        </w:p>
      </w:docPartBody>
    </w:docPart>
    <w:docPart>
      <w:docPartPr>
        <w:name w:val="4BFE947AD9624C44AFC0565059E157C8"/>
        <w:style w:val=""/>
        <w:category>
          <w:name w:val="常规"/>
          <w:gallery w:val="placeholder"/>
        </w:category>
        <w:types>
          <w:type w:val="bbPlcHdr"/>
        </w:types>
        <w:behaviors>
          <w:behavior w:val="content"/>
        </w:behaviors>
        <w:description w:val=""/>
        <w:guid w:val="{4F94A767-3F12-465E-8E79-F32073598884}"/>
      </w:docPartPr>
      <w:docPartBody>
        <w:p>
          <w:pPr>
            <w:pStyle w:val="63"/>
          </w:pPr>
          <w:r>
            <w:rPr>
              <w:rStyle w:val="6"/>
              <w:rFonts w:hint="eastAsia"/>
              <w:color w:val="FF0000"/>
              <w:sz w:val="24"/>
              <w:u w:val="single"/>
            </w:rPr>
            <w:t>需要/无需</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pPr>
            <w:pStyle w:val="34"/>
          </w:pPr>
          <w:r>
            <w:rPr>
              <w:rStyle w:val="6"/>
            </w:rPr>
            <w:t>单击或点击此处输入文字。</w:t>
          </w:r>
        </w:p>
      </w:docPartBody>
    </w:docPart>
    <w:docPart>
      <w:docPartPr>
        <w:name w:val="B02AA36FBEAD4FE4B3DB310863D533C6"/>
        <w:style w:val=""/>
        <w:category>
          <w:name w:val="常规"/>
          <w:gallery w:val="placeholder"/>
        </w:category>
        <w:types>
          <w:type w:val="bbPlcHdr"/>
        </w:types>
        <w:behaviors>
          <w:behavior w:val="content"/>
        </w:behaviors>
        <w:description w:val=""/>
        <w:guid w:val="{22929B23-EF42-47AD-BAB0-41104160FB0E}"/>
      </w:docPartPr>
      <w:docPartBody>
        <w:p>
          <w:pPr>
            <w:pStyle w:val="35"/>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pPr>
            <w:pStyle w:val="39"/>
          </w:pPr>
          <w:r>
            <w:rPr>
              <w:rStyle w:val="6"/>
              <w:rFonts w:hint="eastAsia" w:ascii="宋体" w:hAnsi="宋体"/>
              <w:color w:val="FF0000"/>
              <w:sz w:val="24"/>
              <w:u w:val="single"/>
            </w:rPr>
            <w:t>单击此处输入其它补充条款</w:t>
          </w:r>
        </w:p>
      </w:docPartBody>
    </w:docPart>
    <w:docPart>
      <w:docPartPr>
        <w:name w:val="0BD1C3AB2C9E4536B300B8DD8085C988"/>
        <w:style w:val=""/>
        <w:category>
          <w:name w:val="常规"/>
          <w:gallery w:val="placeholder"/>
        </w:category>
        <w:types>
          <w:type w:val="bbPlcHdr"/>
        </w:types>
        <w:behaviors>
          <w:behavior w:val="content"/>
        </w:behaviors>
        <w:description w:val=""/>
        <w:guid w:val="{2237FEC8-BFE4-4C43-8F9C-0F835A3D41C8}"/>
      </w:docPartPr>
      <w:docPartBody>
        <w:p>
          <w:pPr>
            <w:pStyle w:val="40"/>
          </w:pPr>
          <w:r>
            <w:rPr>
              <w:rStyle w:val="6"/>
            </w:rPr>
            <w:t>单击或点击此处输入文字。</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pPr>
            <w:pStyle w:val="41"/>
          </w:pPr>
          <w:r>
            <w:rPr>
              <w:rStyle w:val="6"/>
            </w:rPr>
            <w:t>单击或点击此处输入文字。</w:t>
          </w:r>
        </w:p>
      </w:docPartBody>
    </w:docPart>
    <w:docPart>
      <w:docPartPr>
        <w:name w:val="D8CB0FCD4FEF4958A9744B00367EA5F1"/>
        <w:style w:val=""/>
        <w:category>
          <w:name w:val="常规"/>
          <w:gallery w:val="placeholder"/>
        </w:category>
        <w:types>
          <w:type w:val="bbPlcHdr"/>
        </w:types>
        <w:behaviors>
          <w:behavior w:val="content"/>
        </w:behaviors>
        <w:description w:val=""/>
        <w:guid w:val="{DA9E0CD0-E300-4B66-8EF6-436F28631D81}"/>
      </w:docPartPr>
      <w:docPartBody>
        <w:p>
          <w:pPr>
            <w:pStyle w:val="42"/>
          </w:pPr>
          <w:r>
            <w:rPr>
              <w:rStyle w:val="6"/>
            </w:rPr>
            <w:t>单击或点击此处输入文字。</w:t>
          </w:r>
        </w:p>
      </w:docPartBody>
    </w:docPart>
    <w:docPart>
      <w:docPartPr>
        <w:name w:val="8C4B7A280C584C7AB48EB3480096A345"/>
        <w:style w:val=""/>
        <w:category>
          <w:name w:val="常规"/>
          <w:gallery w:val="placeholder"/>
        </w:category>
        <w:types>
          <w:type w:val="bbPlcHdr"/>
        </w:types>
        <w:behaviors>
          <w:behavior w:val="content"/>
        </w:behaviors>
        <w:description w:val=""/>
        <w:guid w:val="{BE657BF7-44E4-4864-A1DF-8266F274EFFE}"/>
      </w:docPartPr>
      <w:docPartBody>
        <w:p>
          <w:pPr>
            <w:pStyle w:val="43"/>
          </w:pPr>
          <w:r>
            <w:rPr>
              <w:rStyle w:val="6"/>
            </w:rPr>
            <w:t>单击或点击此处输入文字。</w:t>
          </w:r>
        </w:p>
      </w:docPartBody>
    </w:docPart>
    <w:docPart>
      <w:docPartPr>
        <w:name w:val="D0A04DD6282148F6AA0D86C1ACE67CA6"/>
        <w:style w:val=""/>
        <w:category>
          <w:name w:val="常规"/>
          <w:gallery w:val="placeholder"/>
        </w:category>
        <w:types>
          <w:type w:val="bbPlcHdr"/>
        </w:types>
        <w:behaviors>
          <w:behavior w:val="content"/>
        </w:behaviors>
        <w:description w:val=""/>
        <w:guid w:val="{467333EF-ECC3-49EA-A9D3-65E2DE6EE3B5}"/>
      </w:docPartPr>
      <w:docPartBody>
        <w:p>
          <w:pPr>
            <w:pStyle w:val="44"/>
          </w:pPr>
          <w:r>
            <w:rPr>
              <w:rStyle w:val="6"/>
            </w:rPr>
            <w:t>单击或点击此处输入文字。</w:t>
          </w:r>
        </w:p>
      </w:docPartBody>
    </w:docPart>
    <w:docPart>
      <w:docPartPr>
        <w:name w:val="2FC82B26949244F587981048FB9A3FF2"/>
        <w:style w:val=""/>
        <w:category>
          <w:name w:val="常规"/>
          <w:gallery w:val="placeholder"/>
        </w:category>
        <w:types>
          <w:type w:val="bbPlcHdr"/>
        </w:types>
        <w:behaviors>
          <w:behavior w:val="content"/>
        </w:behaviors>
        <w:description w:val=""/>
        <w:guid w:val="{F0920C24-79C7-4C86-9C16-98AA7A58820C}"/>
      </w:docPartPr>
      <w:docPartBody>
        <w:p>
          <w:pPr>
            <w:pStyle w:val="49"/>
          </w:pPr>
          <w:r>
            <w:rPr>
              <w:rStyle w:val="6"/>
              <w:rFonts w:hint="eastAsia"/>
              <w:color w:val="FF0000"/>
              <w:sz w:val="24"/>
              <w:u w:val="single"/>
            </w:rPr>
            <w:t>输入主材/设备名称</w:t>
          </w:r>
        </w:p>
      </w:docPartBody>
    </w:docPart>
    <w:docPart>
      <w:docPartPr>
        <w:name w:val="DB24F600EBEC4BB98451CEC8591DA6F2"/>
        <w:style w:val=""/>
        <w:category>
          <w:name w:val="常规"/>
          <w:gallery w:val="placeholder"/>
        </w:category>
        <w:types>
          <w:type w:val="bbPlcHdr"/>
        </w:types>
        <w:behaviors>
          <w:behavior w:val="content"/>
        </w:behaviors>
        <w:description w:val=""/>
        <w:guid w:val="{B46474E3-B670-46F3-AD47-1F5120C2FEBE}"/>
      </w:docPartPr>
      <w:docPartBody>
        <w:p>
          <w:pPr>
            <w:pStyle w:val="100"/>
          </w:pPr>
          <w:r>
            <w:rPr>
              <w:rStyle w:val="6"/>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3859D3"/>
    <w:rsid w:val="00395741"/>
    <w:rsid w:val="003A13F5"/>
    <w:rsid w:val="003F0036"/>
    <w:rsid w:val="00423AAB"/>
    <w:rsid w:val="0047416A"/>
    <w:rsid w:val="00490166"/>
    <w:rsid w:val="00494827"/>
    <w:rsid w:val="004A0AC5"/>
    <w:rsid w:val="004B49AE"/>
    <w:rsid w:val="004C63F5"/>
    <w:rsid w:val="004D5688"/>
    <w:rsid w:val="004F794E"/>
    <w:rsid w:val="005034EC"/>
    <w:rsid w:val="00520C15"/>
    <w:rsid w:val="0054024A"/>
    <w:rsid w:val="00552E22"/>
    <w:rsid w:val="00566204"/>
    <w:rsid w:val="0057096E"/>
    <w:rsid w:val="005C3358"/>
    <w:rsid w:val="005D05AA"/>
    <w:rsid w:val="005F3269"/>
    <w:rsid w:val="005F64B0"/>
    <w:rsid w:val="006328DB"/>
    <w:rsid w:val="00644BEC"/>
    <w:rsid w:val="00660F68"/>
    <w:rsid w:val="006646C0"/>
    <w:rsid w:val="00693A96"/>
    <w:rsid w:val="00694CED"/>
    <w:rsid w:val="00744204"/>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945CF"/>
    <w:rsid w:val="00AA38EB"/>
    <w:rsid w:val="00AB45C0"/>
    <w:rsid w:val="00AC1CAE"/>
    <w:rsid w:val="00AD5803"/>
    <w:rsid w:val="00AE4884"/>
    <w:rsid w:val="00B0129F"/>
    <w:rsid w:val="00B37371"/>
    <w:rsid w:val="00B84D66"/>
    <w:rsid w:val="00BA3DA9"/>
    <w:rsid w:val="00BA7A86"/>
    <w:rsid w:val="00C5710D"/>
    <w:rsid w:val="00CA44A5"/>
    <w:rsid w:val="00CE3177"/>
    <w:rsid w:val="00D2437E"/>
    <w:rsid w:val="00D31F98"/>
    <w:rsid w:val="00D81981"/>
    <w:rsid w:val="00D85244"/>
    <w:rsid w:val="00DB3A10"/>
    <w:rsid w:val="00DC54CA"/>
    <w:rsid w:val="00DE5282"/>
    <w:rsid w:val="00E018C9"/>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7F7F7F"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7F7F7F"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30</Pages>
  <Words>2737</Words>
  <Characters>15601</Characters>
  <Lines>130</Lines>
  <Paragraphs>36</Paragraphs>
  <TotalTime>37</TotalTime>
  <ScaleCrop>false</ScaleCrop>
  <LinksUpToDate>false</LinksUpToDate>
  <CharactersWithSpaces>18302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R</cp:lastModifiedBy>
  <dcterms:modified xsi:type="dcterms:W3CDTF">2024-04-22T07:45:28Z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ECFE5E98B9D44F13B36628E47E1237F4</vt:lpwstr>
  </property>
</Properties>
</file>