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6245">
      <w:pPr>
        <w:ind w:firstLine="0" w:firstLineChars="0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中山大学附属肿瘤医院</w:t>
      </w:r>
    </w:p>
    <w:p w14:paraId="5B1030BF">
      <w:pPr>
        <w:ind w:firstLine="0" w:firstLineChars="0"/>
        <w:jc w:val="center"/>
        <w:rPr>
          <w:rFonts w:hint="default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越秀院区0.4kV供电系统保养检测</w:t>
      </w:r>
    </w:p>
    <w:p w14:paraId="679E214E">
      <w:pPr>
        <w:ind w:firstLine="960"/>
        <w:jc w:val="center"/>
        <w:rPr>
          <w:rFonts w:ascii="黑体" w:hAnsi="黑体" w:eastAsia="黑体" w:cs="黑体"/>
          <w:sz w:val="48"/>
          <w:szCs w:val="48"/>
        </w:rPr>
      </w:pPr>
    </w:p>
    <w:p w14:paraId="6B655B3F">
      <w:pPr>
        <w:ind w:firstLine="960"/>
        <w:jc w:val="center"/>
        <w:rPr>
          <w:rFonts w:ascii="黑体" w:hAnsi="黑体" w:eastAsia="黑体" w:cs="黑体"/>
          <w:sz w:val="48"/>
          <w:szCs w:val="48"/>
        </w:rPr>
      </w:pPr>
    </w:p>
    <w:p w14:paraId="175A4D6C">
      <w:pPr>
        <w:ind w:firstLine="0" w:firstLineChars="0"/>
        <w:rPr>
          <w:sz w:val="48"/>
          <w:szCs w:val="48"/>
        </w:rPr>
      </w:pPr>
    </w:p>
    <w:p w14:paraId="605C11CF">
      <w:pPr>
        <w:ind w:firstLine="0" w:firstLineChars="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需</w:t>
      </w:r>
    </w:p>
    <w:p w14:paraId="01310B10">
      <w:pPr>
        <w:ind w:firstLine="0" w:firstLineChars="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求</w:t>
      </w:r>
    </w:p>
    <w:p w14:paraId="385A2EC1">
      <w:pPr>
        <w:ind w:firstLine="0" w:firstLineChars="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方</w:t>
      </w:r>
    </w:p>
    <w:p w14:paraId="327BEA9E">
      <w:pPr>
        <w:ind w:firstLine="0" w:firstLineChars="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案</w:t>
      </w:r>
    </w:p>
    <w:p w14:paraId="25EFF95D">
      <w:pPr>
        <w:ind w:firstLine="0" w:firstLineChars="0"/>
        <w:rPr>
          <w:rFonts w:ascii="黑体" w:hAnsi="黑体" w:eastAsia="黑体" w:cs="黑体"/>
          <w:sz w:val="48"/>
          <w:szCs w:val="48"/>
        </w:rPr>
      </w:pPr>
    </w:p>
    <w:p w14:paraId="02CB77D3">
      <w:pPr>
        <w:ind w:firstLine="0" w:firstLineChars="0"/>
        <w:rPr>
          <w:rFonts w:ascii="黑体" w:hAnsi="黑体" w:eastAsia="黑体" w:cs="黑体"/>
          <w:sz w:val="48"/>
          <w:szCs w:val="48"/>
        </w:rPr>
      </w:pPr>
    </w:p>
    <w:p w14:paraId="74DE6D6C">
      <w:pPr>
        <w:ind w:firstLine="640"/>
        <w:jc w:val="center"/>
        <w:rPr>
          <w:rFonts w:ascii="黑体" w:hAnsi="黑体" w:eastAsia="黑体" w:cs="黑体"/>
          <w:sz w:val="48"/>
          <w:szCs w:val="48"/>
        </w:rPr>
      </w:pPr>
      <w:r>
        <w:rPr>
          <w:sz w:val="32"/>
        </w:rPr>
        <w:pict>
          <v:shape id="文本框 28" o:spid="_x0000_s2050" o:spt="202" type="#_x0000_t202" style="position:absolute;left:0pt;margin-left:27.05pt;margin-top:49.1pt;height:69.8pt;width:388.3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7DD23B81">
                  <w:pPr>
                    <w:ind w:firstLine="0" w:firstLineChars="0"/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编制部门：中山大学附属肿瘤医院总务处</w:t>
                  </w:r>
                </w:p>
                <w:p w14:paraId="04B328FB">
                  <w:pPr>
                    <w:ind w:firstLine="0" w:firstLineChars="0"/>
                    <w:rPr>
                      <w:rFonts w:eastAsia="黑体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编制日期：二〇二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四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年</w:t>
                  </w:r>
                </w:p>
              </w:txbxContent>
            </v:textbox>
          </v:shape>
        </w:pict>
      </w:r>
    </w:p>
    <w:p w14:paraId="7C4863A2">
      <w:pPr>
        <w:ind w:firstLine="480"/>
      </w:pPr>
    </w:p>
    <w:p w14:paraId="6E601EF2">
      <w:pPr>
        <w:ind w:firstLine="480"/>
      </w:pPr>
    </w:p>
    <w:p w14:paraId="01C2E5EE">
      <w:pPr>
        <w:ind w:firstLine="480"/>
      </w:pPr>
    </w:p>
    <w:p w14:paraId="3E9F5F87">
      <w:pPr>
        <w:ind w:firstLine="480"/>
      </w:pPr>
    </w:p>
    <w:p w14:paraId="13FA64E9">
      <w:pPr>
        <w:ind w:firstLine="480"/>
      </w:pPr>
    </w:p>
    <w:p w14:paraId="70D2BCBA">
      <w:pPr>
        <w:ind w:firstLine="480"/>
      </w:pPr>
    </w:p>
    <w:p w14:paraId="40F61B7D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73F48804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一、项目要求</w:t>
      </w:r>
    </w:p>
    <w:p w14:paraId="5AF0460D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（一）总体要求</w:t>
      </w:r>
    </w:p>
    <w:p w14:paraId="056A9993">
      <w:pPr>
        <w:ind w:firstLine="482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Cs w:val="21"/>
        </w:rPr>
        <w:t>★供应商如获成交资格，不得将本项目以任何形式分包或转包给第三方，成交供应商如有违反或损害采购人利益的，采购人有权终止与成交供应商签订的服务合同。（出具承诺书）</w:t>
      </w:r>
    </w:p>
    <w:p w14:paraId="2377D5E6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（二）服务目标</w:t>
      </w:r>
    </w:p>
    <w:p w14:paraId="44D4D6BE">
      <w:pPr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>1、对现有低压配电房及设施（包含所有低压柜、低压开关、补偿电容等设备）进行定期巡检、维修、维护。</w:t>
      </w:r>
      <w:r>
        <w:rPr>
          <w:rFonts w:hint="eastAsia" w:ascii="仿宋" w:hAnsi="仿宋" w:eastAsia="仿宋"/>
          <w:szCs w:val="21"/>
          <w:highlight w:val="yellow"/>
          <w:lang w:val="en-US" w:eastAsia="zh-CN"/>
        </w:rPr>
        <w:t>合同内按期</w:t>
      </w:r>
      <w:r>
        <w:rPr>
          <w:rFonts w:hint="eastAsia" w:ascii="仿宋" w:hAnsi="仿宋" w:eastAsia="仿宋"/>
          <w:szCs w:val="21"/>
          <w:highlight w:val="yellow"/>
        </w:rPr>
        <w:t>进行</w:t>
      </w:r>
      <w:r>
        <w:rPr>
          <w:rFonts w:hint="eastAsia" w:ascii="仿宋" w:hAnsi="仿宋" w:eastAsia="仿宋"/>
          <w:szCs w:val="21"/>
          <w:highlight w:val="yellow"/>
          <w:lang w:val="en-US" w:eastAsia="zh-CN"/>
        </w:rPr>
        <w:t>1 次</w:t>
      </w:r>
      <w:r>
        <w:rPr>
          <w:rFonts w:hint="eastAsia" w:ascii="仿宋" w:hAnsi="仿宋" w:eastAsia="仿宋"/>
          <w:szCs w:val="21"/>
        </w:rPr>
        <w:t xml:space="preserve">上门跟踪例行巡检，维护调整各项技术参数，以便提前发现产品故障，降低产品故障发生率，保障采购人的电气设备及线路的安全、正常运行。巡査期间，技术人员须为采购人实时解答技术间题。 </w:t>
      </w:r>
    </w:p>
    <w:p w14:paraId="63096D67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2、每年进行一次低压电气设备（包含所有低压柜、低压开关、补偿电容等设备）定期检测及清洁保养。</w:t>
      </w:r>
    </w:p>
    <w:p w14:paraId="1B6B11A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检查低压电房的门、窗、防小动物挡板是否有变形、缺失；电房地面是否有下限、倾斜，墙体是否出现裂纹或剥落等现象；电房内部是否有积水；电房内部是否整洁，有无堆放杂物；电房内电缆沟盖板是否有残缺；电房内应急照明装置是否正常；检查低压电柜标示（线路走向、设备名称）是否正确、清晰；配电柜的安全操作通道是否被占用；配电柜内穿线孔是否已封堵。</w:t>
      </w:r>
    </w:p>
    <w:p w14:paraId="2EA00AC7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4、检查电容器、电容投切控制器是否故障。</w:t>
      </w:r>
    </w:p>
    <w:p w14:paraId="3F760A91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检查无功补偿装置电容器有无闪络、裂纹、破损、锈蚀；电容器有无膨胀、渗油、脏污；电坑器本体是否烧蚀、变色，产生异味，各连接部位是否良好；电容器接地是否良好；控制器色控制、参数设置、指示灯是否正常；散热系统是否正常；开关、熔断器是否正常、完好。</w:t>
      </w:r>
    </w:p>
    <w:p w14:paraId="6513B6E6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6、检查电缆电路：线路走廊有无被挖掘的痕迹，电缆沟及盖板是否完整，线路的路面是否平整，线路标志物是否完好明显，走廊参照物有无改变；套管是否完整、表面有无放电痕迹、引线和连接点是否有变动和发热现象、引线形状有无变形、带电距离是否足够、相序及双编号标志是否明显；终端架构是否牢固，金属构架和连接螺丝有无锈蚀，地线是否完整，连接处是否紧固可靠，有无发热，固定电缆的夹具有无发热；避雷器套管是否完整，表面有无放电痕迹。</w:t>
      </w:r>
    </w:p>
    <w:p w14:paraId="0899FE25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7、在维护合同期内对约定维护设备，发生突发性导致影响专变用户停电故障的电气设备提供24小时抢修服务（免人工费）。受理供电故障报修，除不可抗力因数外，要求120分钟内到达现场，完成事故抢修后提供定性定量技术分析报告。</w:t>
      </w:r>
    </w:p>
    <w:p w14:paraId="3B8C561C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（三）服务内容</w:t>
      </w:r>
    </w:p>
    <w:p w14:paraId="78DCFD5A">
      <w:pPr>
        <w:ind w:firstLine="482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Cs w:val="21"/>
        </w:rPr>
        <w:t>1、低压电器设备巡检</w:t>
      </w:r>
    </w:p>
    <w:p w14:paraId="07AF0C0D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 巡检人员进入变、配电室等部位检查时，至少有两人进行，并严格执行安全规程规定的安全事项。</w:t>
      </w:r>
    </w:p>
    <w:p w14:paraId="3D3AD2A1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1.2巡检人员应熟悉自己管理范围内的配电设施，了解设施设备的特性、掌握设施运行状况，熟知设备所带负荷及用户有关情况。</w:t>
      </w:r>
    </w:p>
    <w:p w14:paraId="768871CF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1.3低压开关柜标志（如柜体编号、制造厂家铭牌、开关指示等）是否齐全、正确。</w:t>
      </w:r>
    </w:p>
    <w:p w14:paraId="3CEE0478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1.4低压开关柜上的电流表、电压表、功率因数表指示是否在允许范围内。</w:t>
      </w:r>
    </w:p>
    <w:p w14:paraId="3D633980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1.5低压开关有无过热及烧焦。</w:t>
      </w:r>
    </w:p>
    <w:p w14:paraId="710F60F2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1.6低压开关柜内绝缘子有无破损、裂纹、严重污秽。</w:t>
      </w:r>
    </w:p>
    <w:p w14:paraId="14945115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1.7电缆出线口处的封堵是否严密，有无小动物进入痕迹。</w:t>
      </w:r>
    </w:p>
    <w:p w14:paraId="38CF900B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1.8低压开关柜内有无异常的声音及气味发生。</w:t>
      </w:r>
    </w:p>
    <w:p w14:paraId="6E2AD992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1.9低压无功补偿装置上的电流表、电压表、功率因数表、控制用的指示仪表是否运行正常。</w:t>
      </w:r>
    </w:p>
    <w:p w14:paraId="15DAFA0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1.10电容器有无过热、鼓包、渗漏、烧黑及异味；放电回路及各引线接点接触是否良好；并联电容器的保护熔丝有无熔断现象。</w:t>
      </w:r>
    </w:p>
    <w:p w14:paraId="50EC8AF8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1.11低压电容器运行中的最高温度是否超过规定值。</w:t>
      </w:r>
    </w:p>
    <w:p w14:paraId="61A2D02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1.12低压无功补偿装置有无异常的声音。</w:t>
      </w:r>
    </w:p>
    <w:p w14:paraId="336377EB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1.13在巡检过程中，巡检人员应同时检查所辖范围内的工器具及现场设施（如：消防器材、接地线、标示牌、设备双编号等）是否完好、齐全</w:t>
      </w:r>
    </w:p>
    <w:p w14:paraId="2DAE0CC1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1.14巡检人员除检查规定的项目外，对低压设施运行周围各项施工有可能损坏或危及到高低压电缆、表箱等低压配电设施安全运行的施工行为，应立即制止并及时上报上级，必要时派专人现场监督施工</w:t>
      </w:r>
    </w:p>
    <w:p w14:paraId="794B0F17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1.15 巡检人员按规定认真做好巡检记录，建立档案,。若发现设备有异常及疑问时，应加强监视，分析原因，做好记录，并及时向公司汇报，并指示处理。在紧急情况下，可以先按规程处理后汇报。 </w:t>
      </w:r>
    </w:p>
    <w:p w14:paraId="359AD6E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1.16 巡检人员在巡视时若发生设备着火或危及人身安全时，应当立即将有关设备的电源切断，根据安全规程规定的措施进行灭火及抢救，并立即汇报。</w:t>
      </w:r>
    </w:p>
    <w:p w14:paraId="5AE1D5D7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2、</w:t>
      </w:r>
      <w:r>
        <w:rPr>
          <w:rFonts w:hint="eastAsia" w:ascii="仿宋" w:hAnsi="仿宋" w:eastAsia="仿宋"/>
          <w:b/>
          <w:szCs w:val="21"/>
          <w:highlight w:val="yellow"/>
        </w:rPr>
        <w:t>低压电气设备的年度检测</w:t>
      </w:r>
    </w:p>
    <w:p w14:paraId="3230D99A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★2.1定试定测时间：每年一次对已办理委托维护用户的低压电气设备进行定期检测</w:t>
      </w:r>
      <w:r>
        <w:rPr>
          <w:rFonts w:hint="eastAsia" w:ascii="仿宋" w:hAnsi="仿宋" w:eastAsia="仿宋"/>
          <w:b/>
          <w:szCs w:val="21"/>
          <w:lang w:eastAsia="zh-CN"/>
        </w:rPr>
        <w:t>，</w:t>
      </w:r>
      <w:r>
        <w:rPr>
          <w:rFonts w:hint="eastAsia" w:ascii="仿宋" w:hAnsi="仿宋" w:eastAsia="仿宋"/>
          <w:b/>
          <w:szCs w:val="21"/>
          <w:lang w:val="en-US" w:eastAsia="zh-CN"/>
        </w:rPr>
        <w:t>共计1次</w:t>
      </w:r>
      <w:r>
        <w:rPr>
          <w:rFonts w:hint="eastAsia" w:ascii="仿宋" w:hAnsi="仿宋" w:eastAsia="仿宋"/>
          <w:b/>
          <w:szCs w:val="21"/>
        </w:rPr>
        <w:t>。</w:t>
      </w:r>
    </w:p>
    <w:p w14:paraId="01775B08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2.2使用ABB-TS3及Ekip专用检仪器检测以及调整保护单元电子脱扣器(L、S、I、G)参数，确保检测参数的准确性，证实电子脱扣器是否达到标准。检査开关内部的各个连接件、主接线端子温度、分御线圈、合线圈、失压线圈、備能电机、各种线圈电阻值、储能电机、主触头及灭弧触头闭合性检查、除尘、机构加油等，检测完毕提供检测报告。</w:t>
      </w:r>
    </w:p>
    <w:p w14:paraId="0A2B2359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2.3工作标准：</w:t>
      </w:r>
    </w:p>
    <w:tbl>
      <w:tblPr>
        <w:tblStyle w:val="8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943"/>
        <w:gridCol w:w="3975"/>
        <w:gridCol w:w="3486"/>
      </w:tblGrid>
      <w:tr w14:paraId="36E6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F658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设备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6500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内容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6DC9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标准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8D7C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备注</w:t>
            </w:r>
          </w:p>
        </w:tc>
      </w:tr>
      <w:tr w14:paraId="1936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5E84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低</w:t>
            </w:r>
          </w:p>
          <w:p w14:paraId="2B32D060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压</w:t>
            </w:r>
          </w:p>
          <w:p w14:paraId="0984DDAC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柜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4E6C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断路器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ABC2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1、满足相关品牌框架开关的维护保养准则；</w:t>
            </w:r>
          </w:p>
          <w:p w14:paraId="0E8A6B4E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2、机构活动灵活，储能可靠，动作迅速、无异常响声；</w:t>
            </w:r>
          </w:p>
          <w:p w14:paraId="58EFFBF4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3、过载保护、短延时保护、瞬时保护；</w:t>
            </w:r>
          </w:p>
          <w:p w14:paraId="1B296058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4、介电强度试验（工频耐压试验）。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8246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1、符合GB14048.2-检验方法；</w:t>
            </w:r>
          </w:p>
          <w:p w14:paraId="466527AA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2、试验电压施加部位：闭合时，极间及各极与框架之间；断开时，进出线之间；各极与框架之间；主电路连接的其它电路与框架之间；</w:t>
            </w:r>
          </w:p>
          <w:p w14:paraId="4D42C8C6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3、试验电压：工频有效值2500V。</w:t>
            </w:r>
          </w:p>
        </w:tc>
      </w:tr>
      <w:tr w14:paraId="5801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7566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CAAD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低压开关、隔离器、隔离开关、熔断器组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6E5B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1、机械操作试验；</w:t>
            </w:r>
          </w:p>
          <w:p w14:paraId="69BBCD06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2、相间与对地电阻的测量与耐压试验。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6845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1、符合GB14048.2-检验方法；</w:t>
            </w:r>
          </w:p>
          <w:p w14:paraId="21DEDF6C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2、进行5次闭合与断开操作试验，验证电器的机械操作是否正常；</w:t>
            </w:r>
          </w:p>
          <w:p w14:paraId="32375000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3、采用1000伏兆欧表测量绝缘电阻不少于0.5兆欧；</w:t>
            </w:r>
          </w:p>
          <w:p w14:paraId="343755B0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4、交流</w:t>
            </w:r>
            <w:r>
              <w:rPr>
                <w:rFonts w:hint="eastAsia" w:ascii="仿宋" w:hAnsi="仿宋" w:eastAsia="仿宋"/>
                <w:szCs w:val="21"/>
              </w:rPr>
              <w:t>耐压加2000V试验电压，1分钟应无击穿闪络现象。</w:t>
            </w:r>
          </w:p>
        </w:tc>
      </w:tr>
      <w:tr w14:paraId="7AD5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5147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DF83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电容补偿柜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E68">
            <w:pPr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1、测量绝缘电阻；</w:t>
            </w:r>
          </w:p>
          <w:p w14:paraId="2B293CBE">
            <w:pPr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2、交流内压电压试验；</w:t>
            </w:r>
          </w:p>
          <w:p w14:paraId="1608B83B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3、电容补偿控制器。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79EB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1、绝缘电阻值应大于 1000ＭΩ；</w:t>
            </w:r>
          </w:p>
          <w:p w14:paraId="5E66ED4F">
            <w:pPr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2、试验电压：交流有效值有效值2000V；</w:t>
            </w:r>
          </w:p>
          <w:p w14:paraId="7EC94BB1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</w:t>
            </w:r>
            <w:r>
              <w:rPr>
                <w:rFonts w:hint="eastAsia" w:ascii="仿宋" w:hAnsi="仿宋" w:eastAsia="仿宋"/>
                <w:szCs w:val="21"/>
              </w:rPr>
              <w:t>手动：逐组电容投入3相电流保持平衡；</w:t>
            </w:r>
          </w:p>
          <w:p w14:paraId="139D88D9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自动：根据线路情况能自动有效投撤电容，使</w:t>
            </w:r>
            <w:r>
              <w:rPr>
                <w:rFonts w:hint="eastAsia" w:ascii="仿宋" w:hAnsi="仿宋" w:eastAsia="仿宋" w:cs="Arial"/>
                <w:szCs w:val="21"/>
              </w:rPr>
              <w:t>cosΦ控制在允许范围内。</w:t>
            </w:r>
          </w:p>
        </w:tc>
      </w:tr>
      <w:tr w14:paraId="272F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B9CA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8BB9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备自投及母联保护装置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97F3">
            <w:pPr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自投、自复；</w:t>
            </w:r>
          </w:p>
          <w:p w14:paraId="7912CAEE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2、电气联锁、机械联锁。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EFFF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1、符合设计要求，能正确动作；</w:t>
            </w:r>
          </w:p>
          <w:p w14:paraId="1AB4C370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2、符合设计要求。</w:t>
            </w:r>
          </w:p>
        </w:tc>
      </w:tr>
      <w:tr w14:paraId="2029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743C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1CE6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开关柜内绝缘子、母线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2971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1、测量绝缘电阻；</w:t>
            </w:r>
          </w:p>
          <w:p w14:paraId="3E81FCC8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2、交流耐压测试。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EE45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整体绝缘电阻值侧量不低于</w:t>
            </w:r>
            <w:r>
              <w:rPr>
                <w:rFonts w:hint="eastAsia" w:ascii="仿宋" w:hAnsi="仿宋" w:eastAsia="仿宋"/>
                <w:szCs w:val="21"/>
              </w:rPr>
              <w:t>0.5ＭΩ；</w:t>
            </w:r>
          </w:p>
          <w:p w14:paraId="11F30CFB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2、交流耐压试验在合闸状态下行：各相对地及相间，试验电压2000v，1分钟工频电压。无闪络现象。</w:t>
            </w:r>
          </w:p>
        </w:tc>
      </w:tr>
      <w:tr w14:paraId="38E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834C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9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AB3E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对低压电气设备进行清洁及保养</w:t>
            </w:r>
          </w:p>
        </w:tc>
      </w:tr>
    </w:tbl>
    <w:p w14:paraId="0CF344F0">
      <w:pPr>
        <w:ind w:firstLine="482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Cs w:val="21"/>
        </w:rPr>
        <w:t>3、24小时抢修服务范围</w:t>
      </w:r>
    </w:p>
    <w:p w14:paraId="6959885E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1）支持绝缘子、电流互感器、电压互感器、避雷器击穿等。 </w:t>
      </w:r>
    </w:p>
    <w:p w14:paraId="1F3EA1D3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2）电操作机构磨损老化产生故障。 </w:t>
      </w:r>
    </w:p>
    <w:p w14:paraId="39655F7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3）断路器损伤更换。 </w:t>
      </w:r>
    </w:p>
    <w:p w14:paraId="4C3F15EA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4）接头发热处理。 </w:t>
      </w:r>
    </w:p>
    <w:p w14:paraId="2A16596F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5）电缆头、中间头损坏。 </w:t>
      </w:r>
    </w:p>
    <w:p w14:paraId="681D5C20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6）电容器、电容投切控制器故障。 </w:t>
      </w:r>
    </w:p>
    <w:p w14:paraId="42AA51B7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7）刀闸的故障处理。</w:t>
      </w:r>
    </w:p>
    <w:p w14:paraId="49C7A9B3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4、做好应急预案，标示值班人员及应急电话。 </w:t>
      </w:r>
    </w:p>
    <w:p w14:paraId="5C7C6476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1）针对常见的供电、配电和维护设备运行中可能出现的突发性事故制定相应的应急预案； </w:t>
      </w:r>
    </w:p>
    <w:p w14:paraId="3CE0ED39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2）在电房明显地方标示负责抢修的值班人员电话并保持24小时畅通，在接到电话后应保证2小时内到达现场，评估客户配电设备修复时间，尽快解决问题，减少招标方因停电造成的损失； </w:t>
      </w:r>
    </w:p>
    <w:p w14:paraId="237A750F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3）变压器、开关柜、保护装置发生故障后，负责人应马上组织现场人员到现场进行抢修，检查设备能否投入运行，能现场处理的故障应及时处理，不得以任何理由或借口拖延时间，对故障设备不能修复的应及时通知组长级相关人员，同时与用户协商，制定修复方案； </w:t>
      </w:r>
    </w:p>
    <w:p w14:paraId="598B2CBF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4）事故处理完毕后，负责人对事故发生、处理经过进行记录，填写“应急响应记录登记表”； </w:t>
      </w:r>
    </w:p>
    <w:p w14:paraId="7F215DF8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5）抢修完成后定期进行电话回访，及时解答和处理用户的意见和需求。</w:t>
      </w:r>
    </w:p>
    <w:p w14:paraId="4CE1B528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（四）其他要求</w:t>
      </w:r>
    </w:p>
    <w:p w14:paraId="5450E4B4">
      <w:pPr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 xml:space="preserve">1、供应商须自行承担拟投入本项目的设备、设施的维修、保养费用；自行承担派驻本项目所有服务人员的劳务费、加班费、相关保险费、税费及相关管理等费用。如发生事故或劳资纠纷，由供应商解决，采购人不承担任何责任。 </w:t>
      </w:r>
    </w:p>
    <w:p w14:paraId="7D95766C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★2、为保证项目的顺利进行，供应商须委派项目经理到项目现场进行踏勘，供应商应充分重视和仔细地进行这种考察，以便供应商获取有关编制响应文件和签署合同所涉及的资料。</w:t>
      </w:r>
    </w:p>
    <w:p w14:paraId="051167A9">
      <w:pPr>
        <w:ind w:firstLine="482"/>
        <w:rPr>
          <w:rFonts w:ascii="仿宋" w:hAnsi="仿宋" w:eastAsia="仿宋"/>
          <w:b/>
          <w:szCs w:val="21"/>
          <w:highlight w:val="yellow"/>
        </w:rPr>
      </w:pPr>
      <w:r>
        <w:rPr>
          <w:rFonts w:hint="eastAsia" w:ascii="仿宋" w:hAnsi="仿宋" w:eastAsia="仿宋"/>
          <w:b/>
          <w:szCs w:val="21"/>
          <w:highlight w:val="yellow"/>
        </w:rPr>
        <w:t>★3、年度低压电气设备进行定期检测，如无特殊情况，安排在年初四至年初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五</w:t>
      </w:r>
      <w:r>
        <w:rPr>
          <w:rFonts w:hint="eastAsia" w:ascii="仿宋" w:hAnsi="仿宋" w:eastAsia="仿宋"/>
          <w:b/>
          <w:szCs w:val="21"/>
          <w:highlight w:val="yellow"/>
        </w:rPr>
        <w:t>共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两</w:t>
      </w:r>
      <w:r>
        <w:rPr>
          <w:rFonts w:hint="eastAsia" w:ascii="仿宋" w:hAnsi="仿宋" w:eastAsia="仿宋"/>
          <w:b/>
          <w:szCs w:val="21"/>
          <w:highlight w:val="yellow"/>
        </w:rPr>
        <w:t>天时间进行，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每台变压器停电时间约为2小时，</w:t>
      </w:r>
      <w:r>
        <w:rPr>
          <w:rFonts w:hint="eastAsia" w:ascii="仿宋" w:hAnsi="仿宋" w:eastAsia="仿宋"/>
          <w:b/>
          <w:szCs w:val="21"/>
          <w:highlight w:val="yellow"/>
        </w:rPr>
        <w:t>由用户配合安排停电，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工作需</w:t>
      </w:r>
      <w:r>
        <w:rPr>
          <w:rFonts w:hint="eastAsia" w:ascii="仿宋" w:hAnsi="仿宋" w:eastAsia="仿宋"/>
          <w:b/>
          <w:szCs w:val="21"/>
          <w:highlight w:val="yellow"/>
        </w:rPr>
        <w:t>填写好低压电气设备试验记录。</w:t>
      </w:r>
    </w:p>
    <w:p w14:paraId="36F0DE6C">
      <w:pPr>
        <w:ind w:firstLine="482"/>
        <w:rPr>
          <w:rFonts w:ascii="仿宋" w:hAnsi="仿宋" w:eastAsia="仿宋"/>
          <w:b/>
          <w:szCs w:val="21"/>
          <w:highlight w:val="none"/>
        </w:rPr>
      </w:pPr>
      <w:r>
        <w:rPr>
          <w:rFonts w:hint="eastAsia" w:ascii="仿宋" w:hAnsi="仿宋" w:eastAsia="仿宋"/>
          <w:b/>
          <w:szCs w:val="21"/>
          <w:highlight w:val="none"/>
        </w:rPr>
        <w:t>★4、检测工作人员</w:t>
      </w:r>
      <w:r>
        <w:rPr>
          <w:rFonts w:hint="eastAsia" w:ascii="仿宋" w:hAnsi="仿宋" w:eastAsia="仿宋"/>
          <w:b/>
          <w:szCs w:val="21"/>
          <w:highlight w:val="none"/>
          <w:lang w:val="en-US" w:eastAsia="zh-CN"/>
        </w:rPr>
        <w:t>应配置充足，保障高峰期4电房同时开工可完成</w:t>
      </w:r>
      <w:r>
        <w:rPr>
          <w:rFonts w:hint="eastAsia" w:ascii="仿宋" w:hAnsi="仿宋" w:eastAsia="仿宋"/>
          <w:b/>
          <w:szCs w:val="21"/>
          <w:highlight w:val="none"/>
        </w:rPr>
        <w:t>。</w:t>
      </w:r>
    </w:p>
    <w:p w14:paraId="75DE2121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★5、持有ABB电气产品服务供应商（授权证书）证书，同时使用开关检测仪器必须有ABB专用仪器TS3及Ekip两种。</w:t>
      </w:r>
    </w:p>
    <w:p w14:paraId="57DE6412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6、持有ABB认发的LeveI3工程师证书。</w:t>
      </w:r>
    </w:p>
    <w:p w14:paraId="60C8A6B5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7、工作过程要满足相关国家规范和地方规程，在施工中应严格执行《电业安全工作规程》和施工现场的有关安全措施，并负责对施工人员的人身安全、设备、防火、交通等安全责任负全责。</w:t>
      </w:r>
    </w:p>
    <w:p w14:paraId="0FF04477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（五）低压配电设备维保清单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250"/>
        <w:gridCol w:w="1377"/>
        <w:gridCol w:w="1232"/>
        <w:gridCol w:w="1232"/>
      </w:tblGrid>
      <w:tr w14:paraId="10A1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8D53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0C1F1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FC6DE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22CDB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2855C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 w14:paraId="2F84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C2D8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一号楼-2层低压房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2CA9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AD44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3F4F3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67966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10D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BD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21D6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ECC6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29508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DF0AD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46E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E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2FA4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EBBF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8A153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04F65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2074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05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5B4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A385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9C02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F2S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C4471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2500A</w:t>
            </w:r>
          </w:p>
        </w:tc>
      </w:tr>
      <w:tr w14:paraId="51DA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35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C1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E01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56DA9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E3N32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5EF44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3200A</w:t>
            </w:r>
          </w:p>
        </w:tc>
      </w:tr>
      <w:tr w14:paraId="4E9F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3A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60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5B68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2A614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E3N25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C685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2500A</w:t>
            </w:r>
          </w:p>
        </w:tc>
      </w:tr>
      <w:tr w14:paraId="0558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87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E8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706A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8881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E4S40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AFFEF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4000A</w:t>
            </w:r>
          </w:p>
        </w:tc>
      </w:tr>
      <w:tr w14:paraId="6B686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4C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09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9FE3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9D81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37E52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800A</w:t>
            </w:r>
          </w:p>
        </w:tc>
      </w:tr>
      <w:tr w14:paraId="48E1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515C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一号楼-2层空调电房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5C746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6EA88"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E3BDE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 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2AD9B">
            <w:pPr>
              <w:widowControl/>
              <w:ind w:left="0" w:leftChars="0"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1600A</w:t>
            </w:r>
          </w:p>
        </w:tc>
      </w:tr>
      <w:tr w14:paraId="283C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9D6C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一号楼-1层低压房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7D93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6FF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835C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32342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7186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48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DF76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3A5C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BE7A9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65D9D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7980F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77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DF6E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E269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7827A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E0959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199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88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C6F3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B8D9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718FE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4FEE8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2000A</w:t>
            </w:r>
          </w:p>
        </w:tc>
      </w:tr>
      <w:tr w14:paraId="3353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1DE9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7~8层设备层配电房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5D66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9536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33A0C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FD492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1E7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8A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9EBF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369C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881D0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32DA5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9DD0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A8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426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26FF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32DA1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062D2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800A</w:t>
            </w:r>
          </w:p>
        </w:tc>
      </w:tr>
      <w:tr w14:paraId="0BE0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EA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88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F2E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E3C8B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7AD29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</w:tr>
      <w:tr w14:paraId="54A6F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58F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放疗中心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DF3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2DE8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609C2">
            <w:pPr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87D8">
            <w:pPr>
              <w:widowControl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5CD1CAFA">
      <w:pPr>
        <w:pStyle w:val="3"/>
        <w:spacing w:before="0" w:after="0" w:line="240" w:lineRule="auto"/>
        <w:ind w:firstLine="422"/>
        <w:rPr>
          <w:rFonts w:hint="eastAsia" w:ascii="仿宋" w:hAnsi="仿宋" w:eastAsia="仿宋"/>
          <w:sz w:val="21"/>
          <w:szCs w:val="21"/>
        </w:rPr>
      </w:pPr>
    </w:p>
    <w:p w14:paraId="6FED4646">
      <w:pPr>
        <w:pStyle w:val="3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二、验收要求</w:t>
      </w:r>
    </w:p>
    <w:p w14:paraId="5992E299">
      <w:pPr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>1、定期巡检、维修、维护服务提供相应的工作报告。</w:t>
      </w:r>
    </w:p>
    <w:p w14:paraId="02585486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2、技术服务工作的形式为完成并提交预防性</w:t>
      </w:r>
      <w:r>
        <w:rPr>
          <w:rFonts w:hint="eastAsia" w:ascii="仿宋" w:hAnsi="仿宋" w:eastAsia="仿宋"/>
          <w:szCs w:val="21"/>
          <w:highlight w:val="yellow"/>
        </w:rPr>
        <w:t>试验鉴定报告</w:t>
      </w:r>
      <w:r>
        <w:rPr>
          <w:rFonts w:hint="eastAsia" w:ascii="仿宋" w:hAnsi="仿宋" w:eastAsia="仿宋"/>
          <w:szCs w:val="21"/>
        </w:rPr>
        <w:t>。</w:t>
      </w:r>
    </w:p>
    <w:p w14:paraId="1B799E6D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3、技术服务工作成果的验收标准:按相关专业技术标准。</w:t>
      </w:r>
    </w:p>
    <w:p w14:paraId="595E7744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4、技术服务工作成果的验收方法；由成交供应商组织人员协同甲方进行验收。</w:t>
      </w:r>
    </w:p>
    <w:p w14:paraId="28808156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5、验收的时间和地点:双方商议时间在设备所在地进行。</w:t>
      </w:r>
    </w:p>
    <w:p w14:paraId="4EDCE287">
      <w:pPr>
        <w:ind w:firstLine="480"/>
        <w:rPr>
          <w:rFonts w:ascii="仿宋" w:hAnsi="仿宋" w:eastAsia="仿宋"/>
          <w:szCs w:val="21"/>
        </w:rPr>
      </w:pPr>
    </w:p>
    <w:p w14:paraId="7138C0DE">
      <w:pPr>
        <w:pStyle w:val="3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三、付款方式</w:t>
      </w:r>
    </w:p>
    <w:p w14:paraId="2F3F1235">
      <w:pPr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>年度检测工作全部完成后并经采购人、成交供应商双方共同验收合格，采购人在收到成交供应商提交的低压电气设备相关</w:t>
      </w:r>
      <w:r>
        <w:rPr>
          <w:rFonts w:hint="eastAsia" w:ascii="仿宋" w:hAnsi="仿宋" w:eastAsia="仿宋"/>
          <w:szCs w:val="21"/>
          <w:highlight w:val="yellow"/>
        </w:rPr>
        <w:t>试验</w:t>
      </w:r>
      <w:r>
        <w:rPr>
          <w:rFonts w:hint="eastAsia" w:ascii="仿宋" w:hAnsi="仿宋" w:eastAsia="仿宋"/>
          <w:szCs w:val="21"/>
        </w:rPr>
        <w:t>维保记录</w:t>
      </w:r>
      <w:r>
        <w:rPr>
          <w:rFonts w:hint="eastAsia" w:ascii="仿宋" w:hAnsi="仿宋" w:eastAsia="仿宋"/>
          <w:szCs w:val="21"/>
          <w:lang w:eastAsia="zh-CN"/>
        </w:rPr>
        <w:t>、</w:t>
      </w:r>
      <w:r>
        <w:rPr>
          <w:rFonts w:hint="eastAsia" w:ascii="仿宋" w:hAnsi="仿宋" w:eastAsia="仿宋"/>
          <w:szCs w:val="21"/>
          <w:lang w:val="en-US" w:eastAsia="zh-CN"/>
        </w:rPr>
        <w:t>巡检记录</w:t>
      </w:r>
      <w:r>
        <w:rPr>
          <w:rFonts w:hint="eastAsia" w:ascii="仿宋" w:hAnsi="仿宋" w:eastAsia="仿宋"/>
          <w:szCs w:val="21"/>
        </w:rPr>
        <w:t>以及金额准确、无误的合法发票后，支付成交供应商该维保年度的维保服务费。</w:t>
      </w:r>
    </w:p>
    <w:p w14:paraId="1A6F7BF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kMjQxYjY0MTM5MDNmMzA1NWRkMWZjYmM1YTY0MDAifQ=="/>
  </w:docVars>
  <w:rsids>
    <w:rsidRoot w:val="00E5773C"/>
    <w:rsid w:val="00166EFE"/>
    <w:rsid w:val="001B36EF"/>
    <w:rsid w:val="00AB6334"/>
    <w:rsid w:val="00CF42A2"/>
    <w:rsid w:val="00DB0D5D"/>
    <w:rsid w:val="00E5773C"/>
    <w:rsid w:val="0A5C7F02"/>
    <w:rsid w:val="12E926BC"/>
    <w:rsid w:val="274875DE"/>
    <w:rsid w:val="2CBB70BA"/>
    <w:rsid w:val="30202535"/>
    <w:rsid w:val="40F32EFB"/>
    <w:rsid w:val="42D8437C"/>
    <w:rsid w:val="58F85DEC"/>
    <w:rsid w:val="5C53495C"/>
    <w:rsid w:val="60745FCF"/>
    <w:rsid w:val="65130235"/>
    <w:rsid w:val="72B82121"/>
    <w:rsid w:val="736F3422"/>
    <w:rsid w:val="78EC4922"/>
    <w:rsid w:val="7B1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="Times New Roman" w:hAnsi="Times New Roman"/>
      <w:sz w:val="21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批注文字 字符"/>
    <w:basedOn w:val="9"/>
    <w:semiHidden/>
    <w:qFormat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16">
    <w:name w:val="批注文字 字符1"/>
    <w:basedOn w:val="9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5594</Words>
  <Characters>5916</Characters>
  <Lines>93</Lines>
  <Paragraphs>26</Paragraphs>
  <TotalTime>0</TotalTime>
  <ScaleCrop>false</ScaleCrop>
  <LinksUpToDate>false</LinksUpToDate>
  <CharactersWithSpaces>5951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2022-10-30T15:48:00Z</dcterms:created>
  <dc:creator>李 MIN</dc:creator>
  <cp:lastModifiedBy>R</cp:lastModifiedBy>
  <cp:lastPrinted>2023-06-21T09:16:00Z</cp:lastPrinted>
  <dcterms:modified xsi:type="dcterms:W3CDTF">2024-12-23T05:19:54Z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689968D997C047B6927484935A539C63_12</vt:lpwstr>
  </property>
</Properties>
</file>