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EAEC4">
      <w:pPr>
        <w:jc w:val="center"/>
        <w:rPr>
          <w:rFonts w:ascii="宋体" w:hAnsi="宋体" w:eastAsia="宋体" w:cs="仿宋_GB2312"/>
          <w:b/>
          <w:sz w:val="72"/>
          <w:szCs w:val="72"/>
        </w:rPr>
      </w:pPr>
    </w:p>
    <w:p w14:paraId="33F892C9">
      <w:pPr>
        <w:jc w:val="center"/>
        <w:rPr>
          <w:rFonts w:ascii="宋体" w:hAnsi="宋体" w:eastAsia="宋体" w:cs="仿宋_GB2312"/>
          <w:b/>
          <w:sz w:val="72"/>
          <w:szCs w:val="72"/>
        </w:rPr>
      </w:pPr>
      <w:r>
        <w:rPr>
          <w:rFonts w:hint="eastAsia" w:ascii="宋体" w:hAnsi="宋体" w:eastAsia="宋体" w:cs="仿宋_GB2312"/>
          <w:b/>
          <w:sz w:val="72"/>
          <w:szCs w:val="72"/>
        </w:rPr>
        <w:t>采购文件</w:t>
      </w:r>
    </w:p>
    <w:p w14:paraId="20EFCCD2">
      <w:pPr>
        <w:jc w:val="center"/>
        <w:rPr>
          <w:rFonts w:ascii="宋体" w:hAnsi="宋体" w:eastAsia="宋体" w:cs="仿宋_GB2312"/>
          <w:b/>
          <w:sz w:val="72"/>
          <w:szCs w:val="72"/>
        </w:rPr>
      </w:pPr>
    </w:p>
    <w:p w14:paraId="308357E0">
      <w:pPr>
        <w:jc w:val="center"/>
        <w:rPr>
          <w:rFonts w:ascii="宋体" w:hAnsi="宋体" w:eastAsia="宋体" w:cs="仿宋_GB2312"/>
          <w:b/>
          <w:sz w:val="72"/>
          <w:szCs w:val="72"/>
        </w:rPr>
      </w:pPr>
    </w:p>
    <w:p w14:paraId="5323373B">
      <w:pPr>
        <w:jc w:val="center"/>
        <w:rPr>
          <w:rFonts w:ascii="宋体" w:hAnsi="宋体" w:eastAsia="宋体"/>
          <w:szCs w:val="21"/>
        </w:rPr>
      </w:pPr>
    </w:p>
    <w:p w14:paraId="6D6108C4">
      <w:pPr>
        <w:spacing w:after="50" w:line="480" w:lineRule="auto"/>
        <w:jc w:val="center"/>
        <w:rPr>
          <w:rFonts w:ascii="宋体" w:hAnsi="宋体" w:eastAsia="宋体" w:cs="Arial"/>
          <w:b/>
          <w:bCs/>
          <w:sz w:val="24"/>
        </w:rPr>
      </w:pPr>
      <w:r>
        <w:rPr>
          <w:rFonts w:hint="eastAsia" w:ascii="宋体" w:hAnsi="宋体" w:eastAsia="宋体" w:cs="Arial"/>
          <w:b/>
          <w:bCs/>
          <w:sz w:val="48"/>
          <w:szCs w:val="48"/>
        </w:rPr>
        <w:t>项目名称：</w:t>
      </w:r>
      <w:r>
        <w:rPr>
          <w:rFonts w:ascii="宋体" w:hAnsi="宋体" w:eastAsia="宋体" w:cs="Arial"/>
          <w:b/>
          <w:bCs/>
          <w:sz w:val="24"/>
        </w:rPr>
        <w:t xml:space="preserve"> </w:t>
      </w:r>
    </w:p>
    <w:p w14:paraId="2695891F">
      <w:pPr>
        <w:spacing w:after="50" w:line="480" w:lineRule="auto"/>
        <w:jc w:val="center"/>
        <w:rPr>
          <w:rFonts w:hint="eastAsia" w:ascii="宋体" w:hAnsi="宋体" w:eastAsia="宋体" w:cs="Arial"/>
          <w:b/>
          <w:bCs/>
          <w:sz w:val="48"/>
          <w:szCs w:val="48"/>
          <w:lang w:eastAsia="zh-CN"/>
        </w:rPr>
      </w:pPr>
      <w:bookmarkStart w:id="0" w:name="_Toc94201649"/>
      <w:bookmarkStart w:id="1" w:name="_Toc59158191"/>
      <w:bookmarkStart w:id="2" w:name="_Toc59158082"/>
      <w:bookmarkStart w:id="3" w:name="_Toc59078098"/>
      <w:bookmarkStart w:id="4" w:name="_Toc59159725"/>
      <w:r>
        <w:rPr>
          <w:rFonts w:hint="eastAsia" w:ascii="宋体" w:hAnsi="宋体" w:eastAsia="宋体" w:cs="Arial"/>
          <w:b/>
          <w:bCs/>
          <w:sz w:val="48"/>
          <w:szCs w:val="48"/>
          <w:lang w:eastAsia="zh-CN"/>
        </w:rPr>
        <w:t>临床研究数据库备案平台系统维护</w:t>
      </w:r>
    </w:p>
    <w:p w14:paraId="34DAEE7C">
      <w:pPr>
        <w:spacing w:after="50" w:line="480" w:lineRule="auto"/>
        <w:jc w:val="center"/>
        <w:rPr>
          <w:rFonts w:ascii="宋体" w:hAnsi="宋体" w:eastAsia="宋体" w:cs="Arial"/>
          <w:b/>
          <w:bCs/>
          <w:sz w:val="48"/>
          <w:szCs w:val="48"/>
        </w:rPr>
      </w:pPr>
      <w:r>
        <w:rPr>
          <w:rFonts w:hint="eastAsia" w:ascii="宋体" w:hAnsi="宋体" w:eastAsia="宋体" w:cs="Arial"/>
          <w:b/>
          <w:bCs/>
          <w:sz w:val="48"/>
          <w:szCs w:val="48"/>
        </w:rPr>
        <w:t>（202</w:t>
      </w:r>
      <w:r>
        <w:rPr>
          <w:rFonts w:hint="eastAsia" w:ascii="宋体" w:hAnsi="宋体" w:eastAsia="宋体" w:cs="Arial"/>
          <w:b/>
          <w:bCs/>
          <w:sz w:val="48"/>
          <w:szCs w:val="48"/>
          <w:lang w:val="en-US" w:eastAsia="zh-CN"/>
        </w:rPr>
        <w:t>5</w:t>
      </w:r>
      <w:r>
        <w:rPr>
          <w:rFonts w:hint="eastAsia" w:ascii="宋体" w:hAnsi="宋体" w:eastAsia="宋体" w:cs="Arial"/>
          <w:b/>
          <w:bCs/>
          <w:sz w:val="48"/>
          <w:szCs w:val="48"/>
        </w:rPr>
        <w:t>-202</w:t>
      </w:r>
      <w:r>
        <w:rPr>
          <w:rFonts w:hint="eastAsia" w:ascii="宋体" w:hAnsi="宋体" w:eastAsia="宋体" w:cs="Arial"/>
          <w:b/>
          <w:bCs/>
          <w:sz w:val="48"/>
          <w:szCs w:val="48"/>
          <w:lang w:val="en-US" w:eastAsia="zh-CN"/>
        </w:rPr>
        <w:t>8</w:t>
      </w:r>
      <w:r>
        <w:rPr>
          <w:rFonts w:hint="eastAsia" w:ascii="宋体" w:hAnsi="宋体" w:eastAsia="宋体" w:cs="Arial"/>
          <w:b/>
          <w:bCs/>
          <w:sz w:val="48"/>
          <w:szCs w:val="48"/>
        </w:rPr>
        <w:t>）</w:t>
      </w:r>
    </w:p>
    <w:p w14:paraId="38E3AE49">
      <w:pPr>
        <w:spacing w:after="50" w:line="480" w:lineRule="auto"/>
        <w:jc w:val="center"/>
        <w:rPr>
          <w:rFonts w:ascii="宋体" w:hAnsi="宋体" w:eastAsia="宋体" w:cs="Arial"/>
          <w:b/>
          <w:bCs/>
          <w:sz w:val="48"/>
          <w:szCs w:val="48"/>
        </w:rPr>
      </w:pPr>
    </w:p>
    <w:p w14:paraId="4503E280">
      <w:pPr>
        <w:spacing w:after="50" w:line="480" w:lineRule="auto"/>
        <w:jc w:val="center"/>
        <w:rPr>
          <w:rFonts w:ascii="宋体" w:hAnsi="宋体" w:eastAsia="宋体" w:cs="仿宋_GB2312"/>
          <w:b/>
          <w:sz w:val="36"/>
          <w:szCs w:val="36"/>
        </w:rPr>
      </w:pPr>
      <w:r>
        <w:rPr>
          <w:rFonts w:hint="eastAsia" w:ascii="宋体" w:hAnsi="宋体" w:eastAsia="宋体" w:cs="仿宋_GB2312"/>
          <w:b/>
          <w:sz w:val="36"/>
          <w:szCs w:val="36"/>
        </w:rPr>
        <w:t>采购人：中山大学附属肿瘤医院</w:t>
      </w:r>
    </w:p>
    <w:p w14:paraId="3A1D06A6">
      <w:pPr>
        <w:spacing w:line="360" w:lineRule="auto"/>
        <w:jc w:val="center"/>
        <w:rPr>
          <w:rFonts w:ascii="宋体" w:hAnsi="宋体" w:eastAsia="宋体" w:cs="仿宋_GB2312"/>
          <w:b/>
          <w:sz w:val="36"/>
          <w:szCs w:val="36"/>
        </w:rPr>
        <w:sectPr>
          <w:headerReference r:id="rId5" w:type="first"/>
          <w:footerReference r:id="rId7" w:type="first"/>
          <w:headerReference r:id="rId3" w:type="default"/>
          <w:footerReference r:id="rId6" w:type="default"/>
          <w:headerReference r:id="rId4" w:type="even"/>
          <w:pgSz w:w="11906" w:h="16838"/>
          <w:pgMar w:top="1440" w:right="1134" w:bottom="1247" w:left="1247" w:header="1191" w:footer="975" w:gutter="0"/>
          <w:paperSrc w:first="32795" w:other="32795"/>
          <w:cols w:space="720" w:num="1"/>
          <w:docGrid w:linePitch="312" w:charSpace="0"/>
        </w:sectPr>
      </w:pPr>
      <w:r>
        <w:rPr>
          <w:rFonts w:hint="eastAsia" w:ascii="宋体" w:hAnsi="宋体" w:eastAsia="宋体" w:cs="仿宋_GB2312"/>
          <w:b/>
          <w:sz w:val="36"/>
          <w:szCs w:val="36"/>
        </w:rPr>
        <w:t>时间：</w:t>
      </w:r>
      <w:r>
        <w:rPr>
          <w:rFonts w:ascii="宋体" w:hAnsi="宋体" w:eastAsia="宋体" w:cs="仿宋_GB2312"/>
          <w:b/>
          <w:sz w:val="36"/>
          <w:szCs w:val="36"/>
        </w:rPr>
        <w:t xml:space="preserve">  202</w:t>
      </w:r>
      <w:r>
        <w:rPr>
          <w:rFonts w:hint="eastAsia" w:ascii="宋体" w:hAnsi="宋体" w:eastAsia="宋体" w:cs="仿宋_GB2312"/>
          <w:b/>
          <w:sz w:val="36"/>
          <w:szCs w:val="36"/>
          <w:lang w:val="en-US" w:eastAsia="zh-CN"/>
        </w:rPr>
        <w:t>5</w:t>
      </w:r>
      <w:r>
        <w:rPr>
          <w:rFonts w:ascii="宋体" w:hAnsi="宋体" w:eastAsia="宋体" w:cs="仿宋_GB2312"/>
          <w:b/>
          <w:sz w:val="36"/>
          <w:szCs w:val="36"/>
        </w:rPr>
        <w:t>年</w:t>
      </w:r>
      <w:r>
        <w:rPr>
          <w:rFonts w:hint="eastAsia" w:ascii="宋体" w:hAnsi="宋体" w:eastAsia="宋体" w:cs="仿宋_GB2312"/>
          <w:b/>
          <w:sz w:val="36"/>
          <w:szCs w:val="36"/>
          <w:lang w:val="en-US" w:eastAsia="zh-CN"/>
        </w:rPr>
        <w:t>6</w:t>
      </w:r>
      <w:r>
        <w:rPr>
          <w:rFonts w:ascii="宋体" w:hAnsi="宋体" w:eastAsia="宋体" w:cs="仿宋_GB2312"/>
          <w:b/>
          <w:sz w:val="36"/>
          <w:szCs w:val="36"/>
        </w:rPr>
        <w:t>月</w:t>
      </w:r>
    </w:p>
    <w:bookmarkEnd w:id="0"/>
    <w:bookmarkEnd w:id="1"/>
    <w:bookmarkEnd w:id="2"/>
    <w:bookmarkEnd w:id="3"/>
    <w:bookmarkEnd w:id="4"/>
    <w:p w14:paraId="21FA2B4E">
      <w:pPr>
        <w:jc w:val="center"/>
        <w:rPr>
          <w:rFonts w:ascii="宋体" w:hAnsi="宋体" w:eastAsia="宋体"/>
          <w:b/>
          <w:sz w:val="32"/>
        </w:rPr>
      </w:pPr>
      <w:r>
        <w:rPr>
          <w:rFonts w:hint="eastAsia" w:ascii="宋体" w:hAnsi="宋体" w:eastAsia="宋体"/>
          <w:b/>
          <w:sz w:val="32"/>
        </w:rPr>
        <w:t>第一部分 用户需求</w:t>
      </w:r>
    </w:p>
    <w:p w14:paraId="7239CCBF">
      <w:pPr>
        <w:spacing w:before="156" w:beforeLines="50" w:line="400" w:lineRule="exact"/>
        <w:ind w:firstLine="482" w:firstLineChars="200"/>
        <w:rPr>
          <w:rFonts w:ascii="宋体" w:hAnsi="宋体" w:eastAsia="宋体" w:cs="Arial"/>
          <w:b/>
          <w:sz w:val="24"/>
        </w:rPr>
      </w:pPr>
      <w:r>
        <w:rPr>
          <w:rFonts w:hint="eastAsia" w:ascii="宋体" w:hAnsi="宋体" w:eastAsia="宋体" w:cs="Arial"/>
          <w:b/>
          <w:sz w:val="24"/>
        </w:rPr>
        <w:t>说明：</w:t>
      </w:r>
    </w:p>
    <w:p w14:paraId="22A9910A">
      <w:pPr>
        <w:spacing w:before="156" w:beforeLines="50" w:line="400" w:lineRule="exact"/>
        <w:ind w:firstLine="482" w:firstLineChars="200"/>
        <w:rPr>
          <w:rFonts w:ascii="宋体" w:hAnsi="宋体" w:eastAsia="宋体" w:cs="Arial"/>
          <w:b/>
          <w:sz w:val="24"/>
        </w:rPr>
      </w:pPr>
      <w:r>
        <w:rPr>
          <w:rFonts w:hint="eastAsia" w:ascii="宋体" w:hAnsi="宋体" w:eastAsia="宋体"/>
          <w:b/>
          <w:sz w:val="24"/>
        </w:rPr>
        <w:t>标注“</w:t>
      </w:r>
      <w:r>
        <w:rPr>
          <w:rFonts w:hint="eastAsia" w:ascii="宋体" w:hAnsi="宋体" w:eastAsia="宋体" w:cs="黑体"/>
          <w:b/>
          <w:bCs/>
          <w:sz w:val="24"/>
        </w:rPr>
        <w:t>★</w:t>
      </w:r>
      <w:r>
        <w:rPr>
          <w:rFonts w:hint="eastAsia" w:ascii="宋体" w:hAnsi="宋体" w:eastAsia="宋体"/>
          <w:b/>
          <w:sz w:val="24"/>
        </w:rPr>
        <w:t>”的条款为评标时重要条款不允许偏离，不满足者将作为无效响应。</w:t>
      </w:r>
    </w:p>
    <w:p w14:paraId="1CFB19DF">
      <w:pPr>
        <w:pStyle w:val="3"/>
        <w:rPr>
          <w:rFonts w:ascii="宋体" w:hAnsi="宋体" w:eastAsia="宋体"/>
        </w:rPr>
      </w:pPr>
      <w:r>
        <w:rPr>
          <w:rFonts w:hint="eastAsia" w:ascii="宋体" w:hAnsi="宋体" w:eastAsia="宋体"/>
        </w:rPr>
        <w:t>一、项目总体情况</w:t>
      </w:r>
    </w:p>
    <w:p w14:paraId="08495D4C">
      <w:pPr>
        <w:rPr>
          <w:rFonts w:ascii="宋体" w:hAnsi="宋体" w:eastAsia="宋体"/>
          <w:bCs/>
          <w:color w:val="000000"/>
          <w:sz w:val="24"/>
          <w:szCs w:val="24"/>
        </w:rPr>
      </w:pPr>
      <w:r>
        <w:rPr>
          <w:rFonts w:ascii="宋体" w:hAnsi="宋体" w:eastAsia="宋体"/>
          <w:bCs/>
          <w:color w:val="000000"/>
          <w:sz w:val="24"/>
          <w:szCs w:val="24"/>
        </w:rPr>
        <w:t xml:space="preserve">   </w:t>
      </w:r>
      <w:r>
        <w:rPr>
          <w:rFonts w:hint="eastAsia" w:ascii="宋体" w:hAnsi="宋体" w:eastAsia="宋体"/>
          <w:bCs/>
          <w:color w:val="000000"/>
          <w:sz w:val="24"/>
          <w:szCs w:val="24"/>
        </w:rPr>
        <w:t>提供临床研究数据库备案平台系统2025-2028年</w:t>
      </w:r>
      <w:r>
        <w:rPr>
          <w:rFonts w:hint="eastAsia" w:ascii="宋体" w:hAnsi="宋体" w:eastAsia="宋体"/>
          <w:bCs/>
          <w:color w:val="000000"/>
          <w:sz w:val="24"/>
          <w:szCs w:val="24"/>
          <w:lang w:val="en-US" w:eastAsia="zh-CN"/>
        </w:rPr>
        <w:t>共3年的</w:t>
      </w:r>
      <w:r>
        <w:rPr>
          <w:rFonts w:hint="eastAsia" w:ascii="宋体" w:hAnsi="宋体" w:eastAsia="宋体"/>
          <w:bCs/>
          <w:color w:val="000000"/>
          <w:sz w:val="24"/>
          <w:szCs w:val="24"/>
        </w:rPr>
        <w:t>维保服务。</w:t>
      </w:r>
    </w:p>
    <w:p w14:paraId="19E4A929">
      <w:pPr>
        <w:pStyle w:val="3"/>
        <w:rPr>
          <w:rFonts w:ascii="宋体" w:hAnsi="宋体" w:eastAsia="宋体"/>
          <w:bCs w:val="0"/>
        </w:rPr>
      </w:pPr>
      <w:bookmarkStart w:id="5" w:name="_Toc112861484"/>
      <w:r>
        <w:rPr>
          <w:rFonts w:hint="eastAsia" w:ascii="宋体" w:hAnsi="宋体" w:eastAsia="宋体"/>
        </w:rPr>
        <w:t>二、需求列表</w:t>
      </w:r>
      <w:bookmarkEnd w:id="5"/>
    </w:p>
    <w:p w14:paraId="1CCBAC18">
      <w:pPr>
        <w:pStyle w:val="2"/>
        <w:widowControl/>
        <w:numPr>
          <w:ilvl w:val="0"/>
          <w:numId w:val="2"/>
        </w:numPr>
        <w:adjustRightInd w:val="0"/>
        <w:spacing w:before="0" w:after="0" w:line="360" w:lineRule="auto"/>
        <w:ind w:right="210" w:rightChars="100"/>
        <w:contextualSpacing/>
        <w:jc w:val="left"/>
        <w:rPr>
          <w:rFonts w:ascii="宋体" w:hAnsi="宋体" w:eastAsia="宋体"/>
          <w:sz w:val="24"/>
          <w:szCs w:val="24"/>
        </w:rPr>
      </w:pPr>
      <w:bookmarkStart w:id="6" w:name="_Hlk100860190"/>
      <w:r>
        <w:rPr>
          <w:rFonts w:hint="eastAsia" w:ascii="宋体" w:hAnsi="宋体" w:eastAsia="宋体"/>
          <w:sz w:val="24"/>
          <w:szCs w:val="24"/>
        </w:rPr>
        <w:t>服务的范围和内容</w:t>
      </w:r>
    </w:p>
    <w:p w14:paraId="2491D384">
      <w:pPr>
        <w:spacing w:line="360" w:lineRule="auto"/>
        <w:ind w:firstLine="480" w:firstLineChars="200"/>
        <w:rPr>
          <w:rFonts w:ascii="宋体" w:hAnsi="宋体" w:eastAsia="宋体"/>
          <w:bCs/>
          <w:color w:val="000000"/>
          <w:sz w:val="24"/>
          <w:szCs w:val="24"/>
        </w:rPr>
      </w:pPr>
      <w:r>
        <w:rPr>
          <w:rFonts w:hint="eastAsia" w:ascii="宋体" w:hAnsi="宋体" w:eastAsia="宋体"/>
          <w:bCs/>
          <w:color w:val="000000"/>
          <w:sz w:val="24"/>
          <w:szCs w:val="24"/>
        </w:rPr>
        <w:t>（一）安排</w:t>
      </w:r>
      <w:r>
        <w:rPr>
          <w:rFonts w:hint="eastAsia" w:ascii="宋体" w:hAnsi="宋体" w:eastAsia="宋体"/>
          <w:bCs/>
          <w:color w:val="000000"/>
          <w:sz w:val="24"/>
          <w:szCs w:val="24"/>
          <w:u w:val="single"/>
          <w:shd w:val="clear" w:color="auto" w:fill="FEF2CC" w:themeFill="accent4" w:themeFillTint="33"/>
        </w:rPr>
        <w:t xml:space="preserve">[ 1 </w:t>
      </w:r>
      <w:r>
        <w:rPr>
          <w:rFonts w:ascii="宋体" w:hAnsi="宋体" w:eastAsia="宋体"/>
          <w:bCs/>
          <w:color w:val="000000"/>
          <w:sz w:val="24"/>
          <w:szCs w:val="24"/>
          <w:u w:val="single"/>
          <w:shd w:val="clear" w:color="auto" w:fill="FEF2CC" w:themeFill="accent4" w:themeFillTint="33"/>
        </w:rPr>
        <w:t>]</w:t>
      </w:r>
      <w:r>
        <w:rPr>
          <w:rFonts w:hint="eastAsia" w:ascii="宋体" w:hAnsi="宋体" w:eastAsia="宋体"/>
          <w:bCs/>
          <w:color w:val="000000"/>
          <w:sz w:val="24"/>
          <w:szCs w:val="24"/>
        </w:rPr>
        <w:t>名工程师提供专人服务，并提供一支专业团队为医院提供专业服务保障。</w:t>
      </w:r>
    </w:p>
    <w:p w14:paraId="2FDE6E65">
      <w:pPr>
        <w:spacing w:line="360" w:lineRule="auto"/>
        <w:ind w:firstLine="480" w:firstLineChars="200"/>
        <w:rPr>
          <w:rFonts w:ascii="宋体" w:hAnsi="宋体" w:eastAsia="宋体"/>
          <w:bCs/>
          <w:color w:val="000000"/>
          <w:sz w:val="24"/>
          <w:szCs w:val="24"/>
        </w:rPr>
      </w:pPr>
      <w:r>
        <w:rPr>
          <w:rFonts w:hint="eastAsia" w:ascii="宋体" w:hAnsi="宋体" w:eastAsia="宋体"/>
          <w:bCs/>
          <w:color w:val="000000"/>
          <w:sz w:val="24"/>
          <w:szCs w:val="24"/>
        </w:rPr>
        <w:t>（二）运维服务内容：</w:t>
      </w:r>
    </w:p>
    <w:tbl>
      <w:tblPr>
        <w:tblStyle w:val="15"/>
        <w:tblW w:w="9258" w:type="dxa"/>
        <w:tblInd w:w="93" w:type="dxa"/>
        <w:tblLayout w:type="autofit"/>
        <w:tblCellMar>
          <w:top w:w="0" w:type="dxa"/>
          <w:left w:w="108" w:type="dxa"/>
          <w:bottom w:w="0" w:type="dxa"/>
          <w:right w:w="108" w:type="dxa"/>
        </w:tblCellMar>
      </w:tblPr>
      <w:tblGrid>
        <w:gridCol w:w="801"/>
        <w:gridCol w:w="1359"/>
        <w:gridCol w:w="7098"/>
      </w:tblGrid>
      <w:tr w14:paraId="180D0FC1">
        <w:tblPrEx>
          <w:tblCellMar>
            <w:top w:w="0" w:type="dxa"/>
            <w:left w:w="108" w:type="dxa"/>
            <w:bottom w:w="0" w:type="dxa"/>
            <w:right w:w="108" w:type="dxa"/>
          </w:tblCellMar>
        </w:tblPrEx>
        <w:trPr>
          <w:trHeight w:val="515" w:hRule="atLeast"/>
        </w:trPr>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D62E8">
            <w:pPr>
              <w:pStyle w:val="21"/>
              <w:spacing w:line="360" w:lineRule="auto"/>
              <w:ind w:firstLine="0" w:firstLineChars="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序号</w:t>
            </w:r>
          </w:p>
        </w:tc>
        <w:tc>
          <w:tcPr>
            <w:tcW w:w="1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3B775">
            <w:pPr>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工作事项</w:t>
            </w:r>
          </w:p>
        </w:tc>
        <w:tc>
          <w:tcPr>
            <w:tcW w:w="70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D6E5B">
            <w:pPr>
              <w:spacing w:line="360" w:lineRule="auto"/>
              <w:ind w:right="105" w:rightChars="5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服务内容</w:t>
            </w:r>
          </w:p>
        </w:tc>
      </w:tr>
      <w:tr w14:paraId="3AADB72C">
        <w:tblPrEx>
          <w:tblCellMar>
            <w:top w:w="0" w:type="dxa"/>
            <w:left w:w="108" w:type="dxa"/>
            <w:bottom w:w="0" w:type="dxa"/>
            <w:right w:w="108" w:type="dxa"/>
          </w:tblCellMar>
        </w:tblPrEx>
        <w:trPr>
          <w:trHeight w:val="1760" w:hRule="atLeast"/>
        </w:trPr>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59708">
            <w:pPr>
              <w:spacing w:line="360" w:lineRule="auto"/>
              <w:jc w:val="center"/>
              <w:textAlignment w:val="center"/>
              <w:rPr>
                <w:rFonts w:ascii="宋体" w:hAnsi="宋体" w:eastAsia="宋体" w:cs="宋体"/>
                <w:color w:val="000000"/>
                <w:sz w:val="24"/>
                <w:szCs w:val="24"/>
              </w:rPr>
            </w:pPr>
            <w:r>
              <w:rPr>
                <w:rFonts w:ascii="宋体" w:hAnsi="宋体" w:eastAsia="宋体" w:cs="宋体"/>
                <w:color w:val="000000"/>
                <w:sz w:val="24"/>
                <w:szCs w:val="24"/>
                <w:lang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C60BB">
            <w:pPr>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维保服务内容</w:t>
            </w:r>
          </w:p>
        </w:tc>
        <w:tc>
          <w:tcPr>
            <w:tcW w:w="7098"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20ACDFA">
            <w:pPr>
              <w:pStyle w:val="21"/>
              <w:widowControl/>
              <w:numPr>
                <w:ilvl w:val="255"/>
                <w:numId w:val="0"/>
              </w:numPr>
              <w:spacing w:before="156" w:beforeLines="50" w:after="156" w:afterLines="50" w:line="360" w:lineRule="auto"/>
              <w:ind w:right="105" w:rightChars="50" w:firstLine="480" w:firstLineChars="200"/>
              <w:textAlignment w:val="center"/>
              <w:rPr>
                <w:rFonts w:ascii="宋体" w:hAnsi="宋体" w:eastAsia="宋体"/>
                <w:color w:val="000000"/>
                <w:kern w:val="0"/>
                <w:sz w:val="24"/>
                <w:szCs w:val="24"/>
                <w:lang w:bidi="ar"/>
              </w:rPr>
            </w:pPr>
            <w:r>
              <w:rPr>
                <w:rFonts w:ascii="宋体" w:hAnsi="宋体" w:eastAsia="宋体"/>
                <w:color w:val="000000"/>
                <w:kern w:val="0"/>
                <w:sz w:val="24"/>
                <w:szCs w:val="24"/>
                <w:lang w:bidi="ar"/>
              </w:rPr>
              <w:t>1、提供</w:t>
            </w:r>
            <w:r>
              <w:rPr>
                <w:rFonts w:hint="eastAsia" w:ascii="宋体" w:hAnsi="宋体" w:eastAsia="宋体"/>
                <w:color w:val="000000"/>
                <w:kern w:val="0"/>
                <w:sz w:val="24"/>
                <w:szCs w:val="24"/>
                <w:lang w:val="en-US" w:eastAsia="zh-CN" w:bidi="ar"/>
              </w:rPr>
              <w:t>三</w:t>
            </w:r>
            <w:r>
              <w:rPr>
                <w:rFonts w:ascii="宋体" w:hAnsi="宋体" w:eastAsia="宋体"/>
                <w:color w:val="000000"/>
                <w:kern w:val="0"/>
                <w:sz w:val="24"/>
                <w:szCs w:val="24"/>
                <w:lang w:bidi="ar"/>
              </w:rPr>
              <w:t>年系统运行维护服务(</w:t>
            </w:r>
            <w:r>
              <w:rPr>
                <w:rFonts w:ascii="宋体" w:hAnsi="宋体" w:eastAsia="宋体"/>
                <w:b/>
                <w:bCs/>
                <w:sz w:val="24"/>
                <w:szCs w:val="24"/>
              </w:rPr>
              <w:t>服务期限自</w:t>
            </w:r>
            <w:r>
              <w:rPr>
                <w:rFonts w:hint="eastAsia" w:ascii="宋体" w:hAnsi="宋体" w:eastAsia="宋体"/>
                <w:b/>
                <w:bCs/>
                <w:sz w:val="24"/>
                <w:szCs w:val="24"/>
              </w:rPr>
              <w:t>合同签订起</w:t>
            </w:r>
            <w:r>
              <w:rPr>
                <w:rFonts w:hint="eastAsia" w:ascii="宋体" w:hAnsi="宋体" w:eastAsia="宋体"/>
                <w:b/>
                <w:bCs/>
                <w:sz w:val="24"/>
                <w:szCs w:val="24"/>
                <w:lang w:val="en-US" w:eastAsia="zh-CN"/>
              </w:rPr>
              <w:t>三</w:t>
            </w:r>
            <w:r>
              <w:rPr>
                <w:rFonts w:hint="eastAsia" w:ascii="宋体" w:hAnsi="宋体" w:eastAsia="宋体"/>
                <w:b/>
                <w:bCs/>
                <w:sz w:val="24"/>
                <w:szCs w:val="24"/>
              </w:rPr>
              <w:t>年期</w:t>
            </w:r>
            <w:r>
              <w:rPr>
                <w:rFonts w:ascii="宋体" w:hAnsi="宋体" w:eastAsia="宋体"/>
                <w:color w:val="000000"/>
                <w:kern w:val="0"/>
                <w:sz w:val="24"/>
                <w:szCs w:val="24"/>
                <w:lang w:bidi="ar"/>
              </w:rPr>
              <w:t>)。</w:t>
            </w:r>
          </w:p>
          <w:p w14:paraId="5697B74E">
            <w:pPr>
              <w:pStyle w:val="21"/>
              <w:numPr>
                <w:ilvl w:val="255"/>
                <w:numId w:val="0"/>
              </w:numPr>
              <w:spacing w:before="156" w:beforeLines="50" w:after="156" w:afterLines="50"/>
              <w:ind w:right="105" w:rightChars="50" w:firstLine="480" w:firstLineChars="200"/>
              <w:rPr>
                <w:rFonts w:ascii="宋体" w:hAnsi="宋体" w:eastAsia="宋体"/>
                <w:sz w:val="24"/>
                <w:szCs w:val="24"/>
              </w:rPr>
            </w:pPr>
            <w:r>
              <w:rPr>
                <w:rFonts w:ascii="宋体" w:hAnsi="宋体" w:eastAsia="宋体"/>
                <w:sz w:val="24"/>
                <w:szCs w:val="24"/>
              </w:rPr>
              <w:t>2、bug修复和因bug导致的数据修复；</w:t>
            </w:r>
          </w:p>
          <w:p w14:paraId="7911E173">
            <w:pPr>
              <w:pStyle w:val="21"/>
              <w:numPr>
                <w:ilvl w:val="255"/>
                <w:numId w:val="0"/>
              </w:numPr>
              <w:spacing w:before="156" w:beforeLines="50" w:after="156" w:afterLines="50"/>
              <w:ind w:right="105" w:rightChars="50" w:firstLine="480" w:firstLineChars="200"/>
              <w:rPr>
                <w:rFonts w:ascii="宋体" w:hAnsi="宋体" w:eastAsia="宋体"/>
                <w:sz w:val="24"/>
                <w:szCs w:val="24"/>
              </w:rPr>
            </w:pPr>
            <w:r>
              <w:rPr>
                <w:rFonts w:ascii="宋体" w:hAnsi="宋体" w:eastAsia="宋体"/>
                <w:sz w:val="24"/>
                <w:szCs w:val="24"/>
              </w:rPr>
              <w:t>3、电话咨询，系统应用培训；</w:t>
            </w:r>
          </w:p>
          <w:p w14:paraId="347363F1">
            <w:pPr>
              <w:pStyle w:val="21"/>
              <w:numPr>
                <w:ilvl w:val="255"/>
                <w:numId w:val="0"/>
              </w:numPr>
              <w:spacing w:before="156" w:beforeLines="50" w:after="156" w:afterLines="50"/>
              <w:ind w:right="105" w:rightChars="50" w:firstLine="480" w:firstLineChars="200"/>
              <w:rPr>
                <w:rFonts w:ascii="宋体" w:hAnsi="宋体" w:eastAsia="宋体"/>
                <w:sz w:val="24"/>
                <w:szCs w:val="24"/>
              </w:rPr>
            </w:pPr>
            <w:r>
              <w:rPr>
                <w:rFonts w:ascii="宋体" w:hAnsi="宋体" w:eastAsia="宋体"/>
                <w:sz w:val="24"/>
                <w:szCs w:val="24"/>
              </w:rPr>
              <w:t>4、远程故障诊断，故障排除，如因软件原因， 乙方负责修复和故障排除；</w:t>
            </w:r>
          </w:p>
          <w:p w14:paraId="5DDB10ED">
            <w:pPr>
              <w:pStyle w:val="21"/>
              <w:numPr>
                <w:ilvl w:val="255"/>
                <w:numId w:val="0"/>
              </w:numPr>
              <w:spacing w:before="156" w:beforeLines="50" w:after="156" w:afterLines="50"/>
              <w:ind w:right="105" w:rightChars="50"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cs="黑体"/>
                <w:b/>
                <w:bCs/>
                <w:sz w:val="24"/>
                <w:szCs w:val="24"/>
              </w:rPr>
              <w:t>★</w:t>
            </w:r>
            <w:r>
              <w:rPr>
                <w:rFonts w:hint="eastAsia" w:ascii="宋体" w:hAnsi="宋体" w:eastAsia="宋体"/>
                <w:sz w:val="24"/>
                <w:szCs w:val="24"/>
                <w:lang w:val="en-US" w:eastAsia="zh-CN"/>
              </w:rPr>
              <w:t>定期进行</w:t>
            </w:r>
            <w:r>
              <w:rPr>
                <w:rFonts w:ascii="宋体" w:hAnsi="宋体" w:eastAsia="宋体"/>
                <w:sz w:val="24"/>
                <w:szCs w:val="24"/>
              </w:rPr>
              <w:t>系统远程维护（</w:t>
            </w:r>
            <w:r>
              <w:rPr>
                <w:rFonts w:hint="eastAsia" w:ascii="宋体" w:hAnsi="宋体" w:eastAsia="宋体"/>
                <w:sz w:val="24"/>
                <w:szCs w:val="24"/>
              </w:rPr>
              <w:t>院方</w:t>
            </w:r>
            <w:r>
              <w:rPr>
                <w:rFonts w:ascii="宋体" w:hAnsi="宋体" w:eastAsia="宋体"/>
                <w:sz w:val="24"/>
                <w:szCs w:val="24"/>
              </w:rPr>
              <w:t>提供VPN支持），包括网络安全审核</w:t>
            </w:r>
            <w:r>
              <w:rPr>
                <w:rFonts w:hint="eastAsia" w:ascii="宋体" w:hAnsi="宋体" w:eastAsia="宋体"/>
                <w:sz w:val="24"/>
                <w:szCs w:val="24"/>
                <w:lang w:eastAsia="zh-CN"/>
              </w:rPr>
              <w:t>，</w:t>
            </w:r>
            <w:r>
              <w:rPr>
                <w:rFonts w:hint="eastAsia" w:ascii="宋体" w:hAnsi="宋体" w:eastAsia="宋体"/>
                <w:sz w:val="24"/>
                <w:szCs w:val="24"/>
                <w:lang w:val="en-US" w:eastAsia="zh-CN"/>
              </w:rPr>
              <w:t>每周进行</w:t>
            </w:r>
            <w:r>
              <w:rPr>
                <w:rFonts w:ascii="宋体" w:hAnsi="宋体" w:eastAsia="宋体"/>
                <w:sz w:val="24"/>
                <w:szCs w:val="24"/>
              </w:rPr>
              <w:t>数据库备份确认；</w:t>
            </w:r>
          </w:p>
          <w:p w14:paraId="2690E592">
            <w:pPr>
              <w:pStyle w:val="21"/>
              <w:numPr>
                <w:ilvl w:val="255"/>
                <w:numId w:val="0"/>
              </w:numPr>
              <w:spacing w:before="156" w:beforeLines="50" w:after="156" w:afterLines="50"/>
              <w:ind w:right="105" w:rightChars="50"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现有软件功能升级，包括bug修复、性能优化、及其它乙方针对软件的标准升级功能等。</w:t>
            </w:r>
          </w:p>
          <w:p w14:paraId="6A72A3B4">
            <w:pPr>
              <w:pStyle w:val="21"/>
              <w:numPr>
                <w:ilvl w:val="255"/>
                <w:numId w:val="0"/>
              </w:numPr>
              <w:spacing w:before="156" w:beforeLines="50" w:after="156" w:afterLines="50"/>
              <w:ind w:right="105" w:rightChars="50" w:firstLine="480" w:firstLineChars="200"/>
              <w:rPr>
                <w:rFonts w:ascii="宋体" w:hAnsi="宋体" w:eastAsia="宋体" w:cs="宋体"/>
                <w:color w:val="000000"/>
                <w:sz w:val="24"/>
                <w:szCs w:val="24"/>
              </w:rPr>
            </w:pPr>
            <w:r>
              <w:rPr>
                <w:rFonts w:ascii="宋体" w:hAnsi="宋体" w:eastAsia="宋体"/>
                <w:sz w:val="24"/>
                <w:szCs w:val="24"/>
              </w:rPr>
              <w:t>7</w:t>
            </w:r>
            <w:r>
              <w:rPr>
                <w:rFonts w:hint="eastAsia" w:ascii="宋体" w:hAnsi="宋体" w:eastAsia="宋体"/>
                <w:sz w:val="24"/>
                <w:szCs w:val="24"/>
              </w:rPr>
              <w:t>、</w:t>
            </w:r>
            <w:r>
              <w:rPr>
                <w:rFonts w:hint="eastAsia" w:ascii="宋体" w:hAnsi="宋体" w:eastAsia="宋体" w:cs="宋体"/>
                <w:color w:val="000000"/>
                <w:sz w:val="24"/>
                <w:szCs w:val="24"/>
              </w:rPr>
              <w:t>乙方提供系统日常使用操作的技术支持，保证</w:t>
            </w:r>
            <w:r>
              <w:rPr>
                <w:rFonts w:hint="eastAsia" w:ascii="宋体" w:hAnsi="宋体" w:eastAsia="宋体" w:cs="宋体"/>
                <w:color w:val="000000"/>
                <w:sz w:val="24"/>
                <w:szCs w:val="24"/>
                <w:lang w:val="en-US" w:eastAsia="zh-CN"/>
              </w:rPr>
              <w:t>临床研究数据库备案系统</w:t>
            </w:r>
            <w:r>
              <w:rPr>
                <w:rFonts w:hint="eastAsia" w:ascii="宋体" w:hAnsi="宋体" w:eastAsia="宋体" w:cs="宋体"/>
                <w:color w:val="000000"/>
                <w:sz w:val="24"/>
                <w:szCs w:val="24"/>
              </w:rPr>
              <w:t>的正常运行，每月进行一次系统巡检、维护。</w:t>
            </w:r>
          </w:p>
          <w:p w14:paraId="32D5B9E3">
            <w:pPr>
              <w:pStyle w:val="21"/>
              <w:numPr>
                <w:ilvl w:val="255"/>
                <w:numId w:val="0"/>
              </w:numPr>
              <w:spacing w:before="156" w:beforeLines="50" w:after="156" w:afterLines="50" w:line="360" w:lineRule="auto"/>
              <w:ind w:right="105" w:rightChars="50"/>
              <w:textAlignment w:val="bottom"/>
              <w:rPr>
                <w:rFonts w:ascii="宋体" w:hAnsi="宋体" w:eastAsia="宋体" w:cs="宋体"/>
                <w:color w:val="000000"/>
                <w:sz w:val="24"/>
                <w:szCs w:val="24"/>
              </w:rPr>
            </w:pPr>
            <w:r>
              <w:rPr>
                <w:rFonts w:ascii="宋体" w:hAnsi="宋体" w:eastAsia="宋体" w:cs="宋体"/>
                <w:color w:val="000000"/>
                <w:sz w:val="24"/>
                <w:szCs w:val="24"/>
              </w:rPr>
              <w:t>1</w:t>
            </w:r>
            <w:r>
              <w:rPr>
                <w:rFonts w:hint="eastAsia" w:ascii="宋体" w:hAnsi="宋体" w:eastAsia="宋体" w:cs="宋体"/>
                <w:color w:val="000000"/>
                <w:sz w:val="24"/>
                <w:szCs w:val="24"/>
              </w:rPr>
              <w:t>）</w:t>
            </w:r>
            <w:r>
              <w:rPr>
                <w:rFonts w:ascii="宋体" w:hAnsi="宋体" w:eastAsia="宋体" w:cs="宋体"/>
                <w:color w:val="000000"/>
                <w:sz w:val="24"/>
                <w:szCs w:val="24"/>
              </w:rPr>
              <w:t xml:space="preserve"> </w:t>
            </w:r>
            <w:r>
              <w:rPr>
                <w:rFonts w:hint="eastAsia" w:ascii="宋体" w:hAnsi="宋体" w:eastAsia="宋体" w:cs="宋体"/>
                <w:color w:val="000000"/>
                <w:sz w:val="24"/>
                <w:szCs w:val="24"/>
              </w:rPr>
              <w:t>提供：</w:t>
            </w:r>
            <w:r>
              <w:rPr>
                <w:rFonts w:ascii="宋体" w:hAnsi="宋体" w:eastAsia="宋体" w:cs="宋体"/>
                <w:color w:val="000000"/>
                <w:sz w:val="24"/>
                <w:szCs w:val="24"/>
              </w:rPr>
              <w:t>7*8</w:t>
            </w:r>
            <w:r>
              <w:rPr>
                <w:rFonts w:hint="eastAsia" w:ascii="宋体" w:hAnsi="宋体" w:eastAsia="宋体" w:cs="宋体"/>
                <w:color w:val="000000"/>
                <w:sz w:val="24"/>
                <w:szCs w:val="24"/>
              </w:rPr>
              <w:t>小时，专人电话支持、邮件、远程协助技术支持</w:t>
            </w:r>
          </w:p>
          <w:p w14:paraId="411B8D42">
            <w:pPr>
              <w:pStyle w:val="21"/>
              <w:numPr>
                <w:ilvl w:val="255"/>
                <w:numId w:val="0"/>
              </w:numPr>
              <w:spacing w:before="156" w:beforeLines="50" w:after="156" w:afterLines="50" w:line="360" w:lineRule="auto"/>
              <w:ind w:right="105" w:rightChars="50"/>
              <w:textAlignment w:val="bottom"/>
              <w:rPr>
                <w:rFonts w:ascii="宋体" w:hAnsi="宋体" w:eastAsia="宋体" w:cs="宋体"/>
                <w:color w:val="000000"/>
                <w:sz w:val="24"/>
                <w:szCs w:val="24"/>
              </w:rPr>
            </w:pPr>
            <w:r>
              <w:rPr>
                <w:rFonts w:ascii="宋体" w:hAnsi="宋体" w:eastAsia="宋体" w:cs="宋体"/>
                <w:color w:val="000000"/>
                <w:sz w:val="24"/>
                <w:szCs w:val="24"/>
              </w:rPr>
              <w:t>2</w:t>
            </w:r>
            <w:r>
              <w:rPr>
                <w:rFonts w:hint="eastAsia" w:ascii="宋体" w:hAnsi="宋体" w:eastAsia="宋体" w:cs="宋体"/>
                <w:color w:val="000000"/>
                <w:sz w:val="24"/>
                <w:szCs w:val="24"/>
              </w:rPr>
              <w:t>）</w:t>
            </w:r>
            <w:r>
              <w:rPr>
                <w:rFonts w:ascii="宋体" w:hAnsi="宋体" w:eastAsia="宋体" w:cs="宋体"/>
                <w:color w:val="000000"/>
                <w:sz w:val="24"/>
                <w:szCs w:val="24"/>
              </w:rPr>
              <w:t xml:space="preserve"> </w:t>
            </w:r>
            <w:r>
              <w:rPr>
                <w:rFonts w:hint="eastAsia" w:ascii="宋体" w:hAnsi="宋体" w:eastAsia="宋体" w:cs="宋体"/>
                <w:color w:val="000000"/>
                <w:sz w:val="24"/>
                <w:szCs w:val="24"/>
              </w:rPr>
              <w:t>提供</w:t>
            </w:r>
            <w:r>
              <w:rPr>
                <w:rFonts w:ascii="宋体" w:hAnsi="宋体" w:eastAsia="宋体" w:cs="宋体"/>
                <w:color w:val="000000"/>
                <w:sz w:val="24"/>
                <w:szCs w:val="24"/>
              </w:rPr>
              <w:t>5*8</w:t>
            </w:r>
            <w:r>
              <w:rPr>
                <w:rFonts w:hint="eastAsia" w:ascii="宋体" w:hAnsi="宋体" w:eastAsia="宋体" w:cs="宋体"/>
                <w:color w:val="000000"/>
                <w:sz w:val="24"/>
                <w:szCs w:val="24"/>
              </w:rPr>
              <w:t>小时，安排专人、专线，重要工作任务期间进行专项技术支持；（业务、技术指导）</w:t>
            </w:r>
          </w:p>
          <w:p w14:paraId="7EB2F20A">
            <w:pPr>
              <w:pStyle w:val="21"/>
              <w:numPr>
                <w:ilvl w:val="255"/>
                <w:numId w:val="0"/>
              </w:numPr>
              <w:spacing w:before="156" w:beforeLines="50" w:after="156" w:afterLines="50" w:line="360" w:lineRule="auto"/>
              <w:ind w:right="105" w:rightChars="50"/>
              <w:textAlignment w:val="bottom"/>
              <w:rPr>
                <w:rFonts w:hint="eastAsia" w:ascii="宋体" w:hAnsi="宋体" w:eastAsia="宋体" w:cs="宋体"/>
                <w:color w:val="000000"/>
                <w:sz w:val="24"/>
                <w:szCs w:val="24"/>
                <w:lang w:eastAsia="zh-CN"/>
              </w:rPr>
            </w:pPr>
            <w:r>
              <w:rPr>
                <w:rFonts w:ascii="宋体" w:hAnsi="宋体" w:eastAsia="宋体" w:cs="宋体"/>
                <w:color w:val="000000"/>
                <w:sz w:val="24"/>
                <w:szCs w:val="24"/>
              </w:rPr>
              <w:t>3</w:t>
            </w:r>
            <w:r>
              <w:rPr>
                <w:rFonts w:hint="eastAsia" w:ascii="宋体" w:hAnsi="宋体" w:eastAsia="宋体" w:cs="宋体"/>
                <w:color w:val="000000"/>
                <w:sz w:val="24"/>
                <w:szCs w:val="24"/>
              </w:rPr>
              <w:t>）</w:t>
            </w:r>
            <w:r>
              <w:rPr>
                <w:rFonts w:ascii="宋体" w:hAnsi="宋体" w:eastAsia="宋体" w:cs="宋体"/>
                <w:color w:val="000000"/>
                <w:sz w:val="24"/>
                <w:szCs w:val="24"/>
              </w:rPr>
              <w:t xml:space="preserve"> </w:t>
            </w:r>
            <w:r>
              <w:rPr>
                <w:rFonts w:hint="eastAsia" w:ascii="宋体" w:hAnsi="宋体" w:eastAsia="宋体" w:cs="黑体"/>
                <w:b/>
                <w:bCs/>
                <w:sz w:val="24"/>
                <w:szCs w:val="24"/>
              </w:rPr>
              <w:t>★</w:t>
            </w:r>
            <w:r>
              <w:rPr>
                <w:rFonts w:hint="eastAsia" w:ascii="宋体" w:hAnsi="宋体" w:eastAsia="宋体" w:cs="宋体"/>
                <w:color w:val="000000"/>
                <w:sz w:val="24"/>
                <w:szCs w:val="24"/>
                <w:lang w:val="en-US" w:eastAsia="zh-CN"/>
              </w:rPr>
              <w:t>程序错误、技术咨询、使用培训、安全维护、</w:t>
            </w:r>
            <w:r>
              <w:rPr>
                <w:rFonts w:hint="eastAsia" w:ascii="宋体" w:hAnsi="宋体" w:eastAsia="宋体" w:cs="宋体"/>
                <w:color w:val="000000"/>
                <w:sz w:val="24"/>
                <w:szCs w:val="24"/>
              </w:rPr>
              <w:t>紧急问题，</w:t>
            </w:r>
            <w:r>
              <w:rPr>
                <w:rFonts w:hint="eastAsia" w:ascii="宋体" w:hAnsi="宋体" w:eastAsia="宋体" w:cs="宋体"/>
                <w:color w:val="000000"/>
                <w:sz w:val="24"/>
                <w:szCs w:val="24"/>
                <w:lang w:val="en-US" w:eastAsia="zh-CN"/>
              </w:rPr>
              <w:t>数据框备份和服务器配置问题：2小时内响应，48小时内解决。系统崩溃问题：半小时内响应</w:t>
            </w:r>
            <w:r>
              <w:rPr>
                <w:rFonts w:ascii="宋体" w:hAnsi="宋体" w:eastAsia="宋体" w:cs="宋体"/>
                <w:color w:val="000000"/>
                <w:sz w:val="24"/>
                <w:szCs w:val="24"/>
              </w:rPr>
              <w:t>,24</w:t>
            </w:r>
            <w:r>
              <w:rPr>
                <w:rFonts w:hint="eastAsia" w:ascii="宋体" w:hAnsi="宋体" w:eastAsia="宋体" w:cs="宋体"/>
                <w:color w:val="000000"/>
                <w:sz w:val="24"/>
                <w:szCs w:val="24"/>
              </w:rPr>
              <w:t>小时内</w:t>
            </w:r>
            <w:r>
              <w:rPr>
                <w:rFonts w:hint="eastAsia" w:ascii="宋体" w:hAnsi="宋体" w:eastAsia="宋体" w:cs="宋体"/>
                <w:color w:val="000000"/>
                <w:sz w:val="24"/>
                <w:szCs w:val="24"/>
                <w:lang w:val="en-US" w:eastAsia="zh-CN"/>
              </w:rPr>
              <w:t>解决</w:t>
            </w:r>
            <w:r>
              <w:rPr>
                <w:rFonts w:hint="eastAsia" w:ascii="宋体" w:hAnsi="宋体" w:eastAsia="宋体" w:cs="宋体"/>
                <w:color w:val="000000"/>
                <w:sz w:val="24"/>
                <w:szCs w:val="24"/>
              </w:rPr>
              <w:t>，必要时上门解决</w:t>
            </w:r>
            <w:r>
              <w:rPr>
                <w:rFonts w:hint="eastAsia" w:ascii="宋体" w:hAnsi="宋体" w:eastAsia="宋体" w:cs="宋体"/>
                <w:color w:val="000000"/>
                <w:sz w:val="24"/>
                <w:szCs w:val="24"/>
                <w:lang w:eastAsia="zh-CN"/>
              </w:rPr>
              <w:t>。</w:t>
            </w:r>
          </w:p>
          <w:p w14:paraId="58F86958">
            <w:pPr>
              <w:pStyle w:val="21"/>
              <w:numPr>
                <w:ilvl w:val="255"/>
                <w:numId w:val="0"/>
              </w:numPr>
              <w:spacing w:before="156" w:beforeLines="50" w:after="156" w:afterLines="50"/>
              <w:ind w:right="105" w:rightChars="50" w:firstLine="480" w:firstLineChars="200"/>
              <w:rPr>
                <w:rFonts w:ascii="宋体" w:hAnsi="宋体" w:eastAsia="宋体" w:cs="宋体"/>
                <w:color w:val="000000"/>
                <w:sz w:val="24"/>
                <w:szCs w:val="24"/>
                <w:highlight w:val="yellow"/>
              </w:rPr>
            </w:pPr>
            <w:r>
              <w:rPr>
                <w:rFonts w:ascii="宋体" w:hAnsi="宋体" w:eastAsia="宋体"/>
                <w:sz w:val="24"/>
                <w:szCs w:val="24"/>
              </w:rPr>
              <w:t>8.</w:t>
            </w:r>
            <w:r>
              <w:rPr>
                <w:rFonts w:hint="eastAsia" w:ascii="宋体" w:hAnsi="宋体" w:eastAsia="宋体"/>
                <w:sz w:val="24"/>
                <w:szCs w:val="24"/>
              </w:rPr>
              <w:t>按照甲方要求，及时进行系统安全漏洞的整改。</w:t>
            </w:r>
          </w:p>
        </w:tc>
      </w:tr>
      <w:bookmarkEnd w:id="6"/>
    </w:tbl>
    <w:p w14:paraId="2EF2C2C2">
      <w:pPr>
        <w:pStyle w:val="21"/>
        <w:spacing w:line="360" w:lineRule="auto"/>
        <w:ind w:firstLine="0" w:firstLineChars="0"/>
        <w:rPr>
          <w:rFonts w:ascii="宋体" w:hAnsi="宋体" w:eastAsia="宋体"/>
          <w:bCs/>
          <w:color w:val="000000"/>
        </w:rPr>
      </w:pPr>
    </w:p>
    <w:p w14:paraId="1472F766">
      <w:pPr>
        <w:pStyle w:val="2"/>
        <w:widowControl/>
        <w:numPr>
          <w:ilvl w:val="0"/>
          <w:numId w:val="2"/>
        </w:numPr>
        <w:adjustRightInd w:val="0"/>
        <w:spacing w:before="0" w:after="0" w:line="360" w:lineRule="auto"/>
        <w:ind w:left="420" w:right="210" w:rightChars="100"/>
        <w:contextualSpacing/>
        <w:jc w:val="left"/>
        <w:rPr>
          <w:rFonts w:ascii="宋体" w:hAnsi="宋体" w:eastAsia="宋体"/>
          <w:sz w:val="24"/>
          <w:szCs w:val="24"/>
        </w:rPr>
      </w:pPr>
      <w:r>
        <w:rPr>
          <w:rFonts w:hint="eastAsia" w:ascii="宋体" w:hAnsi="宋体" w:eastAsia="宋体"/>
          <w:sz w:val="24"/>
          <w:szCs w:val="24"/>
        </w:rPr>
        <w:t>服务标准和要求</w:t>
      </w:r>
    </w:p>
    <w:p w14:paraId="13E444D8">
      <w:pPr>
        <w:spacing w:line="360" w:lineRule="auto"/>
        <w:ind w:firstLine="480" w:firstLineChars="200"/>
        <w:rPr>
          <w:rFonts w:ascii="宋体" w:hAnsi="宋体" w:eastAsia="宋体"/>
          <w:sz w:val="24"/>
          <w:szCs w:val="24"/>
        </w:rPr>
      </w:pPr>
      <w:r>
        <w:rPr>
          <w:rFonts w:hint="eastAsia" w:ascii="宋体" w:hAnsi="宋体" w:eastAsia="宋体"/>
          <w:sz w:val="24"/>
          <w:szCs w:val="24"/>
        </w:rPr>
        <w:t>乙方的服务工作必须同时达到以下标准和要求：</w:t>
      </w:r>
    </w:p>
    <w:p w14:paraId="468EFA7D">
      <w:pPr>
        <w:spacing w:line="360" w:lineRule="auto"/>
        <w:ind w:firstLine="480" w:firstLineChars="200"/>
        <w:rPr>
          <w:rFonts w:ascii="宋体" w:hAnsi="宋体" w:eastAsia="宋体"/>
          <w:sz w:val="24"/>
          <w:szCs w:val="24"/>
        </w:rPr>
      </w:pPr>
      <w:r>
        <w:rPr>
          <w:rFonts w:hint="eastAsia" w:ascii="宋体" w:hAnsi="宋体" w:eastAsia="宋体"/>
          <w:sz w:val="24"/>
          <w:szCs w:val="24"/>
        </w:rPr>
        <w:t>（一）在合同期间，乙方应保证运维人员稳定，除离职外，不能进行人员调整，如果有因离职引起的调整，须提前告知甲方并经甲方确认。</w:t>
      </w:r>
    </w:p>
    <w:p w14:paraId="5DB17F25">
      <w:pPr>
        <w:spacing w:line="360" w:lineRule="auto"/>
        <w:ind w:firstLine="480" w:firstLineChars="200"/>
        <w:rPr>
          <w:rFonts w:ascii="宋体" w:hAnsi="宋体" w:eastAsia="宋体"/>
          <w:sz w:val="24"/>
          <w:szCs w:val="24"/>
        </w:rPr>
      </w:pPr>
      <w:r>
        <w:rPr>
          <w:rFonts w:hint="eastAsia" w:ascii="宋体" w:hAnsi="宋体" w:eastAsia="宋体"/>
          <w:sz w:val="24"/>
          <w:szCs w:val="24"/>
        </w:rPr>
        <w:t>（二）乙方应保证运维技术人员在乙方公司已任职满一年，乙方管理人员须在乙方公司已任职满三年。</w:t>
      </w:r>
    </w:p>
    <w:p w14:paraId="61043429">
      <w:pPr>
        <w:spacing w:line="360" w:lineRule="auto"/>
        <w:ind w:firstLine="480" w:firstLineChars="200"/>
        <w:rPr>
          <w:rFonts w:ascii="宋体" w:hAnsi="宋体" w:eastAsia="宋体"/>
          <w:sz w:val="24"/>
          <w:szCs w:val="24"/>
        </w:rPr>
      </w:pPr>
      <w:r>
        <w:rPr>
          <w:rFonts w:hint="eastAsia" w:ascii="宋体" w:hAnsi="宋体" w:eastAsia="宋体"/>
          <w:sz w:val="24"/>
          <w:szCs w:val="24"/>
        </w:rPr>
        <w:t>（三）</w:t>
      </w:r>
      <w:r>
        <w:rPr>
          <w:rFonts w:ascii="宋体" w:hAnsi="宋体" w:eastAsia="宋体" w:cs="宋体"/>
          <w:sz w:val="24"/>
          <w:szCs w:val="24"/>
        </w:rPr>
        <w:t>乙方</w:t>
      </w:r>
      <w:r>
        <w:rPr>
          <w:rFonts w:hint="eastAsia" w:ascii="宋体" w:hAnsi="宋体" w:eastAsia="宋体" w:cs="宋体"/>
          <w:sz w:val="24"/>
          <w:szCs w:val="24"/>
        </w:rPr>
        <w:t>应</w:t>
      </w:r>
      <w:r>
        <w:rPr>
          <w:rFonts w:hint="eastAsia" w:ascii="宋体" w:hAnsi="宋体" w:eastAsia="宋体"/>
          <w:sz w:val="24"/>
          <w:szCs w:val="24"/>
        </w:rPr>
        <w:t>提供专业支持团队，在运维人员支持和配合下完成部分专职运维人员无法解决的问题和需求。</w:t>
      </w:r>
    </w:p>
    <w:p w14:paraId="67393582">
      <w:pPr>
        <w:spacing w:line="360" w:lineRule="auto"/>
        <w:ind w:firstLine="480" w:firstLineChars="200"/>
        <w:rPr>
          <w:rFonts w:ascii="宋体" w:hAnsi="宋体" w:eastAsia="宋体" w:cs="宋体"/>
          <w:sz w:val="24"/>
          <w:szCs w:val="24"/>
        </w:rPr>
      </w:pPr>
      <w:r>
        <w:rPr>
          <w:rFonts w:hint="eastAsia" w:ascii="宋体" w:hAnsi="宋体" w:eastAsia="宋体"/>
          <w:sz w:val="24"/>
          <w:szCs w:val="24"/>
        </w:rPr>
        <w:t>（四）</w:t>
      </w:r>
      <w:r>
        <w:rPr>
          <w:rFonts w:ascii="宋体" w:hAnsi="宋体" w:eastAsia="宋体" w:cs="宋体"/>
          <w:sz w:val="24"/>
          <w:szCs w:val="24"/>
        </w:rPr>
        <w:t>乙方负责</w:t>
      </w:r>
      <w:r>
        <w:rPr>
          <w:rFonts w:hint="eastAsia" w:ascii="宋体" w:hAnsi="宋体" w:eastAsia="宋体" w:cs="宋体"/>
          <w:sz w:val="24"/>
          <w:szCs w:val="24"/>
        </w:rPr>
        <w:t>本合同项下</w:t>
      </w:r>
      <w:r>
        <w:rPr>
          <w:rFonts w:ascii="宋体" w:hAnsi="宋体" w:eastAsia="宋体" w:cs="宋体"/>
          <w:sz w:val="24"/>
          <w:szCs w:val="24"/>
        </w:rPr>
        <w:t>软件系统运行的稳定性，及时排除故障，确保系统在最优化的状态下正常运行，并提供必要的软件升级服务。</w:t>
      </w:r>
    </w:p>
    <w:p w14:paraId="7DBB6143">
      <w:pPr>
        <w:spacing w:line="360" w:lineRule="auto"/>
        <w:ind w:firstLine="480" w:firstLineChars="200"/>
        <w:rPr>
          <w:rFonts w:ascii="宋体" w:hAnsi="宋体" w:eastAsia="宋体" w:cs="宋体"/>
          <w:sz w:val="24"/>
          <w:szCs w:val="24"/>
        </w:rPr>
      </w:pPr>
      <w:r>
        <w:rPr>
          <w:rFonts w:hint="eastAsia" w:ascii="宋体" w:hAnsi="宋体" w:eastAsia="宋体"/>
          <w:sz w:val="24"/>
          <w:szCs w:val="24"/>
        </w:rPr>
        <w:t>（五）</w:t>
      </w:r>
      <w:r>
        <w:rPr>
          <w:rFonts w:ascii="宋体" w:hAnsi="宋体" w:eastAsia="宋体" w:cs="宋体"/>
          <w:sz w:val="24"/>
          <w:szCs w:val="24"/>
        </w:rPr>
        <w:t>甲方发现软件质量或性能与合同要求不符时，乙方应在收到通知后在甲方规定期限内修改和完善。乙方逾期未</w:t>
      </w:r>
      <w:r>
        <w:rPr>
          <w:rFonts w:hint="eastAsia" w:ascii="宋体" w:hAnsi="宋体" w:eastAsia="宋体" w:cs="宋体"/>
          <w:sz w:val="24"/>
          <w:szCs w:val="24"/>
        </w:rPr>
        <w:t>响应</w:t>
      </w:r>
      <w:r>
        <w:rPr>
          <w:rFonts w:ascii="宋体" w:hAnsi="宋体" w:eastAsia="宋体" w:cs="宋体"/>
          <w:sz w:val="24"/>
          <w:szCs w:val="24"/>
        </w:rPr>
        <w:t>或处理，视为乙方违约。</w:t>
      </w:r>
    </w:p>
    <w:p w14:paraId="63AF297C">
      <w:pPr>
        <w:spacing w:line="360" w:lineRule="auto"/>
        <w:ind w:firstLine="480" w:firstLineChars="200"/>
        <w:rPr>
          <w:rFonts w:ascii="宋体" w:hAnsi="宋体" w:eastAsia="宋体" w:cs="宋体"/>
          <w:sz w:val="24"/>
          <w:szCs w:val="24"/>
        </w:rPr>
      </w:pPr>
      <w:r>
        <w:rPr>
          <w:rFonts w:hint="eastAsia" w:ascii="宋体" w:hAnsi="宋体" w:eastAsia="宋体"/>
          <w:sz w:val="24"/>
          <w:szCs w:val="24"/>
        </w:rPr>
        <w:t>（六）</w:t>
      </w:r>
      <w:r>
        <w:rPr>
          <w:rFonts w:ascii="宋体" w:hAnsi="宋体" w:eastAsia="宋体" w:cs="宋体"/>
          <w:sz w:val="24"/>
          <w:szCs w:val="24"/>
        </w:rPr>
        <w:t>乙方</w:t>
      </w:r>
      <w:r>
        <w:rPr>
          <w:rFonts w:hint="eastAsia" w:ascii="宋体" w:hAnsi="宋体" w:eastAsia="宋体" w:cs="宋体"/>
          <w:sz w:val="24"/>
          <w:szCs w:val="24"/>
        </w:rPr>
        <w:t>应</w:t>
      </w:r>
      <w:r>
        <w:rPr>
          <w:rFonts w:hint="eastAsia" w:ascii="宋体" w:hAnsi="宋体" w:eastAsia="宋体" w:cs="微软雅黑"/>
          <w:sz w:val="24"/>
          <w:szCs w:val="24"/>
        </w:rPr>
        <w:t>提供</w:t>
      </w:r>
      <w:r>
        <w:rPr>
          <w:rFonts w:hint="eastAsia" w:ascii="宋体" w:hAnsi="宋体" w:eastAsia="宋体" w:cs="微软雅黑"/>
          <w:sz w:val="24"/>
          <w:szCs w:val="24"/>
          <w:u w:val="single"/>
          <w:shd w:val="clear" w:color="auto" w:fill="FEF2CC" w:themeFill="accent4" w:themeFillTint="33"/>
        </w:rPr>
        <w:t xml:space="preserve">[ 1 </w:t>
      </w:r>
      <w:r>
        <w:rPr>
          <w:rFonts w:ascii="宋体" w:hAnsi="宋体" w:eastAsia="宋体" w:cs="微软雅黑"/>
          <w:sz w:val="24"/>
          <w:szCs w:val="24"/>
          <w:u w:val="single"/>
          <w:shd w:val="clear" w:color="auto" w:fill="FEF2CC" w:themeFill="accent4" w:themeFillTint="33"/>
        </w:rPr>
        <w:t>]</w:t>
      </w:r>
      <w:r>
        <w:rPr>
          <w:rFonts w:hint="eastAsia" w:ascii="宋体" w:hAnsi="宋体" w:eastAsia="宋体" w:cs="微软雅黑"/>
          <w:sz w:val="24"/>
          <w:szCs w:val="24"/>
        </w:rPr>
        <w:t>名专业、稳定的维护工程师提供运维服务，</w:t>
      </w:r>
      <w:r>
        <w:rPr>
          <w:rFonts w:ascii="宋体" w:hAnsi="宋体" w:eastAsia="宋体" w:cs="宋体"/>
          <w:sz w:val="24"/>
          <w:szCs w:val="24"/>
        </w:rPr>
        <w:t>提供合同约定的技术支持、服务请求、故障报修、技术咨询的单点专员联系，同时加强系统的监控、巡检及管理。对所有问题的记录、分派、跟踪和管理、分析和报告</w:t>
      </w:r>
      <w:r>
        <w:rPr>
          <w:rFonts w:hint="eastAsia" w:ascii="宋体" w:hAnsi="宋体" w:eastAsia="宋体" w:cs="宋体"/>
          <w:sz w:val="24"/>
          <w:szCs w:val="24"/>
        </w:rPr>
        <w:t>，并</w:t>
      </w:r>
      <w:r>
        <w:rPr>
          <w:rFonts w:ascii="宋体" w:hAnsi="宋体" w:eastAsia="宋体" w:cs="宋体"/>
          <w:sz w:val="24"/>
          <w:szCs w:val="24"/>
        </w:rPr>
        <w:t>定期汇总编制运维</w:t>
      </w:r>
      <w:r>
        <w:rPr>
          <w:rFonts w:hint="eastAsia" w:ascii="宋体" w:hAnsi="宋体" w:eastAsia="宋体" w:cs="宋体"/>
          <w:sz w:val="24"/>
          <w:szCs w:val="24"/>
        </w:rPr>
        <w:t>工作</w:t>
      </w:r>
      <w:r>
        <w:rPr>
          <w:rFonts w:ascii="宋体" w:hAnsi="宋体" w:eastAsia="宋体" w:cs="宋体"/>
          <w:sz w:val="24"/>
          <w:szCs w:val="24"/>
        </w:rPr>
        <w:t>报</w:t>
      </w:r>
      <w:r>
        <w:rPr>
          <w:rFonts w:hint="eastAsia" w:ascii="宋体" w:hAnsi="宋体" w:eastAsia="宋体" w:cs="宋体"/>
          <w:sz w:val="24"/>
          <w:szCs w:val="24"/>
        </w:rPr>
        <w:t>告。</w:t>
      </w:r>
    </w:p>
    <w:p w14:paraId="5A8C9C61">
      <w:pPr>
        <w:spacing w:line="360" w:lineRule="auto"/>
        <w:ind w:firstLine="480" w:firstLineChars="200"/>
        <w:rPr>
          <w:rFonts w:ascii="宋体" w:hAnsi="宋体" w:eastAsia="宋体" w:cs="宋体"/>
          <w:sz w:val="24"/>
          <w:szCs w:val="24"/>
        </w:rPr>
      </w:pPr>
      <w:r>
        <w:rPr>
          <w:rFonts w:hint="eastAsia" w:ascii="宋体" w:hAnsi="宋体" w:eastAsia="宋体"/>
          <w:sz w:val="24"/>
          <w:szCs w:val="24"/>
        </w:rPr>
        <w:t>（七）</w:t>
      </w:r>
      <w:r>
        <w:rPr>
          <w:rFonts w:ascii="宋体" w:hAnsi="宋体" w:eastAsia="宋体" w:cs="宋体"/>
          <w:sz w:val="24"/>
          <w:szCs w:val="24"/>
        </w:rPr>
        <w:t>乙方</w:t>
      </w:r>
      <w:r>
        <w:rPr>
          <w:rFonts w:hint="eastAsia" w:ascii="宋体" w:hAnsi="宋体" w:eastAsia="宋体" w:cs="宋体"/>
          <w:sz w:val="24"/>
          <w:szCs w:val="24"/>
        </w:rPr>
        <w:t>应</w:t>
      </w:r>
      <w:r>
        <w:rPr>
          <w:rFonts w:hint="eastAsia" w:ascii="宋体" w:hAnsi="宋体" w:eastAsia="宋体" w:cs="微软雅黑"/>
          <w:sz w:val="24"/>
          <w:szCs w:val="24"/>
        </w:rPr>
        <w:t>提供</w:t>
      </w:r>
      <w:r>
        <w:rPr>
          <w:rFonts w:ascii="宋体" w:hAnsi="宋体" w:eastAsia="宋体" w:cs="微软雅黑"/>
          <w:sz w:val="24"/>
          <w:szCs w:val="24"/>
        </w:rPr>
        <w:t>7*24小时的响应服务</w:t>
      </w:r>
      <w:r>
        <w:rPr>
          <w:rFonts w:hint="eastAsia" w:ascii="宋体" w:hAnsi="宋体" w:eastAsia="宋体" w:cs="微软雅黑"/>
          <w:sz w:val="24"/>
          <w:szCs w:val="24"/>
        </w:rPr>
        <w:t>，</w:t>
      </w:r>
      <w:r>
        <w:rPr>
          <w:rFonts w:hint="eastAsia" w:ascii="宋体" w:hAnsi="宋体" w:eastAsia="宋体" w:cs="宋体"/>
          <w:sz w:val="24"/>
          <w:szCs w:val="24"/>
        </w:rPr>
        <w:t>非现场服务时间，</w:t>
      </w:r>
      <w:r>
        <w:rPr>
          <w:rFonts w:ascii="宋体" w:hAnsi="宋体" w:eastAsia="宋体" w:cs="宋体"/>
          <w:sz w:val="24"/>
          <w:szCs w:val="24"/>
        </w:rPr>
        <w:t>故障响应</w:t>
      </w:r>
      <w:r>
        <w:rPr>
          <w:rFonts w:hint="eastAsia" w:ascii="宋体" w:hAnsi="宋体" w:eastAsia="宋体" w:cs="宋体"/>
          <w:sz w:val="24"/>
          <w:szCs w:val="24"/>
        </w:rPr>
        <w:t>时间不超过</w:t>
      </w:r>
      <w:r>
        <w:rPr>
          <w:rFonts w:hint="eastAsia" w:ascii="宋体" w:hAnsi="宋体" w:eastAsia="宋体"/>
          <w:bCs/>
          <w:sz w:val="24"/>
          <w:szCs w:val="24"/>
          <w:u w:val="single"/>
          <w:shd w:val="clear" w:color="auto" w:fill="FEF2CC" w:themeFill="accent4" w:themeFillTint="33"/>
        </w:rPr>
        <w:t xml:space="preserve">[ </w:t>
      </w:r>
      <w:r>
        <w:rPr>
          <w:rFonts w:hint="eastAsia" w:ascii="宋体" w:hAnsi="宋体" w:eastAsia="宋体"/>
          <w:bCs/>
          <w:sz w:val="24"/>
          <w:szCs w:val="24"/>
          <w:u w:val="single"/>
          <w:shd w:val="clear" w:color="auto" w:fill="FEF2CC" w:themeFill="accent4" w:themeFillTint="33"/>
          <w:lang w:val="en-US" w:eastAsia="zh-CN"/>
        </w:rPr>
        <w:t>2</w:t>
      </w:r>
      <w:r>
        <w:rPr>
          <w:rFonts w:hint="eastAsia" w:ascii="宋体" w:hAnsi="宋体" w:eastAsia="宋体"/>
          <w:bCs/>
          <w:sz w:val="24"/>
          <w:szCs w:val="24"/>
          <w:u w:val="single"/>
          <w:shd w:val="clear" w:color="auto" w:fill="FEF2CC" w:themeFill="accent4" w:themeFillTint="33"/>
        </w:rPr>
        <w:t xml:space="preserve"> ]</w:t>
      </w:r>
      <w:r>
        <w:rPr>
          <w:rFonts w:ascii="宋体" w:hAnsi="宋体" w:eastAsia="宋体" w:cs="宋体"/>
          <w:sz w:val="24"/>
          <w:szCs w:val="24"/>
        </w:rPr>
        <w:t>小时</w:t>
      </w:r>
      <w:r>
        <w:rPr>
          <w:rFonts w:hint="eastAsia" w:ascii="宋体" w:hAnsi="宋体" w:eastAsia="宋体" w:cs="宋体"/>
          <w:sz w:val="24"/>
          <w:szCs w:val="24"/>
        </w:rPr>
        <w:t>，</w:t>
      </w:r>
      <w:r>
        <w:rPr>
          <w:rFonts w:hint="eastAsia" w:ascii="宋体" w:hAnsi="宋体" w:eastAsia="宋体"/>
          <w:bCs/>
          <w:sz w:val="24"/>
          <w:szCs w:val="24"/>
        </w:rPr>
        <w:t>并于</w:t>
      </w:r>
      <w:r>
        <w:rPr>
          <w:rFonts w:hint="eastAsia" w:ascii="宋体" w:hAnsi="宋体" w:eastAsia="宋体"/>
          <w:bCs/>
          <w:sz w:val="24"/>
          <w:szCs w:val="24"/>
          <w:u w:val="single"/>
          <w:shd w:val="clear" w:color="auto" w:fill="FEF2CC" w:themeFill="accent4" w:themeFillTint="33"/>
        </w:rPr>
        <w:t xml:space="preserve">[ </w:t>
      </w:r>
      <w:r>
        <w:rPr>
          <w:rFonts w:hint="eastAsia" w:ascii="宋体" w:hAnsi="宋体" w:eastAsia="宋体"/>
          <w:bCs/>
          <w:sz w:val="24"/>
          <w:szCs w:val="24"/>
          <w:u w:val="single"/>
          <w:shd w:val="clear" w:color="auto" w:fill="FEF2CC" w:themeFill="accent4" w:themeFillTint="33"/>
          <w:lang w:val="en-US" w:eastAsia="zh-CN"/>
        </w:rPr>
        <w:t>12</w:t>
      </w:r>
      <w:r>
        <w:rPr>
          <w:rFonts w:hint="eastAsia" w:ascii="宋体" w:hAnsi="宋体" w:eastAsia="宋体"/>
          <w:bCs/>
          <w:sz w:val="24"/>
          <w:szCs w:val="24"/>
          <w:u w:val="single"/>
          <w:shd w:val="clear" w:color="auto" w:fill="FEF2CC" w:themeFill="accent4" w:themeFillTint="33"/>
        </w:rPr>
        <w:t xml:space="preserve"> </w:t>
      </w:r>
      <w:r>
        <w:rPr>
          <w:rFonts w:ascii="宋体" w:hAnsi="宋体" w:eastAsia="宋体"/>
          <w:bCs/>
          <w:sz w:val="24"/>
          <w:szCs w:val="24"/>
          <w:u w:val="single"/>
          <w:shd w:val="clear" w:color="auto" w:fill="FEF2CC" w:themeFill="accent4" w:themeFillTint="33"/>
        </w:rPr>
        <w:t>]</w:t>
      </w:r>
      <w:r>
        <w:rPr>
          <w:rFonts w:hint="eastAsia" w:ascii="宋体" w:hAnsi="宋体" w:eastAsia="宋体"/>
          <w:bCs/>
          <w:sz w:val="24"/>
          <w:szCs w:val="24"/>
        </w:rPr>
        <w:t>小时内到达现场及更换有缺陷的设备或部件、排除故障</w:t>
      </w:r>
      <w:r>
        <w:rPr>
          <w:rFonts w:hint="eastAsia" w:ascii="宋体" w:hAnsi="宋体" w:eastAsia="宋体" w:cs="宋体"/>
          <w:sz w:val="24"/>
          <w:szCs w:val="24"/>
        </w:rPr>
        <w:t>；</w:t>
      </w:r>
      <w:r>
        <w:rPr>
          <w:rFonts w:ascii="宋体" w:hAnsi="宋体" w:eastAsia="宋体" w:cs="宋体"/>
          <w:sz w:val="24"/>
          <w:szCs w:val="24"/>
        </w:rPr>
        <w:t>若故障不能在</w:t>
      </w:r>
      <w:r>
        <w:rPr>
          <w:rFonts w:hint="eastAsia" w:ascii="宋体" w:hAnsi="宋体" w:eastAsia="宋体"/>
          <w:bCs/>
          <w:sz w:val="24"/>
          <w:szCs w:val="24"/>
          <w:u w:val="single"/>
          <w:shd w:val="clear" w:color="auto" w:fill="FEF2CC" w:themeFill="accent4" w:themeFillTint="33"/>
        </w:rPr>
        <w:t>[</w:t>
      </w:r>
      <w:r>
        <w:rPr>
          <w:rFonts w:hint="eastAsia" w:ascii="宋体" w:hAnsi="宋体" w:eastAsia="宋体"/>
          <w:bCs/>
          <w:sz w:val="24"/>
          <w:szCs w:val="24"/>
          <w:u w:val="single"/>
          <w:shd w:val="clear" w:color="auto" w:fill="FEF2CC" w:themeFill="accent4" w:themeFillTint="33"/>
          <w:lang w:val="en-US" w:eastAsia="zh-CN"/>
        </w:rPr>
        <w:t>24</w:t>
      </w:r>
      <w:r>
        <w:rPr>
          <w:rFonts w:hint="eastAsia" w:ascii="宋体" w:hAnsi="宋体" w:eastAsia="宋体"/>
          <w:bCs/>
          <w:sz w:val="24"/>
          <w:szCs w:val="24"/>
          <w:u w:val="single"/>
          <w:shd w:val="clear" w:color="auto" w:fill="FEF2CC" w:themeFill="accent4" w:themeFillTint="33"/>
        </w:rPr>
        <w:t xml:space="preserve"> ]</w:t>
      </w:r>
      <w:r>
        <w:rPr>
          <w:rFonts w:ascii="宋体" w:hAnsi="宋体" w:eastAsia="宋体" w:cs="宋体"/>
          <w:sz w:val="24"/>
          <w:szCs w:val="24"/>
        </w:rPr>
        <w:t>小时内排除，须书面提供故障的解决方案，并报使用科室和管理部门审批同意后，在限期内解决。若乙方逾期未响应或解决</w:t>
      </w:r>
      <w:r>
        <w:rPr>
          <w:rFonts w:hint="eastAsia" w:ascii="宋体" w:hAnsi="宋体" w:eastAsia="宋体" w:cs="宋体"/>
          <w:sz w:val="24"/>
          <w:szCs w:val="24"/>
        </w:rPr>
        <w:t>故障</w:t>
      </w:r>
      <w:r>
        <w:rPr>
          <w:rFonts w:ascii="宋体" w:hAnsi="宋体" w:eastAsia="宋体" w:cs="宋体"/>
          <w:sz w:val="24"/>
          <w:szCs w:val="24"/>
        </w:rPr>
        <w:t>，视为乙方违约一次。</w:t>
      </w:r>
    </w:p>
    <w:p w14:paraId="4E6D790F">
      <w:pPr>
        <w:spacing w:line="360" w:lineRule="auto"/>
        <w:ind w:firstLine="480" w:firstLineChars="200"/>
        <w:rPr>
          <w:rFonts w:ascii="宋体" w:hAnsi="宋体" w:eastAsia="宋体" w:cs="宋体"/>
          <w:sz w:val="24"/>
          <w:szCs w:val="24"/>
        </w:rPr>
      </w:pPr>
      <w:r>
        <w:rPr>
          <w:rFonts w:hint="eastAsia" w:ascii="宋体" w:hAnsi="宋体" w:eastAsia="宋体"/>
          <w:sz w:val="24"/>
          <w:szCs w:val="24"/>
        </w:rPr>
        <w:t>（八）</w:t>
      </w:r>
      <w:r>
        <w:rPr>
          <w:rFonts w:hint="eastAsia" w:ascii="宋体" w:hAnsi="宋体" w:eastAsia="宋体" w:cs="微软雅黑"/>
          <w:sz w:val="24"/>
          <w:szCs w:val="24"/>
        </w:rPr>
        <w:t>对于节假日无特殊要求现场服务时，乙方应提供以下</w:t>
      </w:r>
      <w:r>
        <w:rPr>
          <w:rFonts w:ascii="宋体" w:hAnsi="宋体" w:eastAsia="宋体" w:cs="微软雅黑"/>
          <w:sz w:val="24"/>
          <w:szCs w:val="24"/>
        </w:rPr>
        <w:t>3种服务方式：</w:t>
      </w:r>
      <w:r>
        <w:rPr>
          <w:rFonts w:hint="eastAsia" w:ascii="宋体" w:hAnsi="宋体" w:eastAsia="宋体" w:cs="微软雅黑"/>
          <w:sz w:val="24"/>
          <w:szCs w:val="24"/>
        </w:rPr>
        <w:t>在线服务，通过即时通信工具（如</w:t>
      </w:r>
      <w:r>
        <w:rPr>
          <w:rFonts w:ascii="宋体" w:hAnsi="宋体" w:eastAsia="宋体" w:cs="微软雅黑"/>
          <w:sz w:val="24"/>
          <w:szCs w:val="24"/>
        </w:rPr>
        <w:t>QQ、微信、邮件等）为用户提供提交问题、查询问题、解决问题的服务</w:t>
      </w:r>
      <w:r>
        <w:rPr>
          <w:rFonts w:hint="eastAsia" w:ascii="宋体" w:hAnsi="宋体" w:eastAsia="宋体" w:cs="微软雅黑"/>
          <w:sz w:val="24"/>
          <w:szCs w:val="24"/>
        </w:rPr>
        <w:t>；电话服务，通过电话为甲方解决问题的服务；远程服务，通过堡垒机远程连接对甲方的系统进行远程调试并解决问题的服务。</w:t>
      </w:r>
    </w:p>
    <w:p w14:paraId="03F6EF16">
      <w:pPr>
        <w:spacing w:line="360" w:lineRule="auto"/>
        <w:ind w:firstLine="480" w:firstLineChars="200"/>
        <w:rPr>
          <w:rFonts w:ascii="宋体" w:hAnsi="宋体" w:eastAsia="宋体"/>
          <w:sz w:val="24"/>
          <w:szCs w:val="24"/>
        </w:rPr>
      </w:pPr>
      <w:r>
        <w:rPr>
          <w:rFonts w:hint="eastAsia" w:ascii="宋体" w:hAnsi="宋体" w:eastAsia="宋体"/>
          <w:sz w:val="24"/>
          <w:szCs w:val="24"/>
        </w:rPr>
        <w:t>（九）乙方应确保在每年度内因软件系统造成宕机次数少于 3次且每次宕机恢复时间≤30分钟。否则，每多于1次或30分钟，视为乙方违约一次。</w:t>
      </w:r>
    </w:p>
    <w:p w14:paraId="0B6BFA16">
      <w:pPr>
        <w:spacing w:line="360" w:lineRule="auto"/>
        <w:ind w:firstLine="480" w:firstLineChars="200"/>
        <w:rPr>
          <w:rFonts w:ascii="宋体" w:hAnsi="宋体" w:eastAsia="宋体"/>
          <w:sz w:val="24"/>
          <w:szCs w:val="24"/>
        </w:rPr>
      </w:pPr>
      <w:r>
        <w:rPr>
          <w:rFonts w:hint="eastAsia" w:ascii="宋体" w:hAnsi="宋体" w:eastAsia="宋体"/>
          <w:sz w:val="24"/>
          <w:szCs w:val="24"/>
        </w:rPr>
        <w:t>（十）乙方应确保在每年度内因软件系统造成部门级业务影响次数少于3次且每次恢复时间≤60分钟。否则，每多于1次或60分钟，视为乙方违约一次。</w:t>
      </w:r>
    </w:p>
    <w:p w14:paraId="11282A0A">
      <w:pPr>
        <w:spacing w:line="360" w:lineRule="auto"/>
        <w:ind w:firstLine="480" w:firstLineChars="200"/>
        <w:rPr>
          <w:rFonts w:ascii="宋体" w:hAnsi="宋体" w:eastAsia="宋体"/>
          <w:sz w:val="24"/>
          <w:szCs w:val="24"/>
        </w:rPr>
      </w:pPr>
      <w:r>
        <w:rPr>
          <w:rFonts w:hint="eastAsia" w:ascii="宋体" w:hAnsi="宋体" w:eastAsia="宋体"/>
          <w:sz w:val="24"/>
          <w:szCs w:val="24"/>
        </w:rPr>
        <w:t>（十一）乙方每违约一次，延长项目软件部分的免费维保期</w:t>
      </w:r>
      <w:r>
        <w:rPr>
          <w:rFonts w:ascii="宋体" w:hAnsi="宋体" w:eastAsia="宋体"/>
          <w:sz w:val="24"/>
          <w:szCs w:val="24"/>
        </w:rPr>
        <w:t>30天。若每年度内类似违约三次或以上，视为乙方重大违约。同时，甲方拥有因乙方违约而采取必要措施的权利（包括但不限于使用项目的源代码维护、委托第三方进行处理且其风险和费用将由乙方承担或在项目尚未支付乙方款项中扣除）。</w:t>
      </w:r>
    </w:p>
    <w:p w14:paraId="23EEAE48">
      <w:pPr>
        <w:spacing w:line="360" w:lineRule="auto"/>
        <w:ind w:firstLine="480" w:firstLineChars="200"/>
        <w:rPr>
          <w:rFonts w:ascii="宋体" w:hAnsi="宋体" w:eastAsia="宋体"/>
          <w:sz w:val="24"/>
          <w:szCs w:val="24"/>
        </w:rPr>
      </w:pPr>
      <w:r>
        <w:rPr>
          <w:rFonts w:hint="eastAsia" w:ascii="宋体" w:hAnsi="宋体" w:eastAsia="宋体"/>
          <w:sz w:val="24"/>
          <w:szCs w:val="24"/>
        </w:rPr>
        <w:t>（十二）按医院信息系统管理要求对</w:t>
      </w:r>
      <w:r>
        <w:rPr>
          <w:rFonts w:hint="eastAsia" w:ascii="宋体" w:hAnsi="宋体" w:eastAsia="宋体"/>
          <w:sz w:val="24"/>
          <w:szCs w:val="24"/>
          <w:u w:val="single"/>
          <w:shd w:val="clear" w:color="auto" w:fill="FEF2CC" w:themeFill="accent4" w:themeFillTint="33"/>
        </w:rPr>
        <w:t>[</w:t>
      </w:r>
      <w:r>
        <w:rPr>
          <w:rFonts w:hint="eastAsia" w:ascii="宋体" w:hAnsi="宋体" w:eastAsia="宋体" w:cs="宋体"/>
          <w:bCs/>
          <w:color w:val="000000"/>
          <w:sz w:val="24"/>
          <w:szCs w:val="24"/>
          <w:u w:val="single"/>
          <w:shd w:val="clear" w:color="auto" w:fill="FEF2CC" w:themeFill="accent4" w:themeFillTint="33"/>
        </w:rPr>
        <w:t>中山大学附属肿瘤医院临床研究数据库备案平台</w:t>
      </w:r>
      <w:r>
        <w:rPr>
          <w:rFonts w:ascii="宋体" w:hAnsi="宋体" w:eastAsia="宋体"/>
          <w:sz w:val="24"/>
          <w:szCs w:val="24"/>
          <w:u w:val="single"/>
          <w:shd w:val="clear" w:color="auto" w:fill="FEF2CC" w:themeFill="accent4" w:themeFillTint="33"/>
        </w:rPr>
        <w:t>]</w:t>
      </w:r>
      <w:r>
        <w:rPr>
          <w:rFonts w:hint="eastAsia" w:ascii="宋体" w:hAnsi="宋体" w:eastAsia="宋体"/>
          <w:sz w:val="24"/>
          <w:szCs w:val="24"/>
        </w:rPr>
        <w:t>进行升级和版本管理。</w:t>
      </w:r>
    </w:p>
    <w:p w14:paraId="3E814DA0">
      <w:pPr>
        <w:spacing w:line="360" w:lineRule="auto"/>
        <w:ind w:firstLine="480" w:firstLineChars="200"/>
        <w:rPr>
          <w:rFonts w:ascii="宋体" w:hAnsi="宋体" w:eastAsia="宋体"/>
          <w:sz w:val="24"/>
          <w:szCs w:val="24"/>
        </w:rPr>
      </w:pPr>
      <w:r>
        <w:rPr>
          <w:rFonts w:hint="eastAsia" w:ascii="宋体" w:hAnsi="宋体" w:eastAsia="宋体"/>
          <w:sz w:val="24"/>
          <w:szCs w:val="24"/>
        </w:rPr>
        <w:t>（十三）包括</w:t>
      </w:r>
      <w:r>
        <w:rPr>
          <w:rFonts w:hint="eastAsia" w:ascii="宋体" w:hAnsi="宋体" w:eastAsia="宋体"/>
          <w:sz w:val="24"/>
          <w:szCs w:val="24"/>
          <w:u w:val="single"/>
          <w:shd w:val="clear" w:color="auto" w:fill="FEF2CC" w:themeFill="accent4" w:themeFillTint="33"/>
        </w:rPr>
        <w:t>[</w:t>
      </w:r>
      <w:r>
        <w:rPr>
          <w:rFonts w:ascii="宋体" w:hAnsi="宋体" w:eastAsia="宋体"/>
          <w:sz w:val="24"/>
          <w:szCs w:val="24"/>
          <w:u w:val="single"/>
          <w:shd w:val="clear" w:color="auto" w:fill="FEF2CC" w:themeFill="accent4" w:themeFillTint="33"/>
        </w:rPr>
        <w:t xml:space="preserve"> </w:t>
      </w:r>
      <w:r>
        <w:rPr>
          <w:rFonts w:hint="eastAsia" w:ascii="宋体" w:hAnsi="宋体" w:eastAsia="宋体" w:cs="宋体"/>
          <w:bCs/>
          <w:color w:val="000000"/>
          <w:sz w:val="24"/>
          <w:szCs w:val="24"/>
          <w:u w:val="single"/>
          <w:shd w:val="clear" w:color="auto" w:fill="FEF2CC" w:themeFill="accent4" w:themeFillTint="33"/>
        </w:rPr>
        <w:t>中山大学附属肿瘤医院临床研究数据库备案平台</w:t>
      </w:r>
      <w:r>
        <w:rPr>
          <w:rFonts w:ascii="宋体" w:hAnsi="宋体" w:eastAsia="宋体"/>
          <w:sz w:val="24"/>
          <w:szCs w:val="24"/>
          <w:u w:val="single"/>
          <w:shd w:val="clear" w:color="auto" w:fill="FEF2CC" w:themeFill="accent4" w:themeFillTint="33"/>
        </w:rPr>
        <w:t>]</w:t>
      </w:r>
      <w:r>
        <w:rPr>
          <w:rFonts w:hint="eastAsia" w:ascii="宋体" w:hAnsi="宋体" w:eastAsia="宋体"/>
          <w:sz w:val="24"/>
          <w:szCs w:val="24"/>
        </w:rPr>
        <w:t>现有功能及接口的日常维护、培训服务等。</w:t>
      </w:r>
    </w:p>
    <w:p w14:paraId="0226C455">
      <w:pPr>
        <w:spacing w:line="360" w:lineRule="auto"/>
        <w:ind w:firstLine="480" w:firstLineChars="200"/>
        <w:rPr>
          <w:rStyle w:val="18"/>
          <w:rFonts w:ascii="宋体" w:hAnsi="宋体" w:eastAsia="宋体"/>
          <w:b w:val="0"/>
          <w:sz w:val="24"/>
          <w:szCs w:val="24"/>
        </w:rPr>
      </w:pPr>
      <w:r>
        <w:rPr>
          <w:rFonts w:hint="eastAsia" w:ascii="宋体" w:hAnsi="宋体" w:eastAsia="宋体"/>
          <w:sz w:val="24"/>
          <w:szCs w:val="24"/>
        </w:rPr>
        <w:t xml:space="preserve">（十四）为应对偶发事件，在工作较繁忙时，临时增派资源，以确保上述系统的正常运行。     </w:t>
      </w:r>
    </w:p>
    <w:p w14:paraId="51E95147"/>
    <w:p w14:paraId="02D54303">
      <w:pPr>
        <w:spacing w:line="360" w:lineRule="auto"/>
        <w:ind w:firstLine="480" w:firstLineChars="200"/>
        <w:rPr>
          <w:rStyle w:val="18"/>
          <w:rFonts w:ascii="宋体" w:hAnsi="宋体" w:eastAsia="宋体"/>
          <w:b w:val="0"/>
          <w:sz w:val="24"/>
          <w:szCs w:val="24"/>
        </w:rPr>
      </w:pPr>
      <w:r>
        <w:rPr>
          <w:rFonts w:hint="eastAsia" w:ascii="宋体" w:hAnsi="宋体" w:eastAsia="宋体"/>
          <w:sz w:val="24"/>
          <w:szCs w:val="24"/>
        </w:rPr>
        <w:t xml:space="preserve">    </w:t>
      </w:r>
    </w:p>
    <w:p w14:paraId="6D360A52">
      <w:pPr>
        <w:pStyle w:val="2"/>
        <w:pageBreakBefore/>
        <w:rPr>
          <w:rFonts w:ascii="宋体" w:hAnsi="宋体" w:eastAsia="宋体"/>
          <w:sz w:val="32"/>
        </w:rPr>
      </w:pPr>
      <w:r>
        <w:rPr>
          <w:rFonts w:hint="eastAsia" w:ascii="宋体" w:hAnsi="宋体" w:eastAsia="宋体"/>
          <w:sz w:val="32"/>
        </w:rPr>
        <w:t>第二部分 报价文件</w:t>
      </w:r>
    </w:p>
    <w:p w14:paraId="017CB557">
      <w:pPr>
        <w:spacing w:after="50" w:line="480" w:lineRule="auto"/>
        <w:jc w:val="center"/>
        <w:rPr>
          <w:rFonts w:ascii="宋体" w:hAnsi="宋体" w:eastAsia="宋体" w:cs="Arial"/>
          <w:b/>
          <w:bCs/>
          <w:sz w:val="36"/>
          <w:szCs w:val="48"/>
        </w:rPr>
      </w:pPr>
      <w:r>
        <w:rPr>
          <w:rFonts w:hint="eastAsia" w:ascii="宋体" w:hAnsi="宋体" w:eastAsia="宋体" w:cs="Arial"/>
          <w:b/>
          <w:bCs/>
          <w:sz w:val="36"/>
          <w:szCs w:val="48"/>
          <w:lang w:eastAsia="zh-CN"/>
        </w:rPr>
        <w:t>临床研究数据库备案平台系统维护</w:t>
      </w:r>
      <w:r>
        <w:rPr>
          <w:rFonts w:hint="eastAsia" w:ascii="宋体" w:hAnsi="宋体" w:eastAsia="宋体" w:cs="Arial"/>
          <w:b/>
          <w:bCs/>
          <w:sz w:val="36"/>
          <w:szCs w:val="48"/>
        </w:rPr>
        <w:t>（202</w:t>
      </w:r>
      <w:r>
        <w:rPr>
          <w:rFonts w:hint="eastAsia" w:ascii="宋体" w:hAnsi="宋体" w:eastAsia="宋体" w:cs="Arial"/>
          <w:b/>
          <w:bCs/>
          <w:sz w:val="36"/>
          <w:szCs w:val="48"/>
          <w:lang w:val="en-US" w:eastAsia="zh-CN"/>
        </w:rPr>
        <w:t>5</w:t>
      </w:r>
      <w:r>
        <w:rPr>
          <w:rFonts w:hint="eastAsia" w:ascii="宋体" w:hAnsi="宋体" w:eastAsia="宋体" w:cs="Arial"/>
          <w:b/>
          <w:bCs/>
          <w:sz w:val="36"/>
          <w:szCs w:val="48"/>
        </w:rPr>
        <w:t>-202</w:t>
      </w:r>
      <w:r>
        <w:rPr>
          <w:rFonts w:hint="eastAsia" w:ascii="宋体" w:hAnsi="宋体" w:eastAsia="宋体" w:cs="Arial"/>
          <w:b/>
          <w:bCs/>
          <w:sz w:val="36"/>
          <w:szCs w:val="48"/>
          <w:lang w:val="en-US" w:eastAsia="zh-CN"/>
        </w:rPr>
        <w:t>8</w:t>
      </w:r>
      <w:r>
        <w:rPr>
          <w:rFonts w:hint="eastAsia" w:ascii="宋体" w:hAnsi="宋体" w:eastAsia="宋体" w:cs="Arial"/>
          <w:b/>
          <w:bCs/>
          <w:sz w:val="36"/>
          <w:szCs w:val="48"/>
        </w:rPr>
        <w:t>）项目</w:t>
      </w:r>
    </w:p>
    <w:p w14:paraId="7B56812A"/>
    <w:p w14:paraId="09D40D57">
      <w:pPr>
        <w:outlineLvl w:val="2"/>
        <w:rPr>
          <w:rFonts w:ascii="宋体" w:hAnsi="宋体" w:eastAsia="宋体"/>
          <w:b/>
          <w:sz w:val="32"/>
          <w:szCs w:val="32"/>
        </w:rPr>
      </w:pPr>
      <w:r>
        <w:rPr>
          <w:rFonts w:hint="eastAsia" w:ascii="宋体" w:hAnsi="宋体" w:eastAsia="宋体"/>
          <w:b/>
          <w:sz w:val="32"/>
          <w:szCs w:val="32"/>
        </w:rPr>
        <w:t>一、报价一览表</w:t>
      </w:r>
    </w:p>
    <w:tbl>
      <w:tblPr>
        <w:tblStyle w:val="1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729"/>
        <w:gridCol w:w="1041"/>
        <w:gridCol w:w="1510"/>
        <w:gridCol w:w="1476"/>
        <w:gridCol w:w="1027"/>
      </w:tblGrid>
      <w:tr w14:paraId="7E93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8505" w:type="dxa"/>
            <w:gridSpan w:val="6"/>
            <w:tcBorders>
              <w:top w:val="single" w:color="auto" w:sz="4" w:space="0"/>
              <w:left w:val="single" w:color="auto" w:sz="4" w:space="0"/>
              <w:bottom w:val="single" w:color="auto" w:sz="4" w:space="0"/>
              <w:right w:val="single" w:color="auto" w:sz="4" w:space="0"/>
            </w:tcBorders>
            <w:shd w:val="clear" w:color="auto" w:fill="BEBEBE" w:themeFill="background1" w:themeFillShade="BF"/>
          </w:tcPr>
          <w:p w14:paraId="089C7D96">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报价一览表【人民币：元】</w:t>
            </w:r>
          </w:p>
        </w:tc>
      </w:tr>
      <w:tr w14:paraId="7171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688B2C3F">
            <w:pPr>
              <w:widowControl/>
              <w:spacing w:line="276" w:lineRule="auto"/>
              <w:jc w:val="center"/>
              <w:rPr>
                <w:rFonts w:ascii="宋体" w:hAnsi="宋体" w:eastAsia="宋体" w:cs="宋体"/>
                <w:kern w:val="0"/>
                <w:sz w:val="28"/>
                <w:szCs w:val="28"/>
              </w:rPr>
            </w:pPr>
          </w:p>
        </w:tc>
        <w:tc>
          <w:tcPr>
            <w:tcW w:w="2729" w:type="dxa"/>
            <w:tcBorders>
              <w:top w:val="single" w:color="auto" w:sz="4" w:space="0"/>
              <w:left w:val="single" w:color="auto" w:sz="4" w:space="0"/>
              <w:bottom w:val="single" w:color="auto" w:sz="4" w:space="0"/>
              <w:right w:val="single" w:color="auto" w:sz="4" w:space="0"/>
            </w:tcBorders>
            <w:vAlign w:val="center"/>
          </w:tcPr>
          <w:p w14:paraId="14449D25">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采购项目名称</w:t>
            </w:r>
          </w:p>
        </w:tc>
        <w:tc>
          <w:tcPr>
            <w:tcW w:w="1041" w:type="dxa"/>
            <w:tcBorders>
              <w:top w:val="single" w:color="auto" w:sz="4" w:space="0"/>
              <w:left w:val="single" w:color="auto" w:sz="4" w:space="0"/>
              <w:bottom w:val="single" w:color="auto" w:sz="4" w:space="0"/>
              <w:right w:val="single" w:color="auto" w:sz="4" w:space="0"/>
            </w:tcBorders>
            <w:noWrap/>
            <w:vAlign w:val="center"/>
          </w:tcPr>
          <w:p w14:paraId="51136E7E">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数量</w:t>
            </w:r>
          </w:p>
        </w:tc>
        <w:tc>
          <w:tcPr>
            <w:tcW w:w="1510" w:type="dxa"/>
            <w:tcBorders>
              <w:top w:val="single" w:color="auto" w:sz="4" w:space="0"/>
              <w:left w:val="single" w:color="auto" w:sz="4" w:space="0"/>
              <w:bottom w:val="single" w:color="auto" w:sz="4" w:space="0"/>
              <w:right w:val="single" w:color="auto" w:sz="4" w:space="0"/>
            </w:tcBorders>
            <w:noWrap/>
            <w:vAlign w:val="center"/>
          </w:tcPr>
          <w:p w14:paraId="077F74EE">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单位</w:t>
            </w:r>
          </w:p>
        </w:tc>
        <w:tc>
          <w:tcPr>
            <w:tcW w:w="1476" w:type="dxa"/>
            <w:tcBorders>
              <w:top w:val="single" w:color="auto" w:sz="4" w:space="0"/>
              <w:left w:val="single" w:color="auto" w:sz="4" w:space="0"/>
              <w:bottom w:val="single" w:color="auto" w:sz="4" w:space="0"/>
              <w:right w:val="single" w:color="auto" w:sz="4" w:space="0"/>
            </w:tcBorders>
            <w:vAlign w:val="center"/>
          </w:tcPr>
          <w:p w14:paraId="0BC6AA49">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单价</w:t>
            </w:r>
          </w:p>
        </w:tc>
        <w:tc>
          <w:tcPr>
            <w:tcW w:w="1027" w:type="dxa"/>
            <w:tcBorders>
              <w:top w:val="single" w:color="auto" w:sz="4" w:space="0"/>
              <w:left w:val="single" w:color="auto" w:sz="4" w:space="0"/>
              <w:bottom w:val="single" w:color="auto" w:sz="4" w:space="0"/>
              <w:right w:val="single" w:color="auto" w:sz="4" w:space="0"/>
            </w:tcBorders>
            <w:vAlign w:val="center"/>
          </w:tcPr>
          <w:p w14:paraId="02AE480E">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总价</w:t>
            </w:r>
          </w:p>
        </w:tc>
      </w:tr>
      <w:tr w14:paraId="26BD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4C0881F8">
            <w:pPr>
              <w:widowControl/>
              <w:spacing w:line="276" w:lineRule="auto"/>
              <w:jc w:val="center"/>
              <w:rPr>
                <w:rFonts w:ascii="宋体" w:hAnsi="宋体" w:eastAsia="宋体" w:cs="宋体"/>
                <w:kern w:val="0"/>
                <w:sz w:val="28"/>
                <w:szCs w:val="28"/>
              </w:rPr>
            </w:pPr>
            <w:r>
              <w:rPr>
                <w:rFonts w:ascii="宋体" w:hAnsi="宋体" w:eastAsia="宋体" w:cs="宋体"/>
                <w:color w:val="000000"/>
                <w:kern w:val="0"/>
                <w:sz w:val="28"/>
                <w:szCs w:val="28"/>
              </w:rPr>
              <w:t>1</w:t>
            </w:r>
          </w:p>
        </w:tc>
        <w:tc>
          <w:tcPr>
            <w:tcW w:w="2729" w:type="dxa"/>
            <w:tcBorders>
              <w:top w:val="single" w:color="auto" w:sz="4" w:space="0"/>
              <w:left w:val="single" w:color="auto" w:sz="4" w:space="0"/>
              <w:bottom w:val="single" w:color="auto" w:sz="4" w:space="0"/>
              <w:right w:val="single" w:color="auto" w:sz="4" w:space="0"/>
            </w:tcBorders>
            <w:vAlign w:val="center"/>
          </w:tcPr>
          <w:p w14:paraId="4096B99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jc w:val="center"/>
              <w:rPr>
                <w:rFonts w:ascii="宋体" w:hAnsi="宋体" w:eastAsia="宋体" w:cs="宋体"/>
                <w:kern w:val="0"/>
                <w:sz w:val="28"/>
                <w:szCs w:val="28"/>
              </w:rPr>
            </w:pPr>
            <w:r>
              <w:rPr>
                <w:rFonts w:hint="eastAsia" w:ascii="宋体" w:hAnsi="宋体" w:eastAsia="宋体" w:cs="宋体"/>
                <w:kern w:val="0"/>
                <w:sz w:val="28"/>
                <w:szCs w:val="28"/>
              </w:rPr>
              <w:t>维保服务</w:t>
            </w:r>
          </w:p>
        </w:tc>
        <w:tc>
          <w:tcPr>
            <w:tcW w:w="1041" w:type="dxa"/>
            <w:tcBorders>
              <w:top w:val="single" w:color="auto" w:sz="4" w:space="0"/>
              <w:left w:val="single" w:color="auto" w:sz="4" w:space="0"/>
              <w:bottom w:val="single" w:color="auto" w:sz="4" w:space="0"/>
              <w:right w:val="single" w:color="auto" w:sz="4" w:space="0"/>
            </w:tcBorders>
            <w:noWrap/>
            <w:vAlign w:val="center"/>
          </w:tcPr>
          <w:p w14:paraId="7BF00EA0">
            <w:pPr>
              <w:widowControl/>
              <w:spacing w:line="276" w:lineRule="auto"/>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3</w:t>
            </w:r>
          </w:p>
        </w:tc>
        <w:tc>
          <w:tcPr>
            <w:tcW w:w="1510" w:type="dxa"/>
            <w:tcBorders>
              <w:top w:val="single" w:color="auto" w:sz="4" w:space="0"/>
              <w:left w:val="single" w:color="auto" w:sz="4" w:space="0"/>
              <w:bottom w:val="single" w:color="auto" w:sz="4" w:space="0"/>
              <w:right w:val="single" w:color="auto" w:sz="4" w:space="0"/>
            </w:tcBorders>
            <w:noWrap/>
            <w:vAlign w:val="center"/>
          </w:tcPr>
          <w:p w14:paraId="2E6729C8">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年</w:t>
            </w:r>
          </w:p>
        </w:tc>
        <w:tc>
          <w:tcPr>
            <w:tcW w:w="1476" w:type="dxa"/>
            <w:tcBorders>
              <w:top w:val="single" w:color="auto" w:sz="4" w:space="0"/>
              <w:left w:val="single" w:color="auto" w:sz="4" w:space="0"/>
              <w:bottom w:val="single" w:color="auto" w:sz="4" w:space="0"/>
              <w:right w:val="single" w:color="auto" w:sz="4" w:space="0"/>
            </w:tcBorders>
            <w:vAlign w:val="center"/>
          </w:tcPr>
          <w:p w14:paraId="33B503A4">
            <w:pPr>
              <w:widowControl/>
              <w:spacing w:line="276" w:lineRule="auto"/>
              <w:jc w:val="center"/>
              <w:rPr>
                <w:rFonts w:ascii="宋体" w:hAnsi="宋体" w:eastAsia="宋体" w:cs="宋体"/>
                <w:kern w:val="0"/>
                <w:sz w:val="28"/>
                <w:szCs w:val="28"/>
              </w:rPr>
            </w:pPr>
          </w:p>
        </w:tc>
        <w:tc>
          <w:tcPr>
            <w:tcW w:w="1027" w:type="dxa"/>
            <w:tcBorders>
              <w:top w:val="single" w:color="auto" w:sz="4" w:space="0"/>
              <w:left w:val="single" w:color="auto" w:sz="4" w:space="0"/>
              <w:bottom w:val="single" w:color="auto" w:sz="4" w:space="0"/>
              <w:right w:val="single" w:color="auto" w:sz="4" w:space="0"/>
            </w:tcBorders>
            <w:vAlign w:val="center"/>
          </w:tcPr>
          <w:p w14:paraId="445E84FF">
            <w:pPr>
              <w:widowControl/>
              <w:spacing w:line="276" w:lineRule="auto"/>
              <w:jc w:val="center"/>
              <w:rPr>
                <w:rFonts w:ascii="宋体" w:hAnsi="宋体" w:eastAsia="宋体" w:cs="宋体"/>
                <w:kern w:val="0"/>
                <w:sz w:val="28"/>
                <w:szCs w:val="28"/>
              </w:rPr>
            </w:pPr>
          </w:p>
        </w:tc>
      </w:tr>
      <w:tr w14:paraId="59FA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44B998EB">
            <w:pPr>
              <w:widowControl/>
              <w:spacing w:line="276" w:lineRule="auto"/>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w:t>
            </w:r>
          </w:p>
        </w:tc>
        <w:tc>
          <w:tcPr>
            <w:tcW w:w="2729" w:type="dxa"/>
            <w:tcBorders>
              <w:top w:val="single" w:color="auto" w:sz="4" w:space="0"/>
              <w:left w:val="single" w:color="auto" w:sz="4" w:space="0"/>
              <w:bottom w:val="single" w:color="auto" w:sz="4" w:space="0"/>
              <w:right w:val="single" w:color="auto" w:sz="4" w:space="0"/>
            </w:tcBorders>
            <w:vAlign w:val="center"/>
          </w:tcPr>
          <w:p w14:paraId="1EED8CF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域名注册费用</w:t>
            </w:r>
          </w:p>
        </w:tc>
        <w:tc>
          <w:tcPr>
            <w:tcW w:w="1041" w:type="dxa"/>
            <w:tcBorders>
              <w:top w:val="single" w:color="auto" w:sz="4" w:space="0"/>
              <w:left w:val="single" w:color="auto" w:sz="4" w:space="0"/>
              <w:bottom w:val="single" w:color="auto" w:sz="4" w:space="0"/>
              <w:right w:val="single" w:color="auto" w:sz="4" w:space="0"/>
            </w:tcBorders>
            <w:noWrap/>
            <w:vAlign w:val="center"/>
          </w:tcPr>
          <w:p w14:paraId="02A69B15">
            <w:pPr>
              <w:widowControl/>
              <w:spacing w:line="276" w:lineRule="auto"/>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1510" w:type="dxa"/>
            <w:tcBorders>
              <w:top w:val="single" w:color="auto" w:sz="4" w:space="0"/>
              <w:left w:val="single" w:color="auto" w:sz="4" w:space="0"/>
              <w:bottom w:val="single" w:color="auto" w:sz="4" w:space="0"/>
              <w:right w:val="single" w:color="auto" w:sz="4" w:space="0"/>
            </w:tcBorders>
            <w:noWrap/>
            <w:vAlign w:val="center"/>
          </w:tcPr>
          <w:p w14:paraId="2E61E84B">
            <w:pPr>
              <w:widowControl/>
              <w:spacing w:line="276" w:lineRule="auto"/>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年</w:t>
            </w:r>
          </w:p>
        </w:tc>
        <w:tc>
          <w:tcPr>
            <w:tcW w:w="1476" w:type="dxa"/>
            <w:tcBorders>
              <w:top w:val="single" w:color="auto" w:sz="4" w:space="0"/>
              <w:left w:val="single" w:color="auto" w:sz="4" w:space="0"/>
              <w:bottom w:val="single" w:color="auto" w:sz="4" w:space="0"/>
              <w:right w:val="single" w:color="auto" w:sz="4" w:space="0"/>
            </w:tcBorders>
            <w:vAlign w:val="center"/>
          </w:tcPr>
          <w:p w14:paraId="79091083">
            <w:pPr>
              <w:widowControl/>
              <w:spacing w:line="276" w:lineRule="auto"/>
              <w:jc w:val="center"/>
              <w:rPr>
                <w:rFonts w:ascii="宋体" w:hAnsi="宋体" w:eastAsia="宋体" w:cs="宋体"/>
                <w:kern w:val="0"/>
                <w:sz w:val="28"/>
                <w:szCs w:val="28"/>
              </w:rPr>
            </w:pPr>
          </w:p>
        </w:tc>
        <w:tc>
          <w:tcPr>
            <w:tcW w:w="1027" w:type="dxa"/>
            <w:tcBorders>
              <w:top w:val="single" w:color="auto" w:sz="4" w:space="0"/>
              <w:left w:val="single" w:color="auto" w:sz="4" w:space="0"/>
              <w:bottom w:val="single" w:color="auto" w:sz="4" w:space="0"/>
              <w:right w:val="single" w:color="auto" w:sz="4" w:space="0"/>
            </w:tcBorders>
            <w:vAlign w:val="center"/>
          </w:tcPr>
          <w:p w14:paraId="651CA91A">
            <w:pPr>
              <w:widowControl/>
              <w:spacing w:line="276" w:lineRule="auto"/>
              <w:jc w:val="center"/>
              <w:rPr>
                <w:rFonts w:ascii="宋体" w:hAnsi="宋体" w:eastAsia="宋体" w:cs="宋体"/>
                <w:kern w:val="0"/>
                <w:sz w:val="28"/>
                <w:szCs w:val="28"/>
              </w:rPr>
            </w:pPr>
          </w:p>
        </w:tc>
      </w:tr>
      <w:tr w14:paraId="212D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59BE81BF">
            <w:pPr>
              <w:widowControl/>
              <w:spacing w:line="276" w:lineRule="auto"/>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3</w:t>
            </w:r>
          </w:p>
        </w:tc>
        <w:tc>
          <w:tcPr>
            <w:tcW w:w="2729" w:type="dxa"/>
            <w:tcBorders>
              <w:top w:val="single" w:color="auto" w:sz="4" w:space="0"/>
              <w:left w:val="single" w:color="auto" w:sz="4" w:space="0"/>
              <w:bottom w:val="single" w:color="auto" w:sz="4" w:space="0"/>
              <w:right w:val="single" w:color="auto" w:sz="4" w:space="0"/>
            </w:tcBorders>
            <w:vAlign w:val="center"/>
          </w:tcPr>
          <w:p w14:paraId="474928F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SSL电子证书费用</w:t>
            </w:r>
          </w:p>
        </w:tc>
        <w:tc>
          <w:tcPr>
            <w:tcW w:w="1041" w:type="dxa"/>
            <w:tcBorders>
              <w:top w:val="single" w:color="auto" w:sz="4" w:space="0"/>
              <w:left w:val="single" w:color="auto" w:sz="4" w:space="0"/>
              <w:bottom w:val="single" w:color="auto" w:sz="4" w:space="0"/>
              <w:right w:val="single" w:color="auto" w:sz="4" w:space="0"/>
            </w:tcBorders>
            <w:noWrap/>
            <w:vAlign w:val="center"/>
          </w:tcPr>
          <w:p w14:paraId="507535E6">
            <w:pPr>
              <w:widowControl/>
              <w:spacing w:line="276" w:lineRule="auto"/>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1510" w:type="dxa"/>
            <w:tcBorders>
              <w:top w:val="single" w:color="auto" w:sz="4" w:space="0"/>
              <w:left w:val="single" w:color="auto" w:sz="4" w:space="0"/>
              <w:bottom w:val="single" w:color="auto" w:sz="4" w:space="0"/>
              <w:right w:val="single" w:color="auto" w:sz="4" w:space="0"/>
            </w:tcBorders>
            <w:noWrap/>
            <w:vAlign w:val="center"/>
          </w:tcPr>
          <w:p w14:paraId="4B4A3743">
            <w:pPr>
              <w:widowControl/>
              <w:spacing w:line="276" w:lineRule="auto"/>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年</w:t>
            </w:r>
          </w:p>
        </w:tc>
        <w:tc>
          <w:tcPr>
            <w:tcW w:w="1476" w:type="dxa"/>
            <w:tcBorders>
              <w:top w:val="single" w:color="auto" w:sz="4" w:space="0"/>
              <w:left w:val="single" w:color="auto" w:sz="4" w:space="0"/>
              <w:bottom w:val="single" w:color="auto" w:sz="4" w:space="0"/>
              <w:right w:val="single" w:color="auto" w:sz="4" w:space="0"/>
            </w:tcBorders>
            <w:vAlign w:val="center"/>
          </w:tcPr>
          <w:p w14:paraId="3DF14343">
            <w:pPr>
              <w:widowControl/>
              <w:spacing w:line="276" w:lineRule="auto"/>
              <w:jc w:val="center"/>
              <w:rPr>
                <w:rFonts w:ascii="宋体" w:hAnsi="宋体" w:eastAsia="宋体" w:cs="宋体"/>
                <w:kern w:val="0"/>
                <w:sz w:val="28"/>
                <w:szCs w:val="28"/>
              </w:rPr>
            </w:pPr>
          </w:p>
        </w:tc>
        <w:tc>
          <w:tcPr>
            <w:tcW w:w="1027" w:type="dxa"/>
            <w:tcBorders>
              <w:top w:val="single" w:color="auto" w:sz="4" w:space="0"/>
              <w:left w:val="single" w:color="auto" w:sz="4" w:space="0"/>
              <w:bottom w:val="single" w:color="auto" w:sz="4" w:space="0"/>
              <w:right w:val="single" w:color="auto" w:sz="4" w:space="0"/>
            </w:tcBorders>
            <w:vAlign w:val="center"/>
          </w:tcPr>
          <w:p w14:paraId="1C884FB9">
            <w:pPr>
              <w:widowControl/>
              <w:spacing w:line="276" w:lineRule="auto"/>
              <w:jc w:val="center"/>
              <w:rPr>
                <w:rFonts w:ascii="宋体" w:hAnsi="宋体" w:eastAsia="宋体" w:cs="宋体"/>
                <w:kern w:val="0"/>
                <w:sz w:val="28"/>
                <w:szCs w:val="28"/>
              </w:rPr>
            </w:pPr>
          </w:p>
        </w:tc>
      </w:tr>
      <w:tr w14:paraId="02E4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03A79290">
            <w:pPr>
              <w:widowControl/>
              <w:spacing w:line="276" w:lineRule="auto"/>
              <w:jc w:val="center"/>
              <w:rPr>
                <w:rFonts w:ascii="宋体" w:hAnsi="宋体" w:eastAsia="宋体" w:cs="宋体"/>
                <w:i/>
                <w:iCs/>
                <w:kern w:val="0"/>
                <w:sz w:val="28"/>
                <w:szCs w:val="28"/>
              </w:rPr>
            </w:pPr>
            <w:r>
              <w:rPr>
                <w:rFonts w:hint="eastAsia" w:ascii="宋体" w:hAnsi="宋体" w:eastAsia="宋体" w:cs="宋体"/>
                <w:i/>
                <w:iCs/>
                <w:kern w:val="0"/>
                <w:sz w:val="28"/>
                <w:szCs w:val="28"/>
              </w:rPr>
              <w:t>备注</w:t>
            </w:r>
          </w:p>
        </w:tc>
        <w:tc>
          <w:tcPr>
            <w:tcW w:w="7783" w:type="dxa"/>
            <w:gridSpan w:val="5"/>
            <w:tcBorders>
              <w:top w:val="single" w:color="auto" w:sz="4" w:space="0"/>
              <w:left w:val="single" w:color="auto" w:sz="4" w:space="0"/>
              <w:bottom w:val="single" w:color="auto" w:sz="4" w:space="0"/>
              <w:right w:val="single" w:color="auto" w:sz="4" w:space="0"/>
            </w:tcBorders>
          </w:tcPr>
          <w:p w14:paraId="1516114E">
            <w:pPr>
              <w:widowControl/>
              <w:spacing w:line="276" w:lineRule="auto"/>
              <w:jc w:val="center"/>
              <w:rPr>
                <w:rFonts w:ascii="宋体" w:hAnsi="宋体" w:eastAsia="宋体" w:cs="宋体"/>
                <w:kern w:val="0"/>
                <w:sz w:val="28"/>
                <w:szCs w:val="28"/>
              </w:rPr>
            </w:pPr>
          </w:p>
        </w:tc>
      </w:tr>
      <w:tr w14:paraId="558D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537B0EDA">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合计</w:t>
            </w:r>
          </w:p>
        </w:tc>
        <w:tc>
          <w:tcPr>
            <w:tcW w:w="7783" w:type="dxa"/>
            <w:gridSpan w:val="5"/>
            <w:tcBorders>
              <w:top w:val="single" w:color="auto" w:sz="4" w:space="0"/>
              <w:left w:val="single" w:color="auto" w:sz="4" w:space="0"/>
              <w:bottom w:val="single" w:color="auto" w:sz="4" w:space="0"/>
              <w:right w:val="single" w:color="auto" w:sz="4" w:space="0"/>
            </w:tcBorders>
          </w:tcPr>
          <w:p w14:paraId="2B337299">
            <w:pPr>
              <w:widowControl/>
              <w:spacing w:line="276" w:lineRule="auto"/>
              <w:jc w:val="center"/>
              <w:rPr>
                <w:rFonts w:ascii="宋体" w:hAnsi="宋体" w:eastAsia="宋体" w:cs="宋体"/>
                <w:kern w:val="0"/>
                <w:sz w:val="28"/>
                <w:szCs w:val="28"/>
              </w:rPr>
            </w:pPr>
          </w:p>
        </w:tc>
      </w:tr>
    </w:tbl>
    <w:p w14:paraId="261F4CC9">
      <w:pPr>
        <w:spacing w:line="360" w:lineRule="auto"/>
        <w:jc w:val="left"/>
        <w:rPr>
          <w:rFonts w:ascii="宋体" w:hAnsi="宋体" w:eastAsia="宋体"/>
          <w:kern w:val="0"/>
        </w:rPr>
      </w:pPr>
      <w:r>
        <w:rPr>
          <w:rFonts w:hint="eastAsia" w:ascii="宋体" w:hAnsi="宋体" w:eastAsia="宋体"/>
          <w:sz w:val="28"/>
          <w:szCs w:val="28"/>
        </w:rPr>
        <w:t>注：</w:t>
      </w:r>
      <w:r>
        <w:rPr>
          <w:rFonts w:hint="eastAsia" w:ascii="宋体" w:hAnsi="宋体" w:eastAsia="宋体"/>
          <w:kern w:val="0"/>
        </w:rPr>
        <w:t>报价有效期9</w:t>
      </w:r>
      <w:r>
        <w:rPr>
          <w:rFonts w:ascii="宋体" w:hAnsi="宋体" w:eastAsia="宋体"/>
          <w:kern w:val="0"/>
        </w:rPr>
        <w:t>0</w:t>
      </w:r>
      <w:r>
        <w:rPr>
          <w:rFonts w:hint="eastAsia" w:ascii="宋体" w:hAnsi="宋体" w:eastAsia="宋体"/>
          <w:kern w:val="0"/>
        </w:rPr>
        <w:t>天。</w:t>
      </w:r>
    </w:p>
    <w:p w14:paraId="59421070">
      <w:pPr>
        <w:wordWrap w:val="0"/>
        <w:spacing w:line="360" w:lineRule="auto"/>
        <w:jc w:val="right"/>
        <w:rPr>
          <w:rFonts w:ascii="宋体" w:hAnsi="宋体" w:eastAsia="宋体"/>
          <w:sz w:val="28"/>
          <w:szCs w:val="28"/>
        </w:rPr>
      </w:pPr>
      <w:r>
        <w:rPr>
          <w:rFonts w:hint="eastAsia" w:ascii="宋体" w:hAnsi="宋体" w:eastAsia="宋体"/>
          <w:sz w:val="28"/>
          <w:szCs w:val="28"/>
        </w:rPr>
        <w:t>供应商名称（盖单位公章）：</w:t>
      </w:r>
      <w:r>
        <w:rPr>
          <w:rFonts w:ascii="宋体" w:hAnsi="宋体" w:eastAsia="宋体"/>
          <w:sz w:val="28"/>
          <w:szCs w:val="28"/>
        </w:rPr>
        <w:t xml:space="preserve">         </w:t>
      </w:r>
    </w:p>
    <w:p w14:paraId="413A7153">
      <w:pPr>
        <w:wordWrap w:val="0"/>
        <w:spacing w:line="360" w:lineRule="auto"/>
        <w:jc w:val="right"/>
        <w:rPr>
          <w:rFonts w:ascii="宋体" w:hAnsi="宋体" w:eastAsia="宋体"/>
          <w:sz w:val="28"/>
          <w:szCs w:val="28"/>
        </w:rPr>
      </w:pPr>
      <w:r>
        <w:rPr>
          <w:rFonts w:hint="eastAsia" w:ascii="宋体" w:hAnsi="宋体" w:eastAsia="宋体"/>
          <w:sz w:val="28"/>
          <w:szCs w:val="28"/>
        </w:rPr>
        <w:t>法定代表人（签字或签字章）：</w:t>
      </w:r>
      <w:r>
        <w:rPr>
          <w:rFonts w:ascii="宋体" w:hAnsi="宋体" w:eastAsia="宋体"/>
          <w:sz w:val="28"/>
          <w:szCs w:val="28"/>
        </w:rPr>
        <w:t xml:space="preserve">         </w:t>
      </w:r>
    </w:p>
    <w:p w14:paraId="073C74FB">
      <w:pPr>
        <w:wordWrap w:val="0"/>
        <w:spacing w:line="360" w:lineRule="auto"/>
        <w:jc w:val="right"/>
        <w:rPr>
          <w:rFonts w:ascii="宋体" w:hAnsi="宋体" w:eastAsia="宋体"/>
          <w:sz w:val="28"/>
          <w:szCs w:val="28"/>
        </w:rPr>
      </w:pPr>
      <w:r>
        <w:rPr>
          <w:rFonts w:hint="eastAsia" w:ascii="宋体" w:hAnsi="宋体" w:eastAsia="宋体"/>
          <w:sz w:val="28"/>
          <w:szCs w:val="28"/>
        </w:rPr>
        <w:t>被授权人（签字或签字章）：</w:t>
      </w:r>
      <w:r>
        <w:rPr>
          <w:rFonts w:ascii="宋体" w:hAnsi="宋体" w:eastAsia="宋体"/>
          <w:sz w:val="28"/>
          <w:szCs w:val="28"/>
        </w:rPr>
        <w:t xml:space="preserve">         </w:t>
      </w:r>
    </w:p>
    <w:p w14:paraId="25C560F1">
      <w:pPr>
        <w:widowControl/>
        <w:jc w:val="center"/>
        <w:rPr>
          <w:rFonts w:hint="eastAsia"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sz w:val="28"/>
          <w:szCs w:val="28"/>
        </w:rPr>
        <w:t>日期：</w:t>
      </w:r>
    </w:p>
    <w:p w14:paraId="78A98522">
      <w:pPr>
        <w:widowControl/>
        <w:jc w:val="center"/>
        <w:rPr>
          <w:rFonts w:hint="eastAsia" w:ascii="宋体" w:hAnsi="宋体" w:eastAsia="宋体"/>
          <w:sz w:val="28"/>
          <w:szCs w:val="28"/>
        </w:rPr>
      </w:pPr>
    </w:p>
    <w:p w14:paraId="38EBFF7B">
      <w:pPr>
        <w:widowControl/>
        <w:jc w:val="center"/>
        <w:rPr>
          <w:rFonts w:hint="eastAsia" w:ascii="宋体" w:hAnsi="宋体" w:eastAsia="宋体"/>
          <w:sz w:val="28"/>
          <w:szCs w:val="28"/>
        </w:rPr>
      </w:pPr>
    </w:p>
    <w:p w14:paraId="52E4BE46">
      <w:pPr>
        <w:widowControl/>
        <w:jc w:val="center"/>
        <w:rPr>
          <w:rFonts w:hint="eastAsia" w:ascii="宋体" w:hAnsi="宋体" w:eastAsia="宋体"/>
          <w:sz w:val="28"/>
          <w:szCs w:val="28"/>
        </w:rPr>
      </w:pPr>
    </w:p>
    <w:p w14:paraId="63C8F20A">
      <w:pPr>
        <w:pageBreakBefore/>
        <w:adjustRightInd w:val="0"/>
        <w:snapToGrid w:val="0"/>
        <w:spacing w:line="360" w:lineRule="auto"/>
        <w:outlineLvl w:val="2"/>
        <w:rPr>
          <w:rFonts w:ascii="宋体" w:hAnsi="宋体" w:eastAsia="宋体"/>
          <w:b/>
          <w:sz w:val="32"/>
          <w:szCs w:val="32"/>
        </w:rPr>
      </w:pPr>
      <w:r>
        <w:rPr>
          <w:rFonts w:hint="eastAsia" w:ascii="宋体" w:hAnsi="宋体" w:eastAsia="宋体"/>
          <w:b/>
          <w:sz w:val="32"/>
          <w:szCs w:val="32"/>
          <w:lang w:val="en-US" w:eastAsia="zh-CN"/>
        </w:rPr>
        <w:t>三</w:t>
      </w:r>
      <w:bookmarkStart w:id="7" w:name="_GoBack"/>
      <w:bookmarkEnd w:id="7"/>
      <w:r>
        <w:rPr>
          <w:rFonts w:hint="eastAsia" w:ascii="宋体" w:hAnsi="宋体" w:eastAsia="宋体"/>
          <w:b/>
          <w:sz w:val="32"/>
          <w:szCs w:val="32"/>
        </w:rPr>
        <w:t>、有效的营业执照复印件</w:t>
      </w:r>
      <w:r>
        <w:rPr>
          <w:rFonts w:hint="eastAsia" w:ascii="宋体" w:hAnsi="宋体" w:eastAsia="宋体"/>
          <w:b/>
          <w:sz w:val="32"/>
          <w:szCs w:val="32"/>
          <w:lang w:eastAsia="zh-CN"/>
        </w:rPr>
        <w:t>、</w:t>
      </w:r>
      <w:r>
        <w:rPr>
          <w:rFonts w:hint="eastAsia" w:ascii="宋体" w:hAnsi="宋体" w:eastAsia="宋体"/>
          <w:b/>
          <w:sz w:val="32"/>
          <w:szCs w:val="32"/>
          <w:lang w:val="en-US" w:eastAsia="zh-CN"/>
        </w:rPr>
        <w:t>授权证明</w:t>
      </w:r>
      <w:r>
        <w:rPr>
          <w:rFonts w:hint="eastAsia" w:ascii="宋体" w:hAnsi="宋体" w:eastAsia="宋体"/>
          <w:b/>
          <w:sz w:val="32"/>
          <w:szCs w:val="32"/>
        </w:rPr>
        <w:t>（加盖公章）</w:t>
      </w:r>
    </w:p>
    <w:p w14:paraId="266B2420">
      <w:pPr>
        <w:widowControl/>
        <w:jc w:val="center"/>
        <w:rPr>
          <w:rFonts w:hint="eastAsia" w:ascii="宋体" w:hAnsi="宋体" w:eastAsia="宋体"/>
          <w:sz w:val="28"/>
          <w:szCs w:val="28"/>
        </w:rPr>
      </w:pPr>
    </w:p>
    <w:sectPr>
      <w:pgSz w:w="11906" w:h="16838"/>
      <w:pgMar w:top="1440" w:right="1080" w:bottom="1440" w:left="108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AD830">
    <w:pPr>
      <w:tabs>
        <w:tab w:val="center" w:pos="4153"/>
        <w:tab w:val="right" w:pos="8306"/>
      </w:tabs>
      <w:adjustRightInd w:val="0"/>
      <w:spacing w:line="240" w:lineRule="atLeast"/>
      <w:jc w:val="left"/>
      <w:textAlignment w:val="baseline"/>
      <w:rPr>
        <w:rFonts w:eastAsia="宋体"/>
        <w:kern w:val="0"/>
        <w:sz w:val="18"/>
        <w:szCs w:val="2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AA25F">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79AA25F">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CCC13">
    <w:pPr>
      <w:jc w:val="center"/>
      <w:rPr>
        <w:rFonts w:eastAsia="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0F315">
    <w:pPr>
      <w:adjustRightInd w:val="0"/>
      <w:snapToGrid w:val="0"/>
      <w:jc w:val="left"/>
      <w:rPr>
        <w:rFonts w:eastAsia="宋体"/>
        <w:color w:val="00000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8D265">
    <w:pPr>
      <w:tabs>
        <w:tab w:val="center" w:pos="4153"/>
        <w:tab w:val="right" w:pos="8306"/>
      </w:tabs>
      <w:adjustRightInd w:val="0"/>
      <w:spacing w:line="240" w:lineRule="atLeast"/>
      <w:jc w:val="center"/>
      <w:textAlignment w:val="baseline"/>
      <w:rPr>
        <w:rFonts w:eastAsia="宋体"/>
        <w:kern w:val="0"/>
        <w:sz w:val="18"/>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FBBAE">
    <w:pPr>
      <w:tabs>
        <w:tab w:val="center" w:pos="4153"/>
        <w:tab w:val="right" w:pos="8306"/>
      </w:tabs>
      <w:adjustRightInd w:val="0"/>
      <w:spacing w:line="240" w:lineRule="atLeast"/>
      <w:jc w:val="center"/>
      <w:textAlignment w:val="baseline"/>
      <w:rPr>
        <w:rFonts w:eastAsia="宋体"/>
        <w:kern w:val="0"/>
        <w:sz w:val="1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35DAF"/>
    <w:multiLevelType w:val="multilevel"/>
    <w:tmpl w:val="5CD35DAF"/>
    <w:lvl w:ilvl="0" w:tentative="0">
      <w:start w:val="1"/>
      <w:numFmt w:val="decimal"/>
      <w:lvlText w:val="（%1）"/>
      <w:lvlJc w:val="left"/>
      <w:pPr>
        <w:ind w:left="704" w:hanging="420"/>
      </w:pPr>
      <w:rPr>
        <w:rFonts w:hint="eastAsia" w:eastAsia="Arial Unicode MS"/>
        <w:b/>
        <w:i w:val="0"/>
        <w:color w:val="auto"/>
        <w:sz w:val="24"/>
      </w:rPr>
    </w:lvl>
    <w:lvl w:ilvl="1" w:tentative="0">
      <w:start w:val="1"/>
      <w:numFmt w:val="lowerLetter"/>
      <w:lvlText w:val="%2)"/>
      <w:lvlJc w:val="left"/>
      <w:pPr>
        <w:ind w:left="914" w:hanging="420"/>
      </w:pPr>
      <w:rPr>
        <w:rFonts w:hint="eastAsia"/>
      </w:rPr>
    </w:lvl>
    <w:lvl w:ilvl="2" w:tentative="0">
      <w:start w:val="1"/>
      <w:numFmt w:val="lowerRoman"/>
      <w:lvlText w:val="%3."/>
      <w:lvlJc w:val="right"/>
      <w:pPr>
        <w:ind w:left="1334" w:hanging="420"/>
      </w:pPr>
      <w:rPr>
        <w:rFonts w:hint="eastAsia"/>
      </w:rPr>
    </w:lvl>
    <w:lvl w:ilvl="3" w:tentative="0">
      <w:start w:val="1"/>
      <w:numFmt w:val="decimal"/>
      <w:lvlText w:val="%4."/>
      <w:lvlJc w:val="left"/>
      <w:pPr>
        <w:ind w:left="1754" w:hanging="420"/>
      </w:pPr>
      <w:rPr>
        <w:rFonts w:hint="eastAsia"/>
      </w:rPr>
    </w:lvl>
    <w:lvl w:ilvl="4" w:tentative="0">
      <w:start w:val="1"/>
      <w:numFmt w:val="lowerLetter"/>
      <w:lvlText w:val="%5)"/>
      <w:lvlJc w:val="left"/>
      <w:pPr>
        <w:ind w:left="2174" w:hanging="420"/>
      </w:pPr>
      <w:rPr>
        <w:rFonts w:hint="eastAsia"/>
      </w:rPr>
    </w:lvl>
    <w:lvl w:ilvl="5" w:tentative="0">
      <w:start w:val="1"/>
      <w:numFmt w:val="lowerRoman"/>
      <w:lvlText w:val="%6."/>
      <w:lvlJc w:val="right"/>
      <w:pPr>
        <w:ind w:left="2594" w:hanging="420"/>
      </w:pPr>
      <w:rPr>
        <w:rFonts w:hint="eastAsia"/>
      </w:rPr>
    </w:lvl>
    <w:lvl w:ilvl="6" w:tentative="0">
      <w:start w:val="1"/>
      <w:numFmt w:val="decimal"/>
      <w:lvlText w:val="%7."/>
      <w:lvlJc w:val="left"/>
      <w:pPr>
        <w:ind w:left="3014" w:hanging="420"/>
      </w:pPr>
      <w:rPr>
        <w:rFonts w:hint="eastAsia"/>
      </w:rPr>
    </w:lvl>
    <w:lvl w:ilvl="7" w:tentative="0">
      <w:start w:val="1"/>
      <w:numFmt w:val="lowerLetter"/>
      <w:lvlText w:val="%8)"/>
      <w:lvlJc w:val="left"/>
      <w:pPr>
        <w:ind w:left="3434" w:hanging="420"/>
      </w:pPr>
      <w:rPr>
        <w:rFonts w:hint="eastAsia"/>
      </w:rPr>
    </w:lvl>
    <w:lvl w:ilvl="8" w:tentative="0">
      <w:start w:val="1"/>
      <w:numFmt w:val="lowerRoman"/>
      <w:lvlText w:val="%9."/>
      <w:lvlJc w:val="right"/>
      <w:pPr>
        <w:ind w:left="3854" w:hanging="420"/>
      </w:pPr>
      <w:rPr>
        <w:rFonts w:hint="eastAsia"/>
      </w:rPr>
    </w:lvl>
  </w:abstractNum>
  <w:abstractNum w:abstractNumId="1">
    <w:nsid w:val="5E3C76D6"/>
    <w:multiLevelType w:val="multilevel"/>
    <w:tmpl w:val="5E3C76D6"/>
    <w:lvl w:ilvl="0" w:tentative="0">
      <w:start w:val="1"/>
      <w:numFmt w:val="chineseCountingThousand"/>
      <w:pStyle w:val="5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yMDY2NbUwNjM0MjJU0lEKTi0uzszPAykwrAUArqy2tSwAAAA="/>
    <w:docVar w:name="60890DD4000038D3" w:val=" "/>
    <w:docVar w:name="60890E840000E7B7" w:val=" "/>
    <w:docVar w:name="608A58C20000635A" w:val=" "/>
    <w:docVar w:name="608A5A1100002FAF" w:val=" "/>
    <w:docVar w:name="608A5B2D000084E0" w:val=" "/>
    <w:docVar w:name="609346380000DE9B" w:val=" "/>
    <w:docVar w:name="60938D74000015A8" w:val=" "/>
    <w:docVar w:name="60938E3600008442" w:val=" "/>
    <w:docVar w:name="609398E40000E6BE" w:val=" "/>
    <w:docVar w:name="621F847500002550" w:val=" "/>
    <w:docVar w:name="commondata" w:val="eyJoZGlkIjoiYzJkOWE1MmE4MDMzMzY5YWE0MTc5NWI5OTFhZWZiZTEifQ=="/>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5df2fs3r2se7eetps5090d5r2pt5sadder&quot;&gt;My EndNote Library&lt;record-ids&gt;&lt;item&gt;523&lt;/item&gt;&lt;item&gt;708&lt;/item&gt;&lt;item&gt;709&lt;/item&gt;&lt;item&gt;710&lt;/item&gt;&lt;item&gt;711&lt;/item&gt;&lt;item&gt;714&lt;/item&gt;&lt;item&gt;715&lt;/item&gt;&lt;item&gt;717&lt;/item&gt;&lt;item&gt;718&lt;/item&gt;&lt;item&gt;719&lt;/item&gt;&lt;item&gt;722&lt;/item&gt;&lt;item&gt;723&lt;/item&gt;&lt;item&gt;725&lt;/item&gt;&lt;item&gt;726&lt;/item&gt;&lt;item&gt;729&lt;/item&gt;&lt;item&gt;730&lt;/item&gt;&lt;item&gt;731&lt;/item&gt;&lt;item&gt;732&lt;/item&gt;&lt;item&gt;733&lt;/item&gt;&lt;item&gt;734&lt;/item&gt;&lt;item&gt;735&lt;/item&gt;&lt;item&gt;736&lt;/item&gt;&lt;item&gt;737&lt;/item&gt;&lt;item&gt;738&lt;/item&gt;&lt;item&gt;739&lt;/item&gt;&lt;/record-ids&gt;&lt;/item&gt;&lt;/Libraries&gt;"/>
    <w:docVar w:name="KSO_WPS_MARK_KEY" w:val="e8b71725-911e-4efb-b266-b686bb2875d8"/>
    <w:docVar w:name="KY_MEDREF_DOCUID" w:val="{7EFA3050-0BF7-4E30-9526-8FE30F26E23A}"/>
    <w:docVar w:name="KY_MEDREF_VERSION" w:val="3"/>
    <w:docVar w:name="QT.Ref{069E3C9A-EE6E-0484-E3EF-A2139F51670B}" w:val=" ADDIN QT.Ref.{069E3C9A-EE6E-0484-E3EF-A2139F51670B}&lt;Citation&gt;&lt;Group&gt;&lt;References&gt;&lt;Item&gt;&lt;ID&gt;2&lt;/ID&gt;&lt;UID&gt;{7FA92200-E346-11ED-B132-577E0FF6564C}&lt;/UID&gt;&lt;Title&gt;Patient&amp;nbsp;satisfaction&amp;nbsp;with&amp;nbsp;outpatient&amp;nbsp;care&amp;nbsp;in&amp;nbsp;China:&amp;nbsp;a&amp;nbsp;comparison&amp;nbsp;of&amp;nbsp;public&amp;nbsp;&amp;nbsp;secondary&amp;nbsp;and&amp;nbsp;tertiary&amp;nbsp;hospitals.&lt;/Title&gt;&lt;Template&gt;Journal&amp;nbsp;Article&lt;/Template&gt;&lt;Star&gt;0&lt;/Star&gt;&lt;Tag&gt;0&lt;/Tag&gt;&lt;Author&gt;Yan,&amp;nbsp;Jingjing;;Yao,&amp;nbsp;Jiansen;;Zhao,&amp;nbsp;Dahai&lt;/Author&gt;&lt;Year&gt;2021&lt;/Year&gt;&lt;Details&gt;&lt;JournalArticle_userId&gt;1375032&lt;/JournalArticle_userId&gt;&lt;JournalArticle_type&gt;期刊论文&lt;/JournalArticle_type&gt;&lt;_journal&gt;International&amp;nbsp;journal&amp;nbsp;for&amp;nbsp;quality&amp;nbsp;in&amp;nbsp;health&amp;nbsp;care&amp;nbsp;:&amp;nbsp;journal&amp;nbsp;of&amp;nbsp;the&amp;nbsp;International&amp;nbsp;&amp;nbsp;Society&amp;nbsp;for&amp;nbsp;Quality&amp;nbsp;in&amp;nbsp;Health&amp;nbsp;Care&lt;/_journal&gt;&lt;_volume&gt;33&lt;/_volume&gt;&lt;_issue&gt;1&lt;/_issue&gt;&lt;_abstract&gt;&lt;/_abstract&gt;&lt;_keywords&gt;China;;outpatient&amp;nbsp;care;;patient&amp;nbsp;satisfaction;;secondary&amp;nbsp;hospital;;tertiary&amp;nbsp;hospital&lt;/_keywords&gt;&lt;_url&gt;https://www.ncbi.nlm.nih.gov/pubmed/33404594&lt;/_url&gt;&lt;_doi&gt;10.1093/intqhc/mzab003&lt;/_doi&gt;&lt;JournalArticle_ImpactFactor&gt;0&lt;/JournalArticle_ImpactFactor&gt;&lt;_cited_count&gt;0&lt;/_cited_count&gt;&lt;JournalArticle_pISSN&gt;1353-4505&lt;/JournalArticle_pISSN&gt;&lt;_author_adr&gt;School&amp;nbsp;of&amp;nbsp;International&amp;nbsp;and&amp;nbsp;Public&amp;nbsp;Affairs,&amp;nbsp;Shanghai&amp;nbsp;Jiao&amp;nbsp;Tong&amp;nbsp;University,&amp;nbsp;&amp;nbsp;Shanghai,&amp;nbsp;200030,&amp;nbsp;P.R.&amp;nbsp;China.;;Institute&amp;nbsp;of&amp;nbsp;Hospital&amp;nbsp;Management,&amp;nbsp;Tsinghua&amp;nbsp;University,&amp;nbsp;Shenzhen,&amp;nbsp;P.R.&amp;nbsp;China.;;School&amp;nbsp;of&amp;nbsp;International&amp;nbsp;and&amp;nbsp;Public&amp;nbsp;Affairs,&amp;nbsp;Shanghai&amp;nbsp;Jiao&amp;nbsp;Tong&amp;nbsp;University,&amp;nbsp;&amp;nbsp;Shanghai,&amp;nbsp;200030,&amp;nbsp;P.R.&amp;nbsp;China.;;Shanghai&amp;nbsp;Jiao&amp;nbsp;Tong&amp;nbsp;University-Yale&amp;nbsp;University&amp;nbsp;Joint&amp;nbsp;Center&amp;nbsp;for&amp;nbsp;Health&amp;nbsp;Policy,&amp;nbsp;&amp;nbsp;Shanghai&amp;nbsp;Jiao&amp;nbsp;Tong&amp;nbsp;University,&amp;nbsp;Shanghai,&amp;nbsp;P.R.&amp;nbsp;China.&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747904&lt;/JournalArticle_syncVersion&gt;&lt;JournalArticle_repeat&gt;JournalArticlepatientsatisfactionwithoutpatientcareinchinaacomparisonofpublicsecondaryandtertiaryhospitals2021&lt;/JournalArticle_repeat&gt;&lt;JournalArticle_updateTime&gt;1682412744736&lt;/JournalArticle_updateTime&gt;&lt;JournalArticle_createTime&gt;1682412744736&lt;/JournalArticle_createTime&gt;&lt;JournalArticle_key&gt;JournalArticle&lt;/JournalArticle_key&gt;&lt;/Details&gt;&lt;Extra&gt;&lt;DBUID&gt;1375032&lt;/DBUID&gt;&lt;/Extra&gt;&lt;/Item&gt;&lt;/References&gt;&lt;/Group&gt;&lt;Group&gt;&lt;References&gt;&lt;Item&gt;&lt;ID&gt;2&lt;/ID&gt;&lt;UID&gt;{07F50C90-F257-11ED-BDBD-57B3C634B387}&lt;/UID&gt;&lt;Title&gt;Waiting&amp;nbsp;time,&amp;nbsp;communication&amp;nbsp;quality,&amp;nbsp;and&amp;nbsp;patient&amp;nbsp;satisfaction:&amp;nbsp;An&amp;nbsp;analysis&amp;nbsp;of&amp;nbsp;moderating&amp;nbsp;influences&amp;nbsp;on&amp;nbsp;the&amp;nbsp;relationship&amp;nbsp;between&amp;nbsp;perceived&amp;nbsp;waiting&amp;nbsp;time&amp;nbsp;and&amp;nbsp;the&amp;nbsp;satisfaction&amp;nbsp;of&amp;nbsp;breast&amp;nbsp;cancer&amp;nbsp;patients&amp;nbsp;during&amp;nbsp;their&amp;nbsp;inpatient&amp;nbsp;stay&lt;/Title&gt;&lt;Template&gt;Journal&amp;nbsp;Article&lt;/Template&gt;&lt;Star&gt;0&lt;/Star&gt;&lt;Tag&gt;0&lt;/Tag&gt;&lt;Author&gt;Lee,&amp;nbsp;Susan;;Gross,&amp;nbsp;Sophie&amp;nbsp;E.;;Pfaff,&amp;nbsp;Holger;;Dresen,&amp;nbsp;Antje&lt;/Author&gt;&lt;Year&gt;2020&lt;/Year&gt;&lt;Details&gt;&lt;JournalArticle_userId&gt;1375032&lt;/JournalArticle_userId&gt;&lt;JournalArticle_type&gt;期刊论文&lt;/JournalArticle_type&gt;&lt;_journal&gt;Patient&amp;nbsp;education&amp;nbsp;and&amp;nbsp;counseling&lt;/_journal&gt;&lt;_volume&gt;103&lt;/_volume&gt;&lt;_issue&gt;4&lt;/_issue&gt;&lt;_pages&gt;819-825&lt;/_pages&gt;&lt;_abstract&gt;&lt;/_abstract&gt;&lt;_keywords&gt;Waiting&amp;nbsp;time;;Patient&amp;nbsp;satisfaction;;Breast&amp;nbsp;cancer;;Communication&amp;nbsp;quality;;Health&amp;nbsp;literacy&lt;/_keywords&gt;&lt;_url&gt;https://d.wanfangdata.com.cn/periodical/undefined&lt;/_url&gt;&lt;_doi&gt;10.1016/j.pec.2019.11.018&lt;/_doi&gt;&lt;JournalArticle_ImpactFactor&gt;0&lt;/JournalArticle_ImpactFactor&gt;&lt;_cited_count&gt;0&lt;/_cited_count&gt;&lt;JournalArticle_pISSN&gt;0738-3991&lt;/JournalArticle_pISSN&gt;&lt;_date&gt;2020-01-01&lt;/_date&gt;&lt;_author_adr&gt;LVR&amp;nbsp;Clin&amp;nbsp;Cologne,&amp;nbsp;LVR&amp;nbsp;Inst&amp;nbsp;Hlth&amp;nbsp;Serv&amp;nbsp;Res,&amp;nbsp;Cologne,&amp;nbsp;Germany&lt;/_author_adr&gt;&lt;_language&gt;eng&lt;/_language&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4069115009&lt;/JournalArticle_syncVersion&gt;&lt;JournalArticle_repeat&gt;JournalArticlewaitingtimecommunicationqualityandpatientsatisfactionananalysisofmoderatinginfluencesontherelationshipbetweenperceivedwaitingtimeandthesatisfactionofbreastcancerpatientsduringtheirinpatientstay2020&lt;/JournalArticle_repeat&gt;&lt;JournalArticle_updateTime&gt;1684069112792&lt;/JournalArticle_updateTime&gt;&lt;JournalArticle_createTime&gt;1684069112792&lt;/JournalArticle_createTime&gt;&lt;JournalArticle_key&gt;JournalArticle&lt;/JournalArticle_key&gt;&lt;/Details&gt;&lt;Extra&gt;&lt;DBUID&gt;1375032&lt;/DBUID&gt;&lt;/Extra&gt;&lt;/Item&gt;&lt;/References&gt;&lt;/Group&gt;&lt;/Citation&gt;"/>
    <w:docVar w:name="QT.Ref{08CC14F0-AC33-07B2-A1B5-A44176A7CF9A}" w:val=" ADDIN QT.Ref.{08CC14F0-AC33-07B2-A1B5-A44176A7CF9A}&lt;Citation&gt;&lt;Group&gt;&lt;References&gt;&lt;Item&gt;&lt;ID&gt;2&lt;/ID&gt;&lt;UID&gt;{2D9144A0-166F-11EE-8044-8D92D0F77328}&lt;/UID&gt;&lt;Title&gt;随机对照临床试验设计要点和规范&lt;/Title&gt;&lt;Template&gt;Journal&amp;nbsp;Article&lt;/Template&gt;&lt;Star&gt;0&lt;/Star&gt;&lt;Tag&gt;0&lt;/Tag&gt;&lt;Author&gt;王瑞平;;肇晖;;李斌&lt;/Author&gt;&lt;Year&gt;2022&lt;/Year&gt;&lt;Details&gt;&lt;JournalArticle_userId&gt;1375032&lt;/JournalArticle_userId&gt;&lt;JournalArticle_type&gt;期刊论文&lt;/JournalArticle_type&gt;&lt;_journal&gt;上海医药&lt;/_journal&gt;&lt;_volume&gt;43&lt;/_volume&gt;&lt;_issue&gt;7&lt;/_issue&gt;&lt;_pages&gt;72-77&lt;/_pages&gt;&lt;_abstract&gt;&lt;/_abstract&gt;&lt;_keywords&gt;随机对照临床试验;;临床试验;;研究设计;;规范&lt;/_keywords&gt;&lt;_url&gt;https://d.wanfangdata.com.cn/periodical/undefined&lt;/_url&gt;&lt;_doi&gt;10.3969/j.issn.1006-1533.2022.07.019&lt;/_doi&gt;&lt;JournalArticle_ImpactFactor&gt;0&lt;/JournalArticle_ImpactFactor&gt;&lt;_cited_count&gt;0&lt;/_cited_count&gt;&lt;JournalArticle_pISSN&gt;1006-1533&lt;/JournalArticle_pISSN&gt;&lt;_date&gt;2022-04-10&lt;/_date&gt;&lt;_author_adr&gt;上海市皮肤病医院临床研究与创新转化中心&amp;nbsp;上海&amp;nbsp;200443&lt;/_author_adr&gt;&lt;_language&gt;chi&lt;/_language&gt;&lt;_funding&gt;2018YFC1705301:国家重点研发计划;82174383:国家自然科学基金;2020SKMR-32:上海申康医院发展中心管理研究项目;2021KYQD01:上海市皮肤病医院引进人才科研基金;2021073:上海人才发展基金&lt;/_funding&gt;&lt;_translated_author&gt;WANG&amp;nbsp;Ruiping;;ZHAO&amp;nbsp;Hui;;LI&amp;nbsp;Bin&lt;/_translated_autho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88037727452&lt;/JournalArticle_syncVersion&gt;&lt;JournalArticle_repeat&gt;JournalArticle随机对照临床试验设计要点和规范2022&lt;/JournalArticle_repeat&gt;&lt;JournalArticle_updateTime&gt;1688037725674&lt;/JournalArticle_updateTime&gt;&lt;JournalArticle_createTime&gt;1688037725674&lt;/JournalArticle_createTime&gt;&lt;JournalArticle_key&gt;JournalArticle&lt;/JournalArticle_key&gt;&lt;/Details&gt;&lt;Extra&gt;&lt;DBUID&gt;1375032&lt;/DBUID&gt;&lt;/Extra&gt;&lt;/Item&gt;&lt;/References&gt;&lt;/Group&gt;&lt;/Citation&gt;"/>
    <w:docVar w:name="QT.Ref{0CBE4449-F48E-0BA4-E90F-A833A7000824}" w:val=" ADDIN QT.Ref.{0CBE4449-F48E-0BA4-E90F-A833A7000824}&lt;Citation&gt;&lt;Group&gt;&lt;References&gt;&lt;Item&gt;&lt;ID&gt;2&lt;/ID&gt;&lt;UID&gt;{B6AA5C20-E345-11ED-B132-577E0FF6564C}&lt;/UID&gt;&lt;Title&gt;Enhancing&amp;nbsp;outpatient&amp;nbsp;clinics&amp;nbsp;management&amp;nbsp;software&amp;nbsp;by&amp;nbsp;reducing&amp;nbsp;patients&amp;apos;&amp;nbsp;waiting&amp;nbsp;&amp;nbsp;time.&lt;/Title&gt;&lt;Template&gt;Journal&amp;nbsp;Article&lt;/Template&gt;&lt;Star&gt;0&lt;/Star&gt;&lt;Tag&gt;0&lt;/Tag&gt;&lt;Author&gt;Almomani,&amp;nbsp;Iman;;AlSarheed,&amp;nbsp;Ahlam&lt;/Author&gt;&lt;Year&gt;2016&lt;/Year&gt;&lt;Details&gt;&lt;JournalArticle_userId&gt;1375032&lt;/JournalArticle_userId&gt;&lt;JournalArticle_type&gt;期刊论文&lt;/JournalArticle_type&gt;&lt;_journal&gt;Journal&amp;nbsp;of&amp;nbsp;infection&amp;nbsp;and&amp;nbsp;public&amp;nbsp;health&lt;/_journal&gt;&lt;_volume&gt;9&lt;/_volume&gt;&lt;_issue&gt;6&lt;/_issue&gt;&lt;_pages&gt;734-743&lt;/_pages&gt;&lt;_abstract&gt;&lt;/_abstract&gt;&lt;_keywords&gt;Health&amp;nbsp;care;;Outpatient&amp;nbsp;Management&amp;nbsp;Software&amp;nbsp;(OMS);;Outpatient&amp;nbsp;clinics;;Patient&amp;nbsp;flow;;Quality&amp;nbsp;of&amp;nbsp;service;;Waiting&amp;nbsp;time&lt;/_keywords&gt;&lt;_url&gt;https://www.ncbi.nlm.nih.gov/pubmed/27663518&lt;/_url&gt;&lt;_doi&gt;10.1016/j.jiph.2016.09.005&lt;/_doi&gt;&lt;JournalArticle_ImpactFactor&gt;0&lt;/JournalArticle_ImpactFactor&gt;&lt;_cited_count&gt;0&lt;/_cited_count&gt;&lt;JournalArticle_pISSN&gt;1876-0341&lt;/JournalArticle_pISSN&gt;&lt;_author_adr&gt;Computer&amp;nbsp;Science&amp;nbsp;Department,&amp;nbsp;Collage&amp;nbsp;of&amp;nbsp;Computer&amp;nbsp;and&amp;nbsp;Information&amp;nbsp;Sciences,&amp;nbsp;Prince&amp;nbsp;&amp;nbsp;Sultan&amp;nbsp;University,&amp;nbsp;Riyadh,&amp;nbsp;Saudi&amp;nbsp;Arabia;;&amp;nbsp;Computer&amp;nbsp;Science&amp;nbsp;Department,&amp;nbsp;King&amp;nbsp;&amp;nbsp;Abdullah&amp;nbsp;II&amp;nbsp;School&amp;nbsp;for&amp;nbsp;Information&amp;nbsp;Technology&amp;nbsp;(KASIT),&amp;nbsp;The&amp;nbsp;University&amp;nbsp;of&amp;nbsp;Jordan,&amp;nbsp;&amp;nbsp;Amman,&amp;nbsp;Jordan.&amp;nbsp;Electronic&amp;nbsp;address:&amp;nbsp;imomani@psu.edu.sa.;;Computer&amp;nbsp;Science&amp;nbsp;Department,&amp;nbsp;Collage&amp;nbsp;of&amp;nbsp;Computer&amp;nbsp;and&amp;nbsp;Information&amp;nbsp;Sciences,&amp;nbsp;Prince&amp;nbsp;&amp;nbsp;Sultan&amp;nbsp;University,&amp;nbsp;Riyadh,&amp;nbsp;Saudi&amp;nbsp;Arabia.&amp;nbsp;Electronic&amp;nbsp;address:&amp;nbsp;&amp;nbsp;aalsarheed@gmail.com.&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410666&lt;/JournalArticle_syncVersion&gt;&lt;JournalArticle_repeat&gt;JournalArticleenhancingoutpatientclinicsmanagementsoftwarebyreducingpatientswaitingtime2016&lt;/JournalArticle_repeat&gt;&lt;JournalArticle_updateTime&gt;1682412407522&lt;/JournalArticle_updateTime&gt;&lt;JournalArticle_createTime&gt;1682412407522&lt;/JournalArticle_createTime&gt;&lt;JournalArticle_key&gt;JournalArticle&lt;/JournalArticle_key&gt;&lt;/Details&gt;&lt;Extra&gt;&lt;DBUID&gt;1375032&lt;/DBUID&gt;&lt;/Extra&gt;&lt;/Item&gt;&lt;/References&gt;&lt;/Group&gt;&lt;/Citation&gt;"/>
    <w:docVar w:name="QT.Ref{1B4D5DAE-BFB5-1A34-B437-745A93143C32}" w:val=" ADDIN QT.Ref.{1B4D5DAE-BFB5-1A34-B437-745A93143C32}&lt;Citation&gt;&lt;Group&gt;&lt;References&gt;&lt;Item&gt;&lt;ID&gt;2&lt;/ID&gt;&lt;UID&gt;{C0471FB0-1677-11EE-A0C9-FFA309C32240}&lt;/UID&gt;&lt;Title&gt;国家卫生健康委关于印发《“十四五”国家临床专科能力建设规划》的通知&lt;/Title&gt;&lt;Template&gt;Journal&amp;nbsp;Article&lt;/Template&gt;&lt;Star&gt;0&lt;/Star&gt;&lt;Tag&gt;0&lt;/Tag&gt;&lt;Author&gt;&lt;/Author&gt;&lt;Year&gt;2021&lt;/Year&gt;&lt;Details&gt;&lt;JournalArticle_userId&gt;1375032&lt;/JournalArticle_userId&gt;&lt;JournalArticle_type&gt;期刊论文&lt;/JournalArticle_type&gt;&lt;_journal&gt;中华人民共和国国家卫生健康委员会公报&lt;/_journal&gt;&lt;_volume&gt;No.216&lt;/_volume&gt;&lt;_issue&gt;10&lt;/_issue&gt;&lt;_pages&gt;20-27&lt;/_pages&gt;&lt;_abstract&gt;&lt;/_abstract&gt;&lt;_keywords&gt;临床专科;;疾病谱;;公立医院;;医疗服务能力;;医疗服务效率;;专科建设;;《“十四五”国家临床专科能力建设规划》;;国家临床重点专科;;卫生健康;;医疗质量安全;;&lt;/_keywords&gt;&lt;_notes&gt;&lt;/_notes&gt;&lt;JournalArticle_ImpactFactor&gt;0&lt;/JournalArticle_ImpactFactor&gt;&lt;_cited_count&gt;0&lt;/_cited_count&gt;&lt;JournalArticle_pISSN&gt;1672-5417&lt;/JournalArticle_pISSN&gt;&lt;_author_adr&gt;国家卫生健康委;;&lt;/_author_adr&gt;&lt;_db_provider&gt;CNKI&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8042110936&lt;/JournalArticle_syncVersion&gt;&lt;JournalArticle_repeat&gt;JournalArticle国家卫生健康委关于印发十四五国家临床专科能力建设规划的通知2021&lt;/JournalArticle_repeat&gt;&lt;JournalArticle_updateTime&gt;1688042110754&lt;/JournalArticle_updateTime&gt;&lt;JournalArticle_createTime&gt;1688041407787&lt;/JournalArticle_createTime&gt;&lt;JournalArticle_key&gt;JournalArticle&lt;/JournalArticle_key&gt;&lt;/Details&gt;&lt;Extra&gt;&lt;DBUID&gt;1375032&lt;/DBUID&gt;&lt;/Extra&gt;&lt;/Item&gt;&lt;/References&gt;&lt;/Group&gt;&lt;/Citation&gt;"/>
    <w:docVar w:name="QT.Ref{2EC8D878-D230-2CAE-C7B1-86D50FDF25A1}" w:val=" ADDIN QT.Ref.{2EC8D878-D230-2CAE-C7B1-86D50FDF25A1}&lt;Citation&gt;&lt;Group&gt;&lt;References&gt;&lt;Item&gt;&lt;ID&gt;2&lt;/ID&gt;&lt;UID&gt;{013E0DA0-1676-11EE-A0C9-FFA309C32240}&lt;/UID&gt;&lt;Title&gt;集成化管理GCP药房系统的设计与实现&lt;/Title&gt;&lt;Template&gt;Journal&amp;nbsp;Article&lt;/Template&gt;&lt;Star&gt;0&lt;/Star&gt;&lt;Tag&gt;0&lt;/Tag&gt;&lt;Author&gt;陈璨;;袁骏毅;;岑星星;;马群圣&lt;/Author&gt;&lt;Year&gt;2021&lt;/Year&gt;&lt;Details&gt;&lt;JournalArticle_userId&gt;1375032&lt;/JournalArticle_userId&gt;&lt;JournalArticle_type&gt;期刊论文&lt;/JournalArticle_type&gt;&lt;_journal&gt;中国医疗设备&lt;/_journal&gt;&lt;_volume&gt;36&lt;/_volume&gt;&lt;_issue&gt;1&lt;/_issue&gt;&lt;_pages&gt;115-118&lt;/_pages&gt;&lt;_abstract&gt;&lt;/_abstract&gt;&lt;_keywords&gt;药房系统;;临床试验质量管理规范;;临床试验药品&lt;/_keywords&gt;&lt;_url&gt;https://d.wanfangdata.com.cn/periodical/undefined&lt;/_url&gt;&lt;_doi&gt;10.3969/j.issn.1674-1633.2021.01.025&lt;/_doi&gt;&lt;JournalArticle_ImpactFactor&gt;0&lt;/JournalArticle_ImpactFactor&gt;&lt;_cited_count&gt;0&lt;/_cited_count&gt;&lt;JournalArticle_pISSN&gt;1674-1633&lt;/JournalArticle_pISSN&gt;&lt;_date&gt;2021-01-25&lt;/_date&gt;&lt;_author_adr&gt;上海市胸科医院(上海交通大学附属胸科医院)&amp;nbsp;信息中心,上海,200030&lt;/_author_adr&gt;&lt;_language&gt;chi&lt;/_language&gt;&lt;_funding&gt;CHDI-2019-B-19:上海交通大学中国医院发展研究院科研课题&lt;/_funding&gt;&lt;_translated_author&gt;CHEN&amp;nbsp;Can;;YUAN&amp;nbsp;Junyi;;CEN&amp;nbsp;Xingxing;;MA&amp;nbsp;Qunsheng&lt;/_translated_autho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88040659598&lt;/JournalArticle_syncVersion&gt;&lt;JournalArticle_repeat&gt;JournalArticle集成化管理gcp药房系统的设计与实现2021&lt;/JournalArticle_repeat&gt;&lt;JournalArticle_updateTime&gt;1688040657785&lt;/JournalArticle_updateTime&gt;&lt;JournalArticle_createTime&gt;1688040657785&lt;/JournalArticle_createTime&gt;&lt;JournalArticle_key&gt;JournalArticle&lt;/JournalArticle_key&gt;&lt;/Details&gt;&lt;Extra&gt;&lt;DBUID&gt;1375032&lt;/DBUID&gt;&lt;/Extra&gt;&lt;/Item&gt;&lt;/References&gt;&lt;/Group&gt;&lt;/Citation&gt;"/>
    <w:docVar w:name="QT.Ref{2F70DA87-D3D8-8C22-C859-2AB126950AD2}" w:val=" ADDIN QT.Ref.{2F70DA87-D3D8-8C22-C859-2AB126950AD2}&lt;Citation&gt;&lt;Group&gt;&lt;References&gt;&lt;Item&gt;&lt;ID&gt;2&lt;/ID&gt;&lt;UID&gt;{FCBB5F20-E345-11ED-B132-577E0FF6564C}&lt;/UID&gt;&lt;Title&gt;Associations&amp;nbsp;Between&amp;nbsp;Waiting&amp;nbsp;Times,&amp;nbsp;Service&amp;nbsp;Times,&amp;nbsp;and&amp;nbsp;Patient&amp;nbsp;Satisfaction&amp;nbsp;in&amp;nbsp;an&amp;nbsp;&amp;nbsp;Endocrinology&amp;nbsp;Outpatient&amp;nbsp;Department:&amp;nbsp;A&amp;nbsp;Time&amp;nbsp;Study&amp;nbsp;and&amp;nbsp;Questionnaire&amp;nbsp;Survey.&lt;/Title&gt;&lt;Template&gt;Journal&amp;nbsp;Article&lt;/Template&gt;&lt;Star&gt;0&lt;/Star&gt;&lt;Tag&gt;0&lt;/Tag&gt;&lt;Author&gt;Xie,&amp;nbsp;Zhenzhen;;Or,&amp;nbsp;Calvin&lt;/Author&gt;&lt;Year&gt;2017&lt;/Year&gt;&lt;Details&gt;&lt;JournalArticle_userId&gt;1375032&lt;/JournalArticle_userId&gt;&lt;JournalArticle_type&gt;期刊论文&lt;/JournalArticle_type&gt;&lt;_journal&gt;Inquiry&amp;nbsp;:&amp;nbsp;a&amp;nbsp;journal&amp;nbsp;of&amp;nbsp;medical&amp;nbsp;care&amp;nbsp;organization,&amp;nbsp;provision&amp;nbsp;and&amp;nbsp;financing&lt;/_journal&gt;&lt;_volume&gt;54&lt;/_volume&gt;&lt;_pages&gt;46958017739527&lt;/_pages&gt;&lt;_abstract&gt;&lt;/_abstract&gt;&lt;_keywords&gt;cross-sectional&amp;nbsp;study;;patient&amp;nbsp;satisfaction;;patient&amp;nbsp;wait&amp;nbsp;times;;public&amp;nbsp;health&amp;nbsp;systems&amp;nbsp;research;;survey&amp;nbsp;and&amp;nbsp;questionnaire;;time&amp;nbsp;and&amp;nbsp;motion&amp;nbsp;study&lt;/_keywords&gt;&lt;_url&gt;https://www.ncbi.nlm.nih.gov/pubmed/29161947&lt;/_url&gt;&lt;_doi&gt;10.1177/0046958017739527&lt;/_doi&gt;&lt;JournalArticle_ImpactFactor&gt;0&lt;/JournalArticle_ImpactFactor&gt;&lt;_cited_count&gt;0&lt;/_cited_count&gt;&lt;JournalArticle_pISSN&gt;0046-9580&lt;/JournalArticle_pISSN&gt;&lt;_author_adr&gt;1&amp;nbsp;The&amp;nbsp;University&amp;nbsp;of&amp;nbsp;Hong&amp;nbsp;Kong,&amp;nbsp;China.;;1&amp;nbsp;The&amp;nbsp;University&amp;nbsp;of&amp;nbsp;Hong&amp;nbsp;Kong,&amp;nbsp;China.&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528206&lt;/JournalArticle_syncVersion&gt;&lt;JournalArticle_repeat&gt;JournalArticleassociationsbetweenwaitingtimesservicetimesandpatientsatisfactioninanendocrinologyoutpatientdepartmentatimestudyandquestionnairesurvey2017&lt;/JournalArticle_repeat&gt;&lt;JournalArticle_updateTime&gt;1682412525074&lt;/JournalArticle_updateTime&gt;&lt;JournalArticle_createTime&gt;1682412525074&lt;/JournalArticle_createTime&gt;&lt;JournalArticle_key&gt;JournalArticle&lt;/JournalArticle_key&gt;&lt;/Details&gt;&lt;Extra&gt;&lt;DBUID&gt;1375032&lt;/DBUID&gt;&lt;/Extra&gt;&lt;/Item&gt;&lt;/References&gt;&lt;/Group&gt;&lt;Group&gt;&lt;References&gt;&lt;Item&gt;&lt;ID&gt;2&lt;/ID&gt;&lt;UID&gt;{ED1AD280-E345-11ED-B132-577E0FF6564C}&lt;/UID&gt;&lt;Title&gt;Time&amp;nbsp;to&amp;nbsp;wait:&amp;nbsp;a&amp;nbsp;systematic&amp;nbsp;review&amp;nbsp;of&amp;nbsp;strategies&amp;nbsp;that&amp;nbsp;affect&amp;nbsp;out-patient&amp;nbsp;waiting&amp;nbsp;&amp;nbsp;times.&lt;/Title&gt;&lt;Template&gt;Journal&amp;nbsp;Article&lt;/Template&gt;&lt;Star&gt;0&lt;/Star&gt;&lt;Tag&gt;0&lt;/Tag&gt;&lt;Author&gt;Naiker,&amp;nbsp;Ugenthiri;;FitzGerald,&amp;nbsp;Gerry;;Dulhunty,&amp;nbsp;Joel&amp;nbsp;M;;Rosemann,&amp;nbsp;Michael&lt;/Author&gt;&lt;Year&gt;2018&lt;/Year&gt;&lt;Details&gt;&lt;JournalArticle_userId&gt;1375032&lt;/JournalArticle_userId&gt;&lt;JournalArticle_type&gt;期刊论文&lt;/JournalArticle_type&gt;&lt;_journal&gt;Australian&amp;nbsp;health&amp;nbsp;review&amp;nbsp;:&amp;nbsp;a&amp;nbsp;publication&amp;nbsp;of&amp;nbsp;the&amp;nbsp;Australian&amp;nbsp;Hospital&amp;nbsp;Association&lt;/_journal&gt;&lt;_volume&gt;42&lt;/_volume&gt;&lt;_issue&gt;3&lt;/_issue&gt;&lt;_pages&gt;286-293&lt;/_pages&gt;&lt;_abstract&gt;&lt;/_abstract&gt;&lt;_url&gt;https://www.ncbi.nlm.nih.gov/pubmed/28355525&lt;/_url&gt;&lt;_doi&gt;10.1071/AH16275&lt;/_doi&gt;&lt;JournalArticle_ImpactFactor&gt;0&lt;/JournalArticle_ImpactFactor&gt;&lt;_cited_count&gt;0&lt;/_cited_count&gt;&lt;JournalArticle_pISSN&gt;0156-5788&lt;/JournalArticle_pISSN&gt;&lt;_author_adr&gt;School&amp;nbsp;of&amp;nbsp;Public&amp;nbsp;Health,&amp;nbsp;Queensland&amp;nbsp;University&amp;nbsp;of&amp;nbsp;Technology,&amp;nbsp;Victoria&amp;nbsp;Park&amp;nbsp;Road,&amp;nbsp;&amp;nbsp;Kelvin&amp;nbsp;Grove,&amp;nbsp;Qld&amp;nbsp;4059,&amp;nbsp;Australia.&amp;nbsp;Email.;;School&amp;nbsp;of&amp;nbsp;Public&amp;nbsp;Health,&amp;nbsp;Queensland&amp;nbsp;University&amp;nbsp;of&amp;nbsp;Technology,&amp;nbsp;Victoria&amp;nbsp;Park&amp;nbsp;Road,&amp;nbsp;&amp;nbsp;Kelvin&amp;nbsp;Grove,&amp;nbsp;Qld&amp;nbsp;4059,&amp;nbsp;Australia.&amp;nbsp;Email.;;School&amp;nbsp;of&amp;nbsp;Public&amp;nbsp;Health,&amp;nbsp;Queensland&amp;nbsp;University&amp;nbsp;of&amp;nbsp;Technology,&amp;nbsp;Victoria&amp;nbsp;Park&amp;nbsp;Road,&amp;nbsp;&amp;nbsp;Kelvin&amp;nbsp;Grove,&amp;nbsp;Qld&amp;nbsp;4059,&amp;nbsp;Australia.&amp;nbsp;Email.;;School&amp;nbsp;of&amp;nbsp;Information&amp;nbsp;Systems,&amp;nbsp;Science&amp;nbsp;and&amp;nbsp;Engineering&amp;nbsp;Faculty,&amp;nbsp;Queensland&amp;nbsp;&amp;nbsp;University&amp;nbsp;of&amp;nbsp;Technology,&amp;nbsp;2&amp;nbsp;George&amp;nbsp;Street,&amp;nbsp;Brisbane,&amp;nbsp;Qld,&amp;nbsp;4000.&amp;nbsp;Email.&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502002&lt;/JournalArticle_syncVersion&gt;&lt;JournalArticle_repeat&gt;JournalArticletimetowaitasystematicreviewofstrategiesthataffectoutpatientwaitingtimes2018&lt;/JournalArticle_repeat&gt;&lt;JournalArticle_updateTime&gt;1682412498856&lt;/JournalArticle_updateTime&gt;&lt;JournalArticle_createTime&gt;1682412498856&lt;/JournalArticle_createTime&gt;&lt;JournalArticle_key&gt;JournalArticle&lt;/JournalArticle_key&gt;&lt;/Details&gt;&lt;Extra&gt;&lt;DBUID&gt;1375032&lt;/DBUID&gt;&lt;/Extra&gt;&lt;/Item&gt;&lt;/References&gt;&lt;/Group&gt;&lt;Group&gt;&lt;References&gt;&lt;Item&gt;&lt;ID&gt;2&lt;/ID&gt;&lt;UID&gt;{142C5920-E346-11ED-B132-577E0FF6564C}&lt;/UID&gt;&lt;Title&gt;Patient&amp;nbsp;waiting&amp;nbsp;time&amp;nbsp;in&amp;nbsp;hospital&amp;nbsp;emergency&amp;nbsp;departments&amp;nbsp;of&amp;nbsp;Iran:&amp;nbsp;A&amp;nbsp;systematic&amp;nbsp;&amp;nbsp;review&amp;nbsp;and&amp;nbsp;meta-analysis.&lt;/Title&gt;&lt;Template&gt;Journal&amp;nbsp;Article&lt;/Template&gt;&lt;Star&gt;0&lt;/Star&gt;&lt;Tag&gt;0&lt;/Tag&gt;&lt;Author&gt;Fazl&amp;nbsp;Hashemi,&amp;nbsp;Seyed&amp;nbsp;Mohammad&amp;nbsp;Esmaeil;;Sarabi&amp;nbsp;Asiabar,&amp;nbsp;Ali;;Rezapour,&amp;nbsp;Aziz;;Azami-Aghdash,&amp;nbsp;Saber;;Hosseini&amp;nbsp;Amnab,&amp;nbsp;Hassan;;Mirabedini,&amp;nbsp;Seyed&amp;nbsp;Abbas&lt;/Author&gt;&lt;Year&gt;2017&lt;/Year&gt;&lt;Details&gt;&lt;JournalArticle_userId&gt;1375032&lt;/JournalArticle_userId&gt;&lt;JournalArticle_type&gt;期刊论文&lt;/JournalArticle_type&gt;&lt;_journal&gt;Medical&amp;nbsp;journal&amp;nbsp;of&amp;nbsp;the&amp;nbsp;Islamic&amp;nbsp;Republic&amp;nbsp;of&amp;nbsp;Iran&lt;/_journal&gt;&lt;_volume&gt;31&lt;/_volume&gt;&lt;_pages&gt;79&lt;/_pages&gt;&lt;_abstract&gt;&lt;/_abstract&gt;&lt;_keywords&gt;Emergency;;Quality;;Timing;;Waiting&amp;nbsp;time&lt;/_keywords&gt;&lt;_url&gt;https://www.ncbi.nlm.nih.gov/pubmed/29445707&lt;/_url&gt;&lt;_doi&gt;10.14196/mjiri.31.79&lt;/_doi&gt;&lt;JournalArticle_ImpactFactor&gt;0&lt;/JournalArticle_ImpactFactor&gt;&lt;_cited_count&gt;0&lt;/_cited_count&gt;&lt;JournalArticle_pISSN&gt;1016-1430&lt;/JournalArticle_pISSN&gt;&lt;_author_adr&gt;Health&amp;nbsp;Management&amp;nbsp;and&amp;nbsp;Economics&amp;nbsp;Research&amp;nbsp;Center,&amp;nbsp;Iran&amp;nbsp;University&amp;nbsp;of&amp;nbsp;Medical&amp;nbsp;&amp;nbsp;Sciences,&amp;nbsp;Tehran,&amp;nbsp;Iran.;;Health&amp;nbsp;Management&amp;nbsp;and&amp;nbsp;Economics&amp;nbsp;Research&amp;nbsp;Center,&amp;nbsp;Iran&amp;nbsp;University&amp;nbsp;of&amp;nbsp;Medical&amp;nbsp;&amp;nbsp;Sciences,&amp;nbsp;Tehran,&amp;nbsp;Iran.;;Health&amp;nbsp;Management&amp;nbsp;and&amp;nbsp;Economics&amp;nbsp;Research&amp;nbsp;Center,&amp;nbsp;Iran&amp;nbsp;University&amp;nbsp;of&amp;nbsp;Medical&amp;nbsp;&amp;nbsp;Sciences,&amp;nbsp;Tehran,&amp;nbsp;Iran.;;Tabriz&amp;nbsp;Health&amp;nbsp;Services&amp;nbsp;Management&amp;nbsp;Research&amp;nbsp;Center,&amp;nbsp;Tabriz&amp;nbsp;University&amp;nbsp;of&amp;nbsp;Medical&amp;nbsp;&amp;nbsp;Sciences,&amp;nbsp;Tabriz,&amp;nbsp;Iran.;;Health&amp;nbsp;Management&amp;nbsp;and&amp;nbsp;Economics&amp;nbsp;Research&amp;nbsp;Center,&amp;nbsp;Iran&amp;nbsp;University&amp;nbsp;of&amp;nbsp;Medical&amp;nbsp;&amp;nbsp;Sciences,&amp;nbsp;Tehran,&amp;nbsp;Iran.;;Health&amp;nbsp;Management&amp;nbsp;and&amp;nbsp;Economics&amp;nbsp;Research&amp;nbsp;Center,&amp;nbsp;Iran&amp;nbsp;University&amp;nbsp;of&amp;nbsp;Medical&amp;nbsp;&amp;nbsp;Sciences,&amp;nbsp;Tehran,&amp;nbsp;Iran.&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567532&lt;/JournalArticle_syncVersion&gt;&lt;JournalArticle_repeat&gt;JournalArticlepatientwaitingtimeinhospitalemergencydepartmentsofiranasystematicreviewandmetaanalysis2017&lt;/JournalArticle_repeat&gt;&lt;JournalArticle_updateTime&gt;1682412564402&lt;/JournalArticle_updateTime&gt;&lt;JournalArticle_createTime&gt;1682412564402&lt;/JournalArticle_createTime&gt;&lt;JournalArticle_key&gt;JournalArticle&lt;/JournalArticle_key&gt;&lt;/Details&gt;&lt;Extra&gt;&lt;DBUID&gt;1375032&lt;/DBUID&gt;&lt;/Extra&gt;&lt;/Item&gt;&lt;/References&gt;&lt;/Group&gt;&lt;/Citation&gt;"/>
    <w:docVar w:name="QT.Ref{3342CC7A-D7A9-90F4-CC2B-2D831888D587}" w:val=" ADDIN QT.Ref.{3342CC7A-D7A9-90F4-CC2B-2D831888D587}&lt;Citation&gt;&lt;Group&gt;&lt;References&gt;&lt;Item&gt;&lt;ID&gt;2&lt;/ID&gt;&lt;UID&gt;{633BD870-B834-11ED-BFB4-E38297E548CE}&lt;/UID&gt;&lt;Title&gt;大型综合性医院临床试验信息系统一体化实践&lt;/Title&gt;&lt;Template&gt;Journal&amp;nbsp;Article&lt;/Template&gt;&lt;Star&gt;0&lt;/Star&gt;&lt;Tag&gt;0&lt;/Tag&gt;&lt;Author&gt;孙明敏;;柴怡;;郭建军;;赵俊&lt;/Author&gt;&lt;Year&gt;2022&lt;/Year&gt;&lt;Details&gt;&lt;JournalArticle_userId&gt;1375032&lt;/JournalArticle_userId&gt;&lt;JournalArticle_type&gt;期刊论文&lt;/JournalArticle_type&gt;&lt;_journal&gt;中国卫生产业&lt;/_journal&gt;&lt;_volume&gt;19&lt;/_volume&gt;&lt;_issue&gt;20&lt;/_issue&gt;&lt;_pages&gt;163-168&lt;/_pages&gt;&lt;_abstract&gt;&lt;/_abstract&gt;&lt;_keywords&gt;信息系统一体化;;临床试验;;医保&lt;/_keywords&gt;&lt;_url&gt;https://d.wanfangdata.com.cn/periodical/undefined&lt;/_url&gt;&lt;_doi&gt;10.16659/j.cnki.1672-5654.2022.20.163&lt;/_doi&gt;&lt;JournalArticle_ImpactFactor&gt;0&lt;/JournalArticle_ImpactFactor&gt;&lt;_cited_count&gt;0&lt;/_cited_count&gt;&lt;JournalArticle_pISSN&gt;1672-5654&lt;/JournalArticle_pISSN&gt;&lt;_date&gt;2022-10-31&lt;/_date&gt;&lt;_author_adr&gt;江苏省人民医院(南京医科大学第一附属医院)药物临床试验机构办公室,江苏南京&amp;nbsp;210029&lt;/_author_adr&gt;&lt;_language&gt;chi&lt;/_language&gt;&lt;_funding&gt;国家重大新药创制科技重大专项&lt;/_funding&gt;&lt;_translated_author&gt;SUN&amp;nbsp;Mingmin;;CHAI&amp;nbsp;Yi;;GUO&amp;nbsp;Jianjun;;ZHAO&amp;nbsp;Jun&lt;/_translated_autho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77677067028&lt;/JournalArticle_syncVersion&gt;&lt;JournalArticle_repeat&gt;JournalArticle大型综合性医院临床试验信息系统一体化实践2022&lt;/JournalArticle_repeat&gt;&lt;JournalArticle_updateTime&gt;1677677066103&lt;/JournalArticle_updateTime&gt;&lt;JournalArticle_createTime&gt;1677677066103&lt;/JournalArticle_createTime&gt;&lt;JournalArticle_key&gt;JournalArticle&lt;/JournalArticle_key&gt;&lt;/Details&gt;&lt;Extra&gt;&lt;DBUID&gt;1375032&lt;/DBUID&gt;&lt;/Extra&gt;&lt;/Item&gt;&lt;/References&gt;&lt;/Group&gt;&lt;/Citation&gt;"/>
    <w:docVar w:name="QT.Ref{34FA7024-D862-91AC-CDE3-2F3BBD330F2E}" w:val=" ADDIN QT.Ref.{34FA7024-D862-91AC-CDE3-2F3BBD330F2E}&lt;Citation&gt;&lt;Group&gt;&lt;References&gt;&lt;Item&gt;&lt;ID&gt;2&lt;/ID&gt;&lt;UID&gt;{BFFB70B0-1677-11EE-A0C9-FFA309C32240}&lt;/UID&gt;&lt;Title&gt;临床医生如何做好RCT研究&lt;/Title&gt;&lt;Template&gt;Journal&amp;nbsp;Article&lt;/Template&gt;&lt;Star&gt;0&lt;/Star&gt;&lt;Tag&gt;0&lt;/Tag&gt;&lt;Author&gt;沈恺妮;;李剑;;&lt;/Author&gt;&lt;Year&gt;2023&lt;/Year&gt;&lt;Details&gt;&lt;JournalArticle_userId&gt;1375032&lt;/JournalArticle_userId&gt;&lt;JournalArticle_type&gt;期刊论文&lt;/JournalArticle_type&gt;&lt;_journal&gt;协和医学杂志&lt;/_journal&gt;&lt;_volume&gt;14&lt;/_volume&gt;&lt;_issue&gt;03&lt;/_issue&gt;&lt;_pages&gt;617-620&lt;/_pages&gt;&lt;_abstract&gt;&lt;/_abstract&gt;&lt;_keywords&gt;随机对照试验;;干预;;随机化;;主要研究终点&lt;/_keywords&gt;&lt;_url&gt;https://kns.cnki.net/kcms/detail/11.5882.R.20220801.1902.004.html&amp;nbsp;&lt;/_url&gt;&lt;_notes&gt;&lt;/_notes&gt;&lt;JournalArticle_ImpactFactor&gt;0&lt;/JournalArticle_ImpactFactor&gt;&lt;_cited_count&gt;0&lt;/_cited_count&gt;&lt;JournalArticle_pISSN&gt;1674-9081&lt;/JournalArticle_pISSN&gt;&lt;_author_adr&gt;中国医学科学院北京协和医院血液内科;;&lt;/_author_adr&gt;&lt;_db_provider&gt;CNKI&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88041410178&lt;/JournalArticle_syncVersion&gt;&lt;JournalArticle_repeat&gt;JournalArticle临床医生如何做好rct研究2023&lt;/JournalArticle_repeat&gt;&lt;JournalArticle_updateTime&gt;1688041407291&lt;/JournalArticle_updateTime&gt;&lt;JournalArticle_createTime&gt;1688041407291&lt;/JournalArticle_createTime&gt;&lt;JournalArticle_key&gt;JournalArticle&lt;/JournalArticle_key&gt;&lt;/Details&gt;&lt;Extra&gt;&lt;DBUID&gt;1375032&lt;/DBUID&gt;&lt;/Extra&gt;&lt;/Item&gt;&lt;/References&gt;&lt;/Group&gt;&lt;/Citation&gt;"/>
    <w:docVar w:name="QT.Ref{36207C88-1EF0-D73A-1371-3061C9964F33}" w:val=" ADDIN QT.Ref.{36207C88-1EF0-D73A-1371-3061C9964F33}&lt;Citation&gt;&lt;Group&gt;&lt;References&gt;&lt;Item&gt;&lt;ID&gt;1&lt;/ID&gt;&lt;UID&gt;{5EC04C30-E346-11ED-B132-577E0FF6564C}&lt;/UID&gt;&lt;Title&gt;Business&amp;nbsp;process&amp;nbsp;reengineering:&amp;nbsp;a&amp;nbsp;remedy&amp;nbsp;for&amp;nbsp;health&amp;nbsp;care.&lt;/Title&gt;&lt;Template&gt;Generic&lt;/Template&gt;&lt;Star&gt;0&lt;/Star&gt;&lt;Tag&gt;0&lt;/Tag&gt;&lt;Author&gt;Carmichael,&amp;nbsp;B&amp;nbsp;D&lt;/Author&gt;&lt;Year&gt;1994&lt;/Year&gt;&lt;Details&gt;&lt;Generic_userId&gt;1375032&lt;/Generic_userId&gt;&lt;Generic_type&gt;通用&lt;/Generic_type&gt;&lt;_volume&gt;7&lt;/_volume&gt;&lt;_issue&gt;4&lt;/_issue&gt;&lt;_pages&gt;44-50&lt;/_pages&gt;&lt;_abstract&gt;&lt;/_abstract&gt;&lt;_url&gt;https://www.ncbi.nlm.nih.gov/pubmed/10140167&lt;/_url&gt;&lt;Generic_ImpactFactor&gt;0&lt;/Generic_ImpactFactor&gt;&lt;_cited_count&gt;0&lt;/_cited_count&gt;&lt;Generic_pISSN&gt;0840-4704&lt;/Generic_pISSN&gt;&lt;_author_adr&gt;Carmichael&amp;nbsp;&amp;amp;&amp;nbsp;Co.,&amp;nbsp;Toronto.&lt;/_author_adr&gt;&lt;_language&gt;English&lt;/_language&gt;&lt;_db_provider&gt;PubMed&lt;/_db_provider&gt;&lt;Generic_score&gt;0&lt;/Generic_score&gt;&lt;Generic_read&gt;0&lt;/Generic_read&gt;&lt;Generic_collection&gt;0&lt;/Generic_collection&gt;&lt;Generic_tagId&gt;8&lt;/Generic_tagId&gt;&lt;Generic_deleted&gt;0&lt;/Generic_deleted&gt;&lt;Generic_sync&gt;1&lt;/Generic_sync&gt;&lt;Generic_isFirstAdd&gt;0&lt;/Generic_isFirstAdd&gt;&lt;Generic_syncVersion&gt;1682412692658&lt;/Generic_syncVersion&gt;&lt;Generic_repeat&gt;Genericbusinessprocessreengineeringaremedyforhealthcare1994&lt;/Generic_repeat&gt;&lt;Generic_updateTime&gt;1682412689523&lt;/Generic_updateTime&gt;&lt;Generic_createTime&gt;1682412689523&lt;/Generic_createTime&gt;&lt;Generic_key&gt;Generic&lt;/Generic_key&gt;&lt;/Details&gt;&lt;Extra&gt;&lt;DBUID&gt;1375032&lt;/DBUID&gt;&lt;/Extra&gt;&lt;/Item&gt;&lt;/References&gt;&lt;/Group&gt;&lt;/Citation&gt;"/>
    <w:docVar w:name="QT.Ref{368A01B4-DAF1-933C-CF73-30CB4DC29CD3}" w:val=" ADDIN QT.Ref.{368A01B4-DAF1-933C-CF73-30CB4DC29CD3}&lt;Citation&gt;&lt;Group&gt;&lt;References&gt;&lt;Item&gt;&lt;ID&gt;5&lt;/ID&gt;&lt;UID&gt;{5EB5F980-166B-11EE-8044-8D92D0F77328}&lt;/UID&gt;&lt;Title&gt;研究数据备案(RDD):保留数据可溯源性的创新方法&lt;/Title&gt;&lt;Template&gt;Conference&amp;nbsp;Paper&lt;/Template&gt;&lt;Star&gt;0&lt;/Star&gt;&lt;Tag&gt;0&lt;/Tag&gt;&lt;Author&gt;李济宾;;曹烨;;钟茜;;郭颖;;黄必军;;曾木圣;;曹素梅;;洪明晃;;钱朝南&lt;/Author&gt;&lt;Year&gt;2017&lt;/Year&gt;&lt;Details&gt;&lt;ConferencePaper_userId&gt;1375032&lt;/ConferencePaper_userId&gt;&lt;ConferencePaper_type&gt;会议论文&lt;/ConferencePaper_type&gt;&lt;_secondary_title&gt;北京万方数据股份有限公司&lt;/_secondary_title&gt;&lt;_pages&gt;105-110&lt;/_pages&gt;&lt;_abstract&gt;&lt;/_abstract&gt;&lt;_keywords&gt;医学科研论文;;研究数据备案;;可溯源性;;保密机制;;审查机制&lt;/_keywords&gt;&lt;_url&gt;https://d.wanfangdata.com.cn/conference/undefined&lt;/_url&gt;&lt;ConferencePaper_ImpactFactor&gt;0&lt;/ConferencePaper_ImpactFactor&gt;&lt;_cited_count&gt;0&lt;/_cited_count&gt;&lt;_author_adr&gt;中山大学肿瘤防治中心&lt;/_author_adr&gt;&lt;_place_published&gt;北京&lt;/_place_published&gt;&lt;_tertiary_title&gt;中华医学会第十六次全国医学科学研究管理学学术会议暨中华医学会医学科学研究管理学分会成立30周年大会论文集&lt;/_tertiary_title&gt;&lt;_language&gt;chi&lt;/_language&gt;&lt;ConferencePaper_score&gt;0&lt;/ConferencePaper_score&gt;&lt;ConferencePaper_read&gt;0&lt;/ConferencePaper_read&gt;&lt;ConferencePaper_collection&gt;0&lt;/ConferencePaper_collection&gt;&lt;ConferencePaper_tagId&gt;8&lt;/ConferencePaper_tagId&gt;&lt;ConferencePaper_deleted&gt;0&lt;/ConferencePaper_deleted&gt;&lt;ConferencePaper_sync&gt;1&lt;/ConferencePaper_sync&gt;&lt;ConferencePaper_isFirstAdd&gt;1&lt;/ConferencePaper_isFirstAdd&gt;&lt;ConferencePaper_syncVersion&gt;1688036091967&lt;/ConferencePaper_syncVersion&gt;&lt;ConferencePaper_repeat&gt;ConferencePaper研究数据备案rdd保留数据可溯源性的创新方法2017&lt;/ConferencePaper_repeat&gt;&lt;ConferencePaper_updateTime&gt;1688036090136&lt;/ConferencePaper_updateTime&gt;&lt;ConferencePaper_createTime&gt;1688036090136&lt;/ConferencePaper_createTime&gt;&lt;ConferencePaper_key&gt;ConferencePaper&lt;/ConferencePaper_key&gt;&lt;/Details&gt;&lt;Extra&gt;&lt;DBUID&gt;1375032&lt;/DBUID&gt;&lt;/Extra&gt;&lt;/Item&gt;&lt;/References&gt;&lt;/Group&gt;&lt;/Citation&gt;"/>
    <w:docVar w:name="QT.Ref{46AE95F1-EA16-4594-DF98-9FBBCC58A944}" w:val=" ADDIN QT.Ref.{46AE95F1-EA16-4594-DF98-9FBBCC58A944}&lt;Citation&gt;&lt;Group&gt;&lt;References&gt;&lt;Item&gt;&lt;ID&gt;2&lt;/ID&gt;&lt;UID&gt;{6C48A730-E346-11ED-B132-577E0FF6564C}&lt;/UID&gt;&lt;Title&gt;Cancer&amp;nbsp;incidence,&amp;nbsp;mortality,&amp;nbsp;and&amp;nbsp;burden&amp;nbsp;in&amp;nbsp;China:&amp;nbsp;a&amp;nbsp;time-trend&amp;nbsp;analysis&amp;nbsp;and&amp;nbsp;&amp;nbsp;comparison&amp;nbsp;with&amp;nbsp;the&amp;nbsp;United&amp;nbsp;States&amp;nbsp;and&amp;nbsp;United&amp;nbsp;Kingdom&amp;nbsp;based&amp;nbsp;on&amp;nbsp;the&amp;nbsp;global&amp;nbsp;&amp;nbsp;epidemiological&amp;nbsp;data&amp;nbsp;released&amp;nbsp;in&amp;nbsp;2020.&lt;/Title&gt;&lt;Template&gt;Journal&amp;nbsp;Article&lt;/Template&gt;&lt;Star&gt;0&lt;/Star&gt;&lt;Tag&gt;0&lt;/Tag&gt;&lt;Author&gt;Qiu,&amp;nbsp;Haibo;;Cao,&amp;nbsp;Sumei;;Xu,&amp;nbsp;Ruihua&lt;/Author&gt;&lt;Year&gt;2021&lt;/Year&gt;&lt;Details&gt;&lt;JournalArticle_userId&gt;1375032&lt;/JournalArticle_userId&gt;&lt;JournalArticle_type&gt;期刊论文&lt;/JournalArticle_type&gt;&lt;_journal&gt;Cancer&amp;nbsp;communications&amp;nbsp;(London,&amp;nbsp;England)&lt;/_journal&gt;&lt;_volume&gt;41&lt;/_volume&gt;&lt;_issue&gt;10&lt;/_issue&gt;&lt;_pages&gt;1037-1048&lt;/_pages&gt;&lt;_abstract&gt;&lt;/_abstract&gt;&lt;_keywords&gt;China;;GLOBOCAN&amp;nbsp;2020;;United&amp;nbsp;Kingdom;;United&amp;nbsp;States;;cancer&amp;nbsp;pattern;;disability-adjusted&amp;nbsp;life&amp;nbsp;year;;incidence;;mortality;;risk&amp;nbsp;factor;;trend&lt;/_keywords&gt;&lt;_url&gt;https://www.ncbi.nlm.nih.gov/pubmed/34288593&lt;/_url&gt;&lt;_doi&gt;10.1002/cac2.12197&lt;/_doi&gt;&lt;JournalArticle_ImpactFactor&gt;0&lt;/JournalArticle_ImpactFactor&gt;&lt;_cited_count&gt;0&lt;/_cited_count&gt;&lt;JournalArticle_pISSN&gt;2523-3548&lt;/JournalArticle_pISSN&gt;&lt;_author_adr&gt;Department&amp;nbsp;of&amp;nbsp;Gastric&amp;nbsp;Surgery,&amp;nbsp;State&amp;nbsp;Key&amp;nbsp;Laboratory&amp;nbsp;of&amp;nbsp;Oncology&amp;nbsp;in&amp;nbsp;South&amp;nbsp;China,&amp;nbsp;&amp;nbsp;Collaborative&amp;nbsp;Innovation&amp;nbsp;Center&amp;nbsp;for&amp;nbsp;Cancer&amp;nbsp;Medicine,&amp;nbsp;Sun&amp;nbsp;Yat-Sen&amp;nbsp;University&amp;nbsp;&amp;nbsp;Cancer&amp;nbsp;Center,&amp;nbsp;Guangzhou,&amp;nbsp;Guangdong,&amp;nbsp;510060,&amp;nbsp;P.&amp;nbsp;R.&amp;nbsp;China.;;Department&amp;nbsp;of&amp;nbsp;Cancer&amp;nbsp;Prevention&amp;nbsp;Research&amp;nbsp;Center,&amp;nbsp;State&amp;nbsp;Key&amp;nbsp;Laboratory&amp;nbsp;of&amp;nbsp;Oncology&amp;nbsp;&amp;nbsp;in&amp;nbsp;South&amp;nbsp;China,&amp;nbsp;Collaborative&amp;nbsp;Innovation&amp;nbsp;Center&amp;nbsp;for&amp;nbsp;Cancer&amp;nbsp;Medicine,&amp;nbsp;Sun&amp;nbsp;Yat-Sen&amp;nbsp;&amp;nbsp;University&amp;nbsp;Cancer&amp;nbsp;Center,&amp;nbsp;Guangzhou,&amp;nbsp;Guangdong,&amp;nbsp;510060,&amp;nbsp;P.&amp;nbsp;R.&amp;nbsp;China.;;Department&amp;nbsp;of&amp;nbsp;Medical&amp;nbsp;Oncology,&amp;nbsp;State&amp;nbsp;Key&amp;nbsp;Laboratory&amp;nbsp;of&amp;nbsp;Oncology&amp;nbsp;in&amp;nbsp;South&amp;nbsp;China,&amp;nbsp;&amp;nbsp;Collaborative&amp;nbsp;Innovation&amp;nbsp;Center&amp;nbsp;for&amp;nbsp;Cancer&amp;nbsp;Medicine,&amp;nbsp;Sun&amp;nbsp;Yat-Sen&amp;nbsp;University&amp;nbsp;&amp;nbsp;Cancer&amp;nbsp;Center,&amp;nbsp;Guangzhou,&amp;nbsp;Guangdong,&amp;nbsp;510060,&amp;nbsp;P.&amp;nbsp;R.&amp;nbsp;China.&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715357&lt;/JournalArticle_syncVersion&gt;&lt;JournalArticle_repeat&gt;JournalArticlecancerincidencemortalityandburdeninchinaatimetrendanalysisandcomparisonwiththeunitedstatesandunitedkingdombasedontheglobalepidemiologicaldatareleasedin20202021&lt;/JournalArticle_repeat&gt;&lt;JournalArticle_updateTime&gt;1682412712227&lt;/JournalArticle_updateTime&gt;&lt;JournalArticle_createTime&gt;1682412712227&lt;/JournalArticle_createTime&gt;&lt;JournalArticle_key&gt;JournalArticle&lt;/JournalArticle_key&gt;&lt;/Details&gt;&lt;Extra&gt;&lt;DBUID&gt;1375032&lt;/DBUID&gt;&lt;/Extra&gt;&lt;/Item&gt;&lt;/References&gt;&lt;/Group&gt;&lt;/Citation&gt;"/>
    <w:docVar w:name="QT.Ref{4C9BD718-F002-A94D-E584-46DB2327BB92}" w:val=" ADDIN QT.Ref.{4C9BD718-F002-A94D-E584-46DB2327BB92}&lt;Citation&gt;&lt;Group&gt;&lt;References&gt;&lt;Item&gt;&lt;ID&gt;2&lt;/ID&gt;&lt;UID&gt;{5EC5F250-E316-11ED-B132-577E0FF6564C}&lt;/UID&gt;&lt;Title&gt;Experiences&amp;nbsp;and&amp;nbsp;Practices&amp;nbsp;in&amp;nbsp;the&amp;nbsp;Current&amp;nbsp;Prevention&amp;nbsp;and&amp;nbsp;Control&amp;nbsp;of&amp;nbsp;the&amp;nbsp;Novel&amp;nbsp;&amp;nbsp;Coronavirus&amp;nbsp;Pneumonia&amp;nbsp;in&amp;nbsp;China.&lt;/Title&gt;&lt;Template&gt;Journal&amp;nbsp;Article&lt;/Template&gt;&lt;Star&gt;0&lt;/Star&gt;&lt;Tag&gt;0&lt;/Tag&gt;&lt;Author&gt;Shao,&amp;nbsp;Shen;;Zhou,&amp;nbsp;Zichen;;Li,&amp;nbsp;Yue;;Liu,&amp;nbsp;Shuyu;;Lu,&amp;nbsp;Lu;;Hou,&amp;nbsp;Shike;;Fan,&amp;nbsp;Bin;;Cao,&amp;nbsp;Chunxia;;Fan,&amp;nbsp;Haojun&lt;/Author&gt;&lt;Year&gt;2021&lt;/Year&gt;&lt;Details&gt;&lt;JournalArticle_userId&gt;1375032&lt;/JournalArticle_userId&gt;&lt;JournalArticle_type&gt;期刊论文&lt;/JournalArticle_type&gt;&lt;_journal&gt;Disaster&amp;nbsp;medicine&amp;nbsp;and&amp;nbsp;public&amp;nbsp;health&amp;nbsp;preparedness&lt;/_journal&gt;&lt;_volume&gt;15&lt;/_volume&gt;&lt;_issue&gt;5&lt;/_issue&gt;&lt;_pages&gt;e7-e16&lt;/_pages&gt;&lt;_abstract&gt;&lt;/_abstract&gt;&lt;_keywords&gt;experience&amp;nbsp;and&amp;nbsp;practice;;health&amp;nbsp;emergency&amp;nbsp;management;;novel&amp;nbsp;coronavirus&amp;nbsp;pneumonia&lt;/_keywords&gt;&lt;_url&gt;https://www.ncbi.nlm.nih.gov/pubmed/32466822&lt;/_url&gt;&lt;_doi&gt;10.1017/dmp.2020.173&lt;/_doi&gt;&lt;JournalArticle_ImpactFactor&gt;0&lt;/JournalArticle_ImpactFactor&gt;&lt;_cited_count&gt;0&lt;/_cited_count&gt;&lt;JournalArticle_pISSN&gt;1935-7893&lt;/JournalArticle_pISSN&gt;&lt;_author_adr&gt;Institute&amp;nbsp;of&amp;nbsp;Disaster&amp;nbsp;Medicine,&amp;nbsp;Tianjin&amp;nbsp;University,&amp;nbsp;China.;;Institute&amp;nbsp;of&amp;nbsp;Disaster&amp;nbsp;Medicine,&amp;nbsp;Tianjin&amp;nbsp;University,&amp;nbsp;China.;;Institute&amp;nbsp;of&amp;nbsp;Disaster&amp;nbsp;Medicine,&amp;nbsp;Tianjin&amp;nbsp;University,&amp;nbsp;China.;;Institute&amp;nbsp;of&amp;nbsp;Disaster&amp;nbsp;Medicine,&amp;nbsp;Tianjin&amp;nbsp;University,&amp;nbsp;China.;;Institute&amp;nbsp;of&amp;nbsp;Disaster&amp;nbsp;Medicine,&amp;nbsp;Tianjin&amp;nbsp;University,&amp;nbsp;China.;;Institute&amp;nbsp;of&amp;nbsp;Disaster&amp;nbsp;Medicine,&amp;nbsp;Tianjin&amp;nbsp;University,&amp;nbsp;China.;;Institute&amp;nbsp;of&amp;nbsp;Disaster&amp;nbsp;Medicine,&amp;nbsp;Tianjin&amp;nbsp;University,&amp;nbsp;China.;;Institute&amp;nbsp;of&amp;nbsp;Disaster&amp;nbsp;Medicine,&amp;nbsp;Tianjin&amp;nbsp;University,&amp;nbsp;China.;;Institute&amp;nbsp;of&amp;nbsp;Disaster&amp;nbsp;Medicine,&amp;nbsp;Tianjin&amp;nbsp;University,&amp;nbsp;China.&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392076611&lt;/JournalArticle_syncVersion&gt;&lt;JournalArticle_repeat&gt;JournalArticleexperiencesandpracticesinthecurrentpreventionandcontrolofthenovelcoronaviruspneumoniainchina2021&lt;/JournalArticle_repeat&gt;&lt;JournalArticle_updateTime&gt;1682392073717&lt;/JournalArticle_updateTime&gt;&lt;JournalArticle_createTime&gt;1682392073717&lt;/JournalArticle_createTime&gt;&lt;JournalArticle_key&gt;JournalArticle&lt;/JournalArticle_key&gt;&lt;/Details&gt;&lt;Extra&gt;&lt;DBUID&gt;1375032&lt;/DBUID&gt;&lt;/Extra&gt;&lt;/Item&gt;&lt;/References&gt;&lt;/Group&gt;&lt;Group&gt;&lt;References&gt;&lt;Item&gt;&lt;ID&gt;2&lt;/ID&gt;&lt;UID&gt;{BE05A410-E346-11ED-B132-577E0FF6564C}&lt;/UID&gt;&lt;Title&gt;Digital&amp;nbsp;Health&amp;nbsp;Technologies&amp;nbsp;Respond&amp;nbsp;to&amp;nbsp;the&amp;nbsp;COVID-19&amp;nbsp;Pandemic&amp;nbsp;In&amp;nbsp;a&amp;nbsp;Tertiary&amp;nbsp;&amp;nbsp;Hospital&amp;nbsp;in&amp;nbsp;China:&amp;nbsp;Development&amp;nbsp;and&amp;nbsp;Usability&amp;nbsp;Study.&lt;/Title&gt;&lt;Template&gt;Journal&amp;nbsp;Article&lt;/Template&gt;&lt;Star&gt;0&lt;/Star&gt;&lt;Tag&gt;0&lt;/Tag&gt;&lt;Author&gt;Lian,&amp;nbsp;Wanmin;;Wen,&amp;nbsp;Li;;Zhou,&amp;nbsp;Qiru;;Zhu,&amp;nbsp;Weijie;;Duan,&amp;nbsp;Wenzhou;;Xiao,&amp;nbsp;Xiongzhi;;Mhungu,&amp;nbsp;Florence;;Huang,&amp;nbsp;Wenchen;;Li,&amp;nbsp;Chongchong;;Cheng,&amp;nbsp;Weibin;;Tian,&amp;nbsp;Junzhang&lt;/Author&gt;&lt;Year&gt;2020&lt;/Year&gt;&lt;Details&gt;&lt;JournalArticle_userId&gt;1375032&lt;/JournalArticle_userId&gt;&lt;JournalArticle_type&gt;期刊论文&lt;/JournalArticle_type&gt;&lt;_journal&gt;Journal&amp;nbsp;of&amp;nbsp;medical&amp;nbsp;Internet&amp;nbsp;research&lt;/_journal&gt;&lt;_volume&gt;22&lt;/_volume&gt;&lt;_issue&gt;11&lt;/_issue&gt;&lt;_pages&gt;e24505&lt;/_pages&gt;&lt;_abstract&gt;&lt;/_abstract&gt;&lt;_keywords&gt;COVID-19;;China;;Internet&amp;nbsp;hospital;;automated&amp;nbsp;screening;;digital&amp;nbsp;health;;emergency;;hospital;;monitoring;;psychological&amp;nbsp;support;;screening;;symptom;;web-based&amp;nbsp;consultation&lt;/_keywords&gt;&lt;_url&gt;https://www.ncbi.nlm.nih.gov/pubmed/33141679&lt;/_url&gt;&lt;_doi&gt;10.2196/24505&lt;/_doi&gt;&lt;JournalArticle_ImpactFactor&gt;0&lt;/JournalArticle_ImpactFactor&gt;&lt;_cited_count&gt;0&lt;/_cited_count&gt;&lt;JournalArticle_pISSN&gt;1438-8871&lt;/JournalArticle_pISSN&gt;&lt;_author_adr&gt;Information&amp;nbsp;Department,&amp;nbsp;Guangdong&amp;nbsp;Second&amp;nbsp;Provincial&amp;nbsp;General&amp;nbsp;Hospital,&amp;nbsp;Guangzhou,&amp;nbsp;&amp;nbsp;China.;;Information&amp;nbsp;Department,&amp;nbsp;Guangdong&amp;nbsp;Second&amp;nbsp;Provincial&amp;nbsp;General&amp;nbsp;Hospital,&amp;nbsp;Guangzhou,&amp;nbsp;&amp;nbsp;China.;;Internet&amp;nbsp;Hospital,&amp;nbsp;Guangdong&amp;nbsp;Second&amp;nbsp;Provincial&amp;nbsp;General&amp;nbsp;Hospital,&amp;nbsp;Guangzhou,&amp;nbsp;&amp;nbsp;China.;;Information&amp;nbsp;Department,&amp;nbsp;Guangdong&amp;nbsp;Second&amp;nbsp;Provincial&amp;nbsp;General&amp;nbsp;Hospital,&amp;nbsp;Guangzhou,&amp;nbsp;&amp;nbsp;China.;;Information&amp;nbsp;Department,&amp;nbsp;Guangdong&amp;nbsp;Second&amp;nbsp;Provincial&amp;nbsp;General&amp;nbsp;Hospital,&amp;nbsp;Guangzhou,&amp;nbsp;&amp;nbsp;China.;;Information&amp;nbsp;Department,&amp;nbsp;Guangdong&amp;nbsp;Second&amp;nbsp;Provincial&amp;nbsp;General&amp;nbsp;Hospital,&amp;nbsp;Guangzhou,&amp;nbsp;&amp;nbsp;China.;;Department&amp;nbsp;of&amp;nbsp;Toxicology,&amp;nbsp;School&amp;nbsp;of&amp;nbsp;Public&amp;nbsp;Health,&amp;nbsp;Southern&amp;nbsp;Medical&amp;nbsp;University,&amp;nbsp;&amp;nbsp;Guangzhou,&amp;nbsp;China.;;Dott&amp;nbsp;Medical&amp;nbsp;Co&amp;nbsp;Ltd,&amp;nbsp;Shenzhen,&amp;nbsp;China.;;Beijing&amp;nbsp;Rxthinking&amp;nbsp;Technology&amp;nbsp;Co&amp;nbsp;Ltd,&amp;nbsp;Beijing,&amp;nbsp;China.;;Institute&amp;nbsp;for&amp;nbsp;Healthcare&amp;nbsp;Artificial&amp;nbsp;Intelligence&amp;nbsp;Application,&amp;nbsp;Guangdong&amp;nbsp;Second&amp;nbsp;&amp;nbsp;Provincial&amp;nbsp;General&amp;nbsp;Hospital,&amp;nbsp;Guangzhou,&amp;nbsp;China.;;Institute&amp;nbsp;for&amp;nbsp;Healthcare&amp;nbsp;Artificial&amp;nbsp;Intelligence&amp;nbsp;Application,&amp;nbsp;Guangdong&amp;nbsp;Second&amp;nbsp;&amp;nbsp;Provincial&amp;nbsp;General&amp;nbsp;Hospital,&amp;nbsp;Guangzhou,&amp;nbsp;China.&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852502&lt;/JournalArticle_syncVersion&gt;&lt;JournalArticle_repeat&gt;JournalArticledigitalhealthtechnologiesrespondtothecovid19pandemicinatertiaryhospitalinchinadevelopmentandusabilitystudy2020&lt;/JournalArticle_repeat&gt;&lt;JournalArticle_updateTime&gt;1682412849360&lt;/JournalArticle_updateTime&gt;&lt;JournalArticle_createTime&gt;1682412849360&lt;/JournalArticle_createTime&gt;&lt;JournalArticle_key&gt;JournalArticle&lt;/JournalArticle_key&gt;&lt;/Details&gt;&lt;Extra&gt;&lt;DBUID&gt;1375032&lt;/DBUID&gt;&lt;/Extra&gt;&lt;/Item&gt;&lt;/References&gt;&lt;/Group&gt;&lt;/Citation&gt;"/>
    <w:docVar w:name="QT.Ref{52479C6E-F6AE-AEF9-EB30-4C87E87DCA31}" w:val=" ADDIN QT.Ref.{52479C6E-F6AE-AEF9-EB30-4C87E87DCA31}&lt;Citation&gt;&lt;Group&gt;&lt;References&gt;&lt;Item&gt;&lt;ID&gt;11&lt;/ID&gt;&lt;UID&gt;{777BB3D0-F229-11ED-BDBD-57B3C634B387}&lt;/UID&gt;&lt;Title&gt;China&amp;nbsp;Health&amp;nbsp;Statistical&amp;nbsp;Yearbook&amp;nbsp;2020&lt;/Title&gt;&lt;Template&gt;Report&lt;/Template&gt;&lt;Star&gt;0&lt;/Star&gt;&lt;Tag&gt;0&lt;/Tag&gt;&lt;Author&gt;Information&amp;nbsp;Center&amp;nbsp;of&amp;nbsp;the&amp;nbsp;National&amp;nbsp;Health&amp;nbsp;Commission&amp;nbsp;of&amp;nbsp;China,&lt;/Author&gt;&lt;Year&gt;2021&lt;/Year&gt;&lt;Details&gt;&lt;Report_userId&gt;1375032&lt;/Report_userId&gt;&lt;Report_type&gt;报告&lt;/Report_type&gt;&lt;Report_ImpactFactor&gt;0&lt;/Report_ImpactFactor&gt;&lt;_cited_count&gt;0&lt;/_cited_count&gt;&lt;Report_score&gt;0&lt;/Report_score&gt;&lt;Report_read&gt;0&lt;/Report_read&gt;&lt;Report_collection&gt;0&lt;/Report_collection&gt;&lt;Report_tagId&gt;8&lt;/Report_tagId&gt;&lt;Report_deleted&gt;0&lt;/Report_deleted&gt;&lt;Report_sync&gt;1&lt;/Report_sync&gt;&lt;Report_isFirstAdd&gt;0&lt;/Report_isFirstAdd&gt;&lt;Report_syncVersion&gt;1684049544908&lt;/Report_syncVersion&gt;&lt;Report_repeat&gt;Reportchinahealthstatisticalyearbook20202021&lt;/Report_repeat&gt;&lt;Report_updateTime&gt;1684049543053&lt;/Report_updateTime&gt;&lt;Report_createTime&gt;1684049543053&lt;/Report_createTime&gt;&lt;Report_key&gt;Report&lt;/Report_key&gt;&lt;/Details&gt;&lt;Extra&gt;&lt;DBUID&gt;1375032&lt;/DBUID&gt;&lt;/Extra&gt;&lt;/Item&gt;&lt;/References&gt;&lt;/Group&gt;&lt;/Citation&gt;"/>
    <w:docVar w:name="QT.Ref{58000B51-FC67-B5B2-F1E9-5341585F9193}" w:val=" ADDIN QT.Ref.{58000B51-FC67-B5B2-F1E9-5341585F9193}&lt;Citation&gt;&lt;Group&gt;&lt;References&gt;&lt;Item&gt;&lt;ID&gt;10&lt;/ID&gt;&lt;UID&gt;{5DC76B70-F227-11ED-BDBD-57B3C634B387}&lt;/UID&gt;&lt;Title&gt;WHO&amp;nbsp;Coronavirus&amp;nbsp;(COVID-19)&amp;nbsp;Dashboard&lt;/Title&gt;&lt;Template&gt;Web&amp;nbsp;Page&lt;/Template&gt;&lt;Star&gt;0&lt;/Star&gt;&lt;Tag&gt;0&lt;/Tag&gt;&lt;Author&gt;World&amp;nbsp;Health&amp;nbsp;Organization,&lt;/Author&gt;&lt;Year&gt;2023&lt;/Year&gt;&lt;Details&gt;&lt;WebPage_userId&gt;1375032&lt;/WebPage_userId&gt;&lt;WebPage_type&gt;网页&lt;/WebPage_type&gt;&lt;_db_provider&gt;World&amp;nbsp;Health&amp;nbsp;Organization&lt;/_db_provider&gt;&lt;_url&gt;https://covid19.who.int&lt;/_url&gt;&lt;WebPage_ImpactFactor&gt;0&lt;/WebPage_ImpactFactor&gt;&lt;_cited_count&gt;0&lt;/_cited_count&gt;&lt;_issue&gt;May&amp;nbsp;14&amp;nbsp;2023&lt;/_issue&gt;&lt;WebPage_score&gt;0&lt;/WebPage_score&gt;&lt;WebPage_read&gt;0&lt;/WebPage_read&gt;&lt;WebPage_collection&gt;0&lt;/WebPage_collection&gt;&lt;WebPage_tagId&gt;8&lt;/WebPage_tagId&gt;&lt;WebPage_deleted&gt;0&lt;/WebPage_deleted&gt;&lt;WebPage_sync&gt;1&lt;/WebPage_sync&gt;&lt;WebPage_isFirstAdd&gt;0&lt;/WebPage_isFirstAdd&gt;&lt;WebPage_syncVersion&gt;1684048860938&lt;/WebPage_syncVersion&gt;&lt;WebPage_repeat&gt;WebPagewhocoronaviruscovid19dashboard&lt;/WebPage_repeat&gt;&lt;WebPage_updateTime&gt;1684048859555&lt;/WebPage_updateTime&gt;&lt;WebPage_createTime&gt;1684048640935&lt;/WebPage_createTime&gt;&lt;WebPage_key&gt;WebPage&lt;/WebPage_key&gt;&lt;/Details&gt;&lt;Extra&gt;&lt;DBUID&gt;1375032&lt;/DBUID&gt;&lt;/Extra&gt;&lt;/Item&gt;&lt;/References&gt;&lt;/Group&gt;&lt;/Citation&gt;"/>
    <w:docVar w:name="QT.Ref{5FEB4A98-0352-1A69-F8D4-B8F780FE6CDC}" w:val=" ADDIN QT.Ref.{5FEB4A98-0352-1A69-F8D4-B8F780FE6CDC}&lt;Citation&gt;&lt;Group&gt;&lt;References&gt;&lt;Item&gt;&lt;ID&gt;2&lt;/ID&gt;&lt;UID&gt;{60B4FBF0-B833-11ED-BFB4-E38297E548CE}&lt;/UID&gt;&lt;Title&gt;临床试验信息化平台建设&lt;/Title&gt;&lt;Template&gt;Journal&amp;nbsp;Article&lt;/Template&gt;&lt;Star&gt;0&lt;/Star&gt;&lt;Tag&gt;0&lt;/Tag&gt;&lt;Author&gt;江丽华;;黄嘉利;;关灵;;韩欣良&lt;/Author&gt;&lt;Year&gt;2020&lt;/Year&gt;&lt;Details&gt;&lt;JournalArticle_userId&gt;1375032&lt;/JournalArticle_userId&gt;&lt;JournalArticle_type&gt;期刊论文&lt;/JournalArticle_type&gt;&lt;_journal&gt;中国处方药&lt;/_journal&gt;&lt;_volume&gt;18&lt;/_volume&gt;&lt;_issue&gt;1&lt;/_issue&gt;&lt;_pages&gt;41-43&lt;/_pages&gt;&lt;_abstract&gt;&lt;/_abstract&gt;&lt;_keywords&gt;临床试验;;信息化;;平台建设;;数据管理系统&lt;/_keywords&gt;&lt;_url&gt;https://d.wanfangdata.com.cn/periodical/undefined&lt;/_url&gt;&lt;_doi&gt;10.3969/j.issn.1671-945X.2020.01.021&lt;/_doi&gt;&lt;JournalArticle_ImpactFactor&gt;0&lt;/JournalArticle_ImpactFactor&gt;&lt;_cited_count&gt;0&lt;/_cited_count&gt;&lt;JournalArticle_pISSN&gt;1671-945X&lt;/JournalArticle_pISSN&gt;&lt;_date&gt;2020-01-28&lt;/_date&gt;&lt;_author_adr&gt;东莞市人民医院医院药物临床试验机构办公室,广东东莞&amp;nbsp;523000&lt;/_author_adr&gt;&lt;_language&gt;chi&lt;/_language&gt;&lt;_funding&gt;东莞市社会科技发展(一般)项目&lt;/_funding&gt;&lt;_translated_author&gt;JIANG&amp;nbsp;Li-hua;;HUANG&amp;nbsp;Jia-li;;GUAN&amp;nbsp;Ling;;&lt;/_translated_autho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77676633073&lt;/JournalArticle_syncVersion&gt;&lt;JournalArticle_repeat&gt;JournalArticle临床试验信息化平台建设2020&lt;/JournalArticle_repeat&gt;&lt;JournalArticle_updateTime&gt;1677676632257&lt;/JournalArticle_updateTime&gt;&lt;JournalArticle_createTime&gt;1677676632257&lt;/JournalArticle_createTime&gt;&lt;JournalArticle_key&gt;JournalArticle&lt;/JournalArticle_key&gt;&lt;/Details&gt;&lt;Extra&gt;&lt;DBUID&gt;1375032&lt;/DBUID&gt;&lt;/Extra&gt;&lt;/Item&gt;&lt;/References&gt;&lt;/Group&gt;&lt;/Citation&gt;"/>
    <w:docVar w:name="QT.Ref{6373F4CC-07DB-1EF1-FC5C-BB802B33325D}" w:val=" ADDIN QT.Ref.{6373F4CC-07DB-1EF1-FC5C-BB802B33325D}&lt;Citation&gt;&lt;Group&gt;&lt;References&gt;&lt;Item&gt;&lt;ID&gt;2&lt;/ID&gt;&lt;UID&gt;{21D70930-E346-11ED-B132-577E0FF6564C}&lt;/UID&gt;&lt;Title&gt;Patient&amp;nbsp;flow&amp;nbsp;improvement&amp;nbsp;for&amp;nbsp;an&amp;nbsp;ophthalmic&amp;nbsp;specialist&amp;nbsp;outpatient&amp;nbsp;clinic&amp;nbsp;with&amp;nbsp;aid&amp;nbsp;&amp;nbsp;of&amp;nbsp;discrete&amp;nbsp;event&amp;nbsp;simulation&amp;nbsp;and&amp;nbsp;design&amp;nbsp;of&amp;nbsp;experiment.&lt;/Title&gt;&lt;Template&gt;Journal&amp;nbsp;Article&lt;/Template&gt;&lt;Star&gt;0&lt;/Star&gt;&lt;Tag&gt;0&lt;/Tag&gt;&lt;Author&gt;Pan,&amp;nbsp;Chong;;Zhang,&amp;nbsp;Dali;;Kon,&amp;nbsp;Audrey&amp;nbsp;Wan&amp;nbsp;Mei;;Wai,&amp;nbsp;Charity&amp;nbsp;Sue&amp;nbsp;Lea;;Ang,&amp;nbsp;Woo&amp;nbsp;Boon&lt;/Author&gt;&lt;Year&gt;2015&lt;/Year&gt;&lt;Details&gt;&lt;JournalArticle_userId&gt;1375032&lt;/JournalArticle_userId&gt;&lt;JournalArticle_type&gt;期刊论文&lt;/JournalArticle_type&gt;&lt;_journal&gt;Health&amp;nbsp;care&amp;nbsp;management&amp;nbsp;science&lt;/_journal&gt;&lt;_volume&gt;18&lt;/_volume&gt;&lt;_issue&gt;2&lt;/_issue&gt;&lt;_pages&gt;137-55&lt;/_pages&gt;&lt;_abstract&gt;&lt;/_abstract&gt;&lt;_url&gt;https://www.ncbi.nlm.nih.gov/pubmed/25012400&lt;/_url&gt;&lt;_doi&gt;10.1007/s10729-014-9291-1&lt;/_doi&gt;&lt;JournalArticle_ImpactFactor&gt;0&lt;/JournalArticle_ImpactFactor&gt;&lt;_cited_count&gt;0&lt;/_cited_count&gt;&lt;JournalArticle_pISSN&gt;1386-9620&lt;/JournalArticle_pISSN&gt;&lt;_author_adr&gt;Clinical&amp;nbsp;Governance&amp;nbsp;and&amp;nbsp;Quality&amp;nbsp;Management,&amp;nbsp;Singapore&amp;nbsp;Health&amp;nbsp;Services&amp;nbsp;Pte&amp;nbsp;Ltd,&amp;nbsp;&amp;nbsp;Jalan&amp;nbsp;Bukit&amp;nbsp;Merah,&amp;nbsp;150168,&amp;nbsp;Singapore,&amp;nbsp;pianonion@hotmail.com.&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590957&lt;/JournalArticle_syncVersion&gt;&lt;JournalArticle_repeat&gt;JournalArticlepatientflowimprovementforanophthalmicspecialistoutpatientclinicwithaidofdiscreteeventsimulationanddesignofexperiment2015&lt;/JournalArticle_repeat&gt;&lt;JournalArticle_updateTime&gt;1682412587331&lt;/JournalArticle_updateTime&gt;&lt;JournalArticle_createTime&gt;1682412587331&lt;/JournalArticle_createTime&gt;&lt;JournalArticle_key&gt;JournalArticle&lt;/JournalArticle_key&gt;&lt;/Details&gt;&lt;Extra&gt;&lt;DBUID&gt;1375032&lt;/DBUID&gt;&lt;/Extra&gt;&lt;/Item&gt;&lt;/References&gt;&lt;/Group&gt;&lt;/Citation&gt;"/>
    <w:docVar w:name="QT.Ref{639A0FD3-0701-6280-FC83-FF0F718AAE62}" w:val=" ADDIN QT.Ref.{639A0FD3-0701-6280-FC83-FF0F718AAE62}&lt;Citation&gt;&lt;Group&gt;&lt;References&gt;&lt;Item&gt;&lt;ID&gt;2&lt;/ID&gt;&lt;UID&gt;{7FA92200-E346-11ED-B132-577E0FF6564C}&lt;/UID&gt;&lt;Title&gt;Patient&amp;nbsp;satisfaction&amp;nbsp;with&amp;nbsp;outpatient&amp;nbsp;care&amp;nbsp;in&amp;nbsp;China:&amp;nbsp;a&amp;nbsp;comparison&amp;nbsp;of&amp;nbsp;public&amp;nbsp;&amp;nbsp;secondary&amp;nbsp;and&amp;nbsp;tertiary&amp;nbsp;hospitals.&lt;/Title&gt;&lt;Template&gt;Journal&amp;nbsp;Article&lt;/Template&gt;&lt;Star&gt;0&lt;/Star&gt;&lt;Tag&gt;0&lt;/Tag&gt;&lt;Author&gt;Yan,&amp;nbsp;Jingjing;;Yao,&amp;nbsp;Jiansen;;Zhao,&amp;nbsp;Dahai&lt;/Author&gt;&lt;Year&gt;2021&lt;/Year&gt;&lt;Details&gt;&lt;JournalArticle_userId&gt;1375032&lt;/JournalArticle_userId&gt;&lt;JournalArticle_type&gt;期刊论文&lt;/JournalArticle_type&gt;&lt;_journal&gt;International&amp;nbsp;journal&amp;nbsp;for&amp;nbsp;quality&amp;nbsp;in&amp;nbsp;health&amp;nbsp;care&amp;nbsp;:&amp;nbsp;journal&amp;nbsp;of&amp;nbsp;the&amp;nbsp;International&amp;nbsp;&amp;nbsp;Society&amp;nbsp;for&amp;nbsp;Quality&amp;nbsp;in&amp;nbsp;Health&amp;nbsp;Care&lt;/_journal&gt;&lt;_volume&gt;33&lt;/_volume&gt;&lt;_issue&gt;1&lt;/_issue&gt;&lt;_abstract&gt;&lt;/_abstract&gt;&lt;_keywords&gt;China;;outpatient&amp;nbsp;care;;patient&amp;nbsp;satisfaction;;secondary&amp;nbsp;hospital;;tertiary&amp;nbsp;hospital&lt;/_keywords&gt;&lt;_url&gt;https://www.ncbi.nlm.nih.gov/pubmed/33404594&lt;/_url&gt;&lt;_doi&gt;10.1093/intqhc/mzab003&lt;/_doi&gt;&lt;JournalArticle_ImpactFactor&gt;0&lt;/JournalArticle_ImpactFactor&gt;&lt;_cited_count&gt;0&lt;/_cited_count&gt;&lt;JournalArticle_pISSN&gt;1353-4505&lt;/JournalArticle_pISSN&gt;&lt;_author_adr&gt;School&amp;nbsp;of&amp;nbsp;International&amp;nbsp;and&amp;nbsp;Public&amp;nbsp;Affairs,&amp;nbsp;Shanghai&amp;nbsp;Jiao&amp;nbsp;Tong&amp;nbsp;University,&amp;nbsp;&amp;nbsp;Shanghai,&amp;nbsp;200030,&amp;nbsp;P.R.&amp;nbsp;China.;;Institute&amp;nbsp;of&amp;nbsp;Hospital&amp;nbsp;Management,&amp;nbsp;Tsinghua&amp;nbsp;University,&amp;nbsp;Shenzhen,&amp;nbsp;P.R.&amp;nbsp;China.;;School&amp;nbsp;of&amp;nbsp;International&amp;nbsp;and&amp;nbsp;Public&amp;nbsp;Affairs,&amp;nbsp;Shanghai&amp;nbsp;Jiao&amp;nbsp;Tong&amp;nbsp;University,&amp;nbsp;&amp;nbsp;Shanghai,&amp;nbsp;200030,&amp;nbsp;P.R.&amp;nbsp;China.;;Shanghai&amp;nbsp;Jiao&amp;nbsp;Tong&amp;nbsp;University-Yale&amp;nbsp;University&amp;nbsp;Joint&amp;nbsp;Center&amp;nbsp;for&amp;nbsp;Health&amp;nbsp;Policy,&amp;nbsp;&amp;nbsp;Shanghai&amp;nbsp;Jiao&amp;nbsp;Tong&amp;nbsp;University,&amp;nbsp;Shanghai,&amp;nbsp;P.R.&amp;nbsp;China.&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747904&lt;/JournalArticle_syncVersion&gt;&lt;JournalArticle_repeat&gt;JournalArticlepatientsatisfactionwithoutpatientcareinchinaacomparisonofpublicsecondaryandtertiaryhospitals2021&lt;/JournalArticle_repeat&gt;&lt;JournalArticle_updateTime&gt;1682412744736&lt;/JournalArticle_updateTime&gt;&lt;JournalArticle_createTime&gt;1682412744736&lt;/JournalArticle_createTime&gt;&lt;JournalArticle_key&gt;JournalArticle&lt;/JournalArticle_key&gt;&lt;/Details&gt;&lt;Extra&gt;&lt;DBUID&gt;1375032&lt;/DBUID&gt;&lt;/Extra&gt;&lt;/Item&gt;&lt;/References&gt;&lt;/Group&gt;&lt;/Citation&gt;"/>
    <w:docVar w:name="QT.Ref{700126A1-58D1-6FE8-4D53-0D7688580613}" w:val=" ADDIN QT.Ref.{700126A1-58D1-6FE8-4D53-0D7688580613}&lt;Citation&gt;&lt;Group&gt;&lt;References&gt;&lt;Item&gt;&lt;ID&gt;2&lt;/ID&gt;&lt;UID&gt;{E1C58250-F226-11ED-BDBD-57B3C634B387}&lt;/UID&gt;&lt;Title&gt;Novel&amp;nbsp;Coronavirus&amp;nbsp;and&amp;nbsp;Old&amp;nbsp;Lessons&amp;nbsp;-&amp;nbsp;Preparing&amp;nbsp;the&amp;nbsp;Health&amp;nbsp;System&amp;nbsp;for&amp;nbsp;the&amp;nbsp;Pandemic&lt;/Title&gt;&lt;Template&gt;Journal&amp;nbsp;Article&lt;/Template&gt;&lt;Star&gt;0&lt;/Star&gt;&lt;Tag&gt;0&lt;/Tag&gt;&lt;Author&gt;Hick,&amp;nbsp;John&amp;nbsp;L.;;Biddinger,&amp;nbsp;Paul&amp;nbsp;D.&lt;/Author&gt;&lt;Year&gt;2020&lt;/Year&gt;&lt;Details&gt;&lt;JournalArticle_userId&gt;1375032&lt;/JournalArticle_userId&gt;&lt;JournalArticle_type&gt;期刊论文&lt;/JournalArticle_type&gt;&lt;_journal&gt;The&amp;nbsp;New&amp;nbsp;England&amp;nbsp;journal&amp;nbsp;of&amp;nbsp;medicine&lt;/_journal&gt;&lt;_volume&gt;382&lt;/_volume&gt;&lt;_issue&gt;20&lt;/_issue&gt;&lt;_url&gt;https://d.wanfangdata.com.cn/periodical/undefined&lt;/_url&gt;&lt;_doi&gt;10.1056/NEJMp2005118&lt;/_doi&gt;&lt;JournalArticle_ImpactFactor&gt;0&lt;/JournalArticle_ImpactFactor&gt;&lt;_cited_count&gt;0&lt;/_cited_count&gt;&lt;JournalArticle_pISSN&gt;0028-4793&lt;/JournalArticle_pISSN&gt;&lt;_date&gt;2020-01-01&lt;/_date&gt;&lt;_author_adr&gt;Univ&amp;nbsp;Minnesota,&amp;nbsp;Dept&amp;nbsp;Emergency&amp;nbsp;Med,&amp;nbsp;Minneapolis,&amp;nbsp;MN&amp;nbsp;55455&amp;nbsp;USA&lt;/_author_adr&gt;&lt;_language&gt;eng&lt;/_language&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4048434568&lt;/JournalArticle_syncVersion&gt;&lt;JournalArticle_repeat&gt;JournalArticlenovelcoronavirusandoldlessonspreparingthehealthsystemforthepandemic2020&lt;/JournalArticle_repeat&gt;&lt;JournalArticle_updateTime&gt;1684048432885&lt;/JournalArticle_updateTime&gt;&lt;JournalArticle_createTime&gt;1684048432885&lt;/JournalArticle_createTime&gt;&lt;JournalArticle_key&gt;JournalArticle&lt;/JournalArticle_key&gt;&lt;/Details&gt;&lt;Extra&gt;&lt;DBUID&gt;1375032&lt;/DBUID&gt;&lt;/Extra&gt;&lt;/Item&gt;&lt;/References&gt;&lt;/Group&gt;&lt;/Citation&gt;"/>
    <w:docVar w:name="QT.Ref{79E777A6-1D4F-3466-12D1-D1F4AD0C82DB}" w:val=" ADDIN QT.Ref.{79E777A6-1D4F-3466-12D1-D1F4AD0C82DB}&lt;Citation&gt;&lt;Group&gt;&lt;References&gt;&lt;Item&gt;&lt;ID&gt;2&lt;/ID&gt;&lt;UID&gt;{46B18260-F22A-11ED-BDBD-57B3C634B387}&lt;/UID&gt;&lt;Title&gt;Interrupted&amp;nbsp;time&amp;nbsp;series&amp;nbsp;regression&amp;nbsp;for&amp;nbsp;the&amp;nbsp;evaluation&amp;nbsp;of&amp;nbsp;public&amp;nbsp;health&amp;nbsp;interventions:&amp;nbsp;a&amp;nbsp;tutorial&lt;/Title&gt;&lt;Template&gt;Journal&amp;nbsp;Article&lt;/Template&gt;&lt;Star&gt;0&lt;/Star&gt;&lt;Tag&gt;0&lt;/Tag&gt;&lt;Author&gt;Bernal,&amp;nbsp;James&amp;nbsp;Lopez;;Cummins,&amp;nbsp;Steven;;Gasparrini,&amp;nbsp;Antonio&lt;/Author&gt;&lt;Year&gt;2017&lt;/Year&gt;&lt;Details&gt;&lt;JournalArticle_userId&gt;1375032&lt;/JournalArticle_userId&gt;&lt;JournalArticle_type&gt;期刊论文&lt;/JournalArticle_type&gt;&lt;_journal&gt;International&amp;nbsp;Journal&amp;nbsp;of&amp;nbsp;Epidemiology:&amp;nbsp;Official&amp;nbsp;Journal&amp;nbsp;of&amp;nbsp;the&amp;nbsp;International&amp;nbsp;Epidemiological&amp;nbsp;Association&lt;/_journal&gt;&lt;_volume&gt;46&lt;/_volume&gt;&lt;_issue&gt;1&lt;/_issue&gt;&lt;_pages&gt;348-355&lt;/_pages&gt;&lt;_abstract&gt;&lt;/_abstract&gt;&lt;_url&gt;https://d.wanfangdata.com.cn/periodical/undefined&lt;/_url&gt;&lt;_doi&gt;10.1093/ije/dyw098&lt;/_doi&gt;&lt;JournalArticle_ImpactFactor&gt;0&lt;/JournalArticle_ImpactFactor&gt;&lt;_cited_count&gt;0&lt;/_cited_count&gt;&lt;JournalArticle_pISSN&gt;0300-5771&lt;/JournalArticle_pISSN&gt;&lt;_date&gt;2017-01-01&lt;/_date&gt;&lt;_author_adr&gt;London&amp;nbsp;Sch&amp;nbsp;Hyg&amp;nbsp;&amp;amp;&amp;nbsp;Trop&amp;nbsp;Med,&amp;nbsp;Dept&amp;nbsp;Social&amp;nbsp;&amp;amp;&amp;nbsp;Environm&amp;nbsp;Hlth&amp;nbsp;Res,&amp;nbsp;15-17&amp;nbsp;Tavistock&amp;nbsp;Pl,&amp;nbsp;London&amp;nbsp;WC1H&amp;nbsp;9SH&lt;/_author_adr&gt;&lt;_language&gt;eng&lt;/_language&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4049892419&lt;/JournalArticle_syncVersion&gt;&lt;JournalArticle_repeat&gt;JournalArticleinterruptedtimeseriesregressionfortheevaluationofpublichealthinterventionsatutorial2017&lt;/JournalArticle_repeat&gt;&lt;JournalArticle_updateTime&gt;1684049890694&lt;/JournalArticle_updateTime&gt;&lt;JournalArticle_createTime&gt;1684049890694&lt;/JournalArticle_createTime&gt;&lt;JournalArticle_key&gt;JournalArticle&lt;/JournalArticle_key&gt;&lt;/Details&gt;&lt;Extra&gt;&lt;DBUID&gt;1375032&lt;/DBUID&gt;&lt;/Extra&gt;&lt;/Item&gt;&lt;/References&gt;&lt;/Group&gt;&lt;/Citation&gt;"/>
    <w:docVar w:name="QT.Ref{7C50E94D-20B8-7B36-1539-D45D1FB49293}" w:val=" ADDIN QT.Ref.{7C50E94D-20B8-7B36-1539-D45D1FB49293}&lt;Citation&gt;&lt;Group&gt;&lt;References&gt;&lt;Item&gt;&lt;ID&gt;2&lt;/ID&gt;&lt;UID&gt;{4F939000-E346-11ED-B132-577E0FF6564C}&lt;/UID&gt;&lt;Title&gt;Understanding&amp;nbsp;”Internet&amp;nbsp;Plus&amp;nbsp;Healthcare”&amp;nbsp;in&amp;nbsp;China:&amp;nbsp;Policy&amp;nbsp;Text&amp;nbsp;Analysis.&lt;/Title&gt;&lt;Template&gt;Journal&amp;nbsp;Article&lt;/Template&gt;&lt;Star&gt;0&lt;/Star&gt;&lt;Tag&gt;0&lt;/Tag&gt;&lt;Author&gt;Yang,&amp;nbsp;Feng;;Shu,&amp;nbsp;Huilin;;Zhang,&amp;nbsp;Xiaoqian&lt;/Author&gt;&lt;Year&gt;2021&lt;/Year&gt;&lt;Details&gt;&lt;JournalArticle_userId&gt;1375032&lt;/JournalArticle_userId&gt;&lt;JournalArticle_type&gt;期刊论文&lt;/JournalArticle_type&gt;&lt;_journal&gt;Journal&amp;nbsp;of&amp;nbsp;medical&amp;nbsp;Internet&amp;nbsp;research&lt;/_journal&gt;&lt;_volume&gt;23&lt;/_volume&gt;&lt;_issue&gt;7&lt;/_issue&gt;&lt;_pages&gt;e23779&lt;/_pages&gt;&lt;_abstract&gt;&lt;/_abstract&gt;&lt;_keywords&gt;COVID-19;;China;;epidemic;;internet&amp;nbsp;plus&amp;nbsp;health&amp;nbsp;care;;policy&amp;nbsp;analysis&lt;/_keywords&gt;&lt;_url&gt;https://www.ncbi.nlm.nih.gov/pubmed/34309581&lt;/_url&gt;&lt;_doi&gt;10.2196/23779&lt;/_doi&gt;&lt;JournalArticle_ImpactFactor&gt;0&lt;/JournalArticle_ImpactFactor&gt;&lt;_cited_count&gt;0&lt;/_cited_count&gt;&lt;JournalArticle_pISSN&gt;1438-8871&lt;/JournalArticle_pISSN&gt;&lt;_author_adr&gt;Sichuan&amp;nbsp;University,&amp;nbsp;Chengdu,&amp;nbsp;China.;;Sichuan&amp;nbsp;University,&amp;nbsp;Chengdu,&amp;nbsp;China.;;McGill&amp;nbsp;University,&amp;nbsp;Montreal,&amp;nbsp;QC,&amp;nbsp;Canada.&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667200&lt;/JournalArticle_syncVersion&gt;&lt;JournalArticle_repeat&gt;JournalArticleunderstandinginternetplushealthcareinchinapolicytextanalysis2021&lt;/JournalArticle_repeat&gt;&lt;JournalArticle_updateTime&gt;1682412664064&lt;/JournalArticle_updateTime&gt;&lt;JournalArticle_createTime&gt;1682412664064&lt;/JournalArticle_createTime&gt;&lt;JournalArticle_key&gt;JournalArticle&lt;/JournalArticle_key&gt;&lt;/Details&gt;&lt;Extra&gt;&lt;DBUID&gt;1375032&lt;/DBUID&gt;&lt;/Extra&gt;&lt;/Item&gt;&lt;/References&gt;&lt;/Group&gt;&lt;/Citation&gt;"/>
    <w:docVar w:name="QT.Ref{7CC527C0-6494-1DDF-5A16-770573CFFC21}" w:val=" ADDIN QT.Ref.{7CC527C0-6494-1DDF-5A16-770573CFFC21}&lt;Citation&gt;&lt;Group&gt;&lt;References&gt;&lt;Item&gt;&lt;ID&gt;2&lt;/ID&gt;&lt;UID&gt;{363DF140-B835-11ED-BFB4-E38297E548CE}&lt;/UID&gt;&lt;Title&gt;《药物临床试验质量管理规范》需求的临床试验信息化管理探讨&lt;/Title&gt;&lt;Template&gt;Journal&amp;nbsp;Article&lt;/Template&gt;&lt;Star&gt;0&lt;/Star&gt;&lt;Tag&gt;0&lt;/Tag&gt;&lt;Author&gt;郭作兵;;昝莹;;&lt;/Author&gt;&lt;Year&gt;2020&lt;/Year&gt;&lt;Details&gt;&lt;JournalArticle_userId&gt;1375032&lt;/JournalArticle_userId&gt;&lt;JournalArticle_type&gt;期刊论文&lt;/JournalArticle_type&gt;&lt;_journal&gt;中国当代医药&lt;/_journal&gt;&lt;_volume&gt;27&lt;/_volume&gt;&lt;_issue&gt;14&lt;/_issue&gt;&lt;_pages&gt;175-177&lt;/_pages&gt;&lt;_abstract&gt;&lt;/_abstract&gt;&lt;_keywords&gt;药物临床试验质量管理规范;;临床试验;;数据;;信息化;;临床试验管理系统&lt;/_keywords&gt;&lt;_url&gt;http://kns.cnki.net/kcms/detail/detail.aspx?FileName=ZGUD202014049&amp;amp;DbName=CJFQ2020&lt;/_url&gt;&lt;JournalArticle_ImpactFactor&gt;0&lt;/JournalArticle_ImpactFactor&gt;&lt;_cited_count&gt;0&lt;/_cited_count&gt;&lt;_author_adr&gt;北大医疗鲁中医院药物临床试验机构办公室;;&lt;/_author_ad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77677420794&lt;/JournalArticle_syncVersion&gt;&lt;JournalArticle_repeat&gt;JournalArticle药物临床试验质量管理规范需求的临床试验信息化管理探讨2020&lt;/JournalArticle_repeat&gt;&lt;JournalArticle_updateTime&gt;1677677420116&lt;/JournalArticle_updateTime&gt;&lt;JournalArticle_createTime&gt;1677677420116&lt;/JournalArticle_createTime&gt;&lt;JournalArticle_key&gt;JournalArticle&lt;/JournalArticle_key&gt;&lt;/Details&gt;&lt;Extra&gt;&lt;DBUID&gt;1375032&lt;/DBUID&gt;&lt;/Extra&gt;&lt;/Item&gt;&lt;/References&gt;&lt;/Group&gt;&lt;/Citation&gt;"/>
    <w:docVar w:name="QT.Ref{83633ABC-6B32-8249-60B4-1FD79D73AE32}" w:val=" ADDIN QT.Ref.{83633ABC-6B32-8249-60B4-1FD79D73AE32}&lt;Citation&gt;&lt;Group&gt;&lt;References&gt;&lt;Item&gt;&lt;ID&gt;2&lt;/ID&gt;&lt;UID&gt;{8979A820-166A-11EE-8044-8D92D0F77328}&lt;/UID&gt;&lt;Title&gt;临床研究信息化管理系统的建设和应用&lt;/Title&gt;&lt;Template&gt;Journal&amp;nbsp;Article&lt;/Template&gt;&lt;Star&gt;0&lt;/Star&gt;&lt;Tag&gt;0&lt;/Tag&gt;&lt;Author&gt;张卿;;朱天翼;;宣淼;;董宁欣;;吴晓芬;;高源;;张力&lt;/Author&gt;&lt;Year&gt;2023&lt;/Year&gt;&lt;Details&gt;&lt;JournalArticle_userId&gt;1375032&lt;/JournalArticle_userId&gt;&lt;JournalArticle_type&gt;期刊论文&lt;/JournalArticle_type&gt;&lt;_journal&gt;中国医院管理&lt;/_journal&gt;&lt;_volume&gt;43&lt;/_volume&gt;&lt;_issue&gt;4&lt;/_issue&gt;&lt;_pages&gt;70-73&lt;/_pages&gt;&lt;_abstract&gt;&lt;/_abstract&gt;&lt;_keywords&gt;临床研究信息化管理系统;;研究者发起的临床研究;;医院&lt;/_keywords&gt;&lt;_url&gt;https://d.wanfangdata.com.cn/periodical/undefined&lt;/_url&gt;&lt;JournalArticle_ImpactFactor&gt;0&lt;/JournalArticle_ImpactFactor&gt;&lt;_cited_count&gt;0&lt;/_cited_count&gt;&lt;JournalArticle_pISSN&gt;1001-5329&lt;/JournalArticle_pISSN&gt;&lt;_date&gt;2023-04-05&lt;/_date&gt;&lt;_author_adr&gt;同济大学附属同济医院&amp;nbsp;上海&amp;nbsp;200065&lt;/_author_adr&gt;&lt;_language&gt;chi&lt;/_language&gt;&lt;_funding&gt;J2024002:国家自然科学基金;SHDC2022CRS048:上海申康医院发展中心研究型医师创新转化能力培训项目;X2022041:上海市医院协会医院管理研究基金项目&lt;/_funding&gt;&lt;_translated_author&gt;Zhang&amp;nbsp;Qing;;Zhu&amp;nbsp;Tianyi;;Xuan&amp;nbsp;Miao;;&lt;/_translated_autho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88035734138&lt;/JournalArticle_syncVersion&gt;&lt;JournalArticle_repeat&gt;JournalArticle临床研究信息化管理系统的建设和应用2023&lt;/JournalArticle_repeat&gt;&lt;JournalArticle_updateTime&gt;1688035732386&lt;/JournalArticle_updateTime&gt;&lt;JournalArticle_createTime&gt;1688035732386&lt;/JournalArticle_createTime&gt;&lt;JournalArticle_key&gt;JournalArticle&lt;/JournalArticle_key&gt;&lt;/Details&gt;&lt;Extra&gt;&lt;DBUID&gt;1375032&lt;/DBUID&gt;&lt;/Extra&gt;&lt;/Item&gt;&lt;/References&gt;&lt;/Group&gt;&lt;Group&gt;&lt;References&gt;&lt;Item&gt;&lt;ID&gt;2&lt;/ID&gt;&lt;UID&gt;{552E5BB0-166A-11EE-8044-8D92D0F77328}&lt;/UID&gt;&lt;Title&gt;医疗卫生机构开展研究者发起的临床研究管理办法(征求意见稿)&lt;/Title&gt;&lt;Template&gt;Journal&amp;nbsp;Article&lt;/Template&gt;&lt;Star&gt;0&lt;/Star&gt;&lt;Tag&gt;0&lt;/Tag&gt;&lt;Author&gt;中华人民共和国国家卫生健康委员会&lt;/Author&gt;&lt;Year&gt;2021&lt;/Year&gt;&lt;Details&gt;&lt;JournalArticle_userId&gt;1375032&lt;/JournalArticle_userId&gt;&lt;JournalArticle_type&gt;期刊论文&lt;/JournalArticle_type&gt;&lt;_journal&gt;中国实用乡村医生杂志&lt;/_journal&gt;&lt;_volume&gt;28&lt;/_volume&gt;&lt;_issue&gt;4&lt;/_issue&gt;&lt;_pages&gt;1-5&lt;/_pages&gt;&lt;_abstract&gt;&lt;/_abstract&gt;&lt;_url&gt;https://d.wanfangdata.com.cn/periodical/undefined&lt;/_url&gt;&lt;_doi&gt;10.3969/j.issn.1672-7185.2021.04.001&lt;/_doi&gt;&lt;JournalArticle_ImpactFactor&gt;0&lt;/JournalArticle_ImpactFactor&gt;&lt;_cited_count&gt;0&lt;/_cited_count&gt;&lt;JournalArticle_pISSN&gt;1672-7185&lt;/JournalArticle_pISSN&gt;&lt;_date&gt;2021-04-28&lt;/_date&gt;&lt;_language&gt;chi&lt;/_language&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88035646500&lt;/JournalArticle_syncVersion&gt;&lt;JournalArticle_repeat&gt;JournalArticle医疗卫生机构开展研究者发起的临床研究管理办法征求意见稿2021&lt;/JournalArticle_repeat&gt;&lt;JournalArticle_updateTime&gt;1688035644649&lt;/JournalArticle_updateTime&gt;&lt;JournalArticle_createTime&gt;1688035644649&lt;/JournalArticle_createTime&gt;&lt;JournalArticle_key&gt;JournalArticle&lt;/JournalArticle_key&gt;&lt;/Details&gt;&lt;Extra&gt;&lt;DBUID&gt;1375032&lt;/DBUID&gt;&lt;/Extra&gt;&lt;/Item&gt;&lt;/References&gt;&lt;/Group&gt;&lt;/Citation&gt;"/>
    <w:docVar w:name="QT.Ref{90139E32-347B-8FF9-29FC-2D8800E969AD}" w:val=" ADDIN QT.Ref.{90139E32-347B-8FF9-29FC-2D8800E969AD}&lt;Citation&gt;&lt;Group&gt;&lt;References&gt;&lt;Item&gt;&lt;ID&gt;2&lt;/ID&gt;&lt;UID&gt;{AF55B900-E346-11ED-B132-577E0FF6564C}&lt;/UID&gt;&lt;Title&gt;The&amp;nbsp;impact&amp;nbsp;of&amp;nbsp;policy&amp;nbsp;on&amp;nbsp;the&amp;nbsp;intangible&amp;nbsp;service&amp;nbsp;efficiency&amp;nbsp;of&amp;nbsp;the&amp;nbsp;primary&amp;nbsp;health&amp;nbsp;&amp;nbsp;care&amp;nbsp;institution-&amp;nbsp;based&amp;nbsp;on&amp;nbsp;China&amp;apos;s&amp;nbsp;health&amp;nbsp;care&amp;nbsp;reform&amp;nbsp;policy&amp;nbsp;in&amp;nbsp;2009.&lt;/Title&gt;&lt;Template&gt;Journal&amp;nbsp;Article&lt;/Template&gt;&lt;Star&gt;0&lt;/Star&gt;&lt;Tag&gt;0&lt;/Tag&gt;&lt;Author&gt;Leng,&amp;nbsp;Yao;;Liu,&amp;nbsp;Weiwei;;Xiao,&amp;nbsp;Nanzi;;Li,&amp;nbsp;Yannan;;Deng,&amp;nbsp;Jing&lt;/Author&gt;&lt;Year&gt;2019&lt;/Year&gt;&lt;Details&gt;&lt;JournalArticle_userId&gt;1375032&lt;/JournalArticle_userId&gt;&lt;JournalArticle_type&gt;期刊论文&lt;/JournalArticle_type&gt;&lt;_journal&gt;International&amp;nbsp;journal&amp;nbsp;for&amp;nbsp;equity&amp;nbsp;in&amp;nbsp;health&lt;/_journal&gt;&lt;_volume&gt;18&lt;/_volume&gt;&lt;_issue&gt;1&lt;/_issue&gt;&lt;_pages&gt;14&lt;/_pages&gt;&lt;_abstract&gt;&lt;/_abstract&gt;&lt;_keywords&gt;Health&amp;nbsp;care&amp;nbsp;reform;;Intangible&amp;nbsp;service&amp;nbsp;efficiency;;The&amp;nbsp;impact;;The&amp;nbsp;primary&amp;nbsp;health&amp;nbsp;care&amp;nbsp;institution&lt;/_keywords&gt;&lt;_url&gt;https://www.ncbi.nlm.nih.gov/pubmed/30665422&lt;/_url&gt;&lt;_doi&gt;10.1186/s12939-018-0901-2&lt;/_doi&gt;&lt;JournalArticle_ImpactFactor&gt;0&lt;/JournalArticle_ImpactFactor&gt;&lt;_cited_count&gt;0&lt;/_cited_count&gt;&lt;JournalArticle_pISSN&gt;1475-9276&lt;/JournalArticle_pISSN&gt;&lt;_author_adr&gt;School&amp;nbsp;of&amp;nbsp;Public&amp;nbsp;Health&amp;nbsp;and&amp;nbsp;Management,&amp;nbsp;Chongqing&amp;nbsp;Medical&amp;nbsp;University,&amp;nbsp;the&amp;nbsp;&amp;nbsp;Research&amp;nbsp;Center&amp;nbsp;for&amp;nbsp;Medicine&amp;nbsp;and&amp;nbsp;Social&amp;nbsp;Development,&amp;nbsp;the&amp;nbsp;Collaborative&amp;nbsp;Innovation&amp;nbsp;&amp;nbsp;Center&amp;nbsp;for&amp;nbsp;Social&amp;nbsp;Risk&amp;nbsp;Governance&amp;nbsp;in&amp;nbsp;Health,&amp;nbsp;No.&amp;nbsp;1&amp;nbsp;Medical&amp;nbsp;School&amp;nbsp;Road,&amp;nbsp;Yuzhong&amp;nbsp;&amp;nbsp;District,&amp;nbsp;Chongqing,&amp;nbsp;400016,&amp;nbsp;China.;;School&amp;nbsp;of&amp;nbsp;Public&amp;nbsp;Health&amp;nbsp;and&amp;nbsp;Management,&amp;nbsp;Chongqing&amp;nbsp;Medical&amp;nbsp;University,&amp;nbsp;the&amp;nbsp;&amp;nbsp;Research&amp;nbsp;Center&amp;nbsp;for&amp;nbsp;Medicine&amp;nbsp;and&amp;nbsp;Social&amp;nbsp;Development,&amp;nbsp;the&amp;nbsp;Collaborative&amp;nbsp;Innovation&amp;nbsp;&amp;nbsp;Center&amp;nbsp;for&amp;nbsp;Social&amp;nbsp;Risk&amp;nbsp;Governance&amp;nbsp;in&amp;nbsp;Health,&amp;nbsp;No.&amp;nbsp;1&amp;nbsp;Medical&amp;nbsp;School&amp;nbsp;Road,&amp;nbsp;Yuzhong&amp;nbsp;&amp;nbsp;District,&amp;nbsp;Chongqing,&amp;nbsp;400016,&amp;nbsp;China.;;School&amp;nbsp;of&amp;nbsp;Public&amp;nbsp;Health&amp;nbsp;and&amp;nbsp;Management,&amp;nbsp;Chongqing&amp;nbsp;Medical&amp;nbsp;University,&amp;nbsp;the&amp;nbsp;&amp;nbsp;Research&amp;nbsp;Center&amp;nbsp;for&amp;nbsp;Medicine&amp;nbsp;and&amp;nbsp;Social&amp;nbsp;Development,&amp;nbsp;the&amp;nbsp;Collaborative&amp;nbsp;Innovation&amp;nbsp;&amp;nbsp;Center&amp;nbsp;for&amp;nbsp;Social&amp;nbsp;Risk&amp;nbsp;Governance&amp;nbsp;in&amp;nbsp;Health,&amp;nbsp;No.&amp;nbsp;1&amp;nbsp;Medical&amp;nbsp;School&amp;nbsp;Road,&amp;nbsp;Yuzhong&amp;nbsp;&amp;nbsp;District,&amp;nbsp;Chongqing,&amp;nbsp;400016,&amp;nbsp;China.;;School&amp;nbsp;of&amp;nbsp;Public&amp;nbsp;Health&amp;nbsp;and&amp;nbsp;Management,&amp;nbsp;Chongqing&amp;nbsp;Medical&amp;nbsp;University,&amp;nbsp;the&amp;nbsp;&amp;nbsp;Research&amp;nbsp;Center&amp;nbsp;for&amp;nbsp;Medicine&amp;nbsp;and&amp;nbsp;Social&amp;nbsp;Development,&amp;nbsp;the&amp;nbsp;Collaborative&amp;nbsp;Innovation&amp;nbsp;&amp;nbsp;Center&amp;nbsp;for&amp;nbsp;Social&amp;nbsp;Risk&amp;nbsp;Governance&amp;nbsp;in&amp;nbsp;Health,&amp;nbsp;No.&amp;nbsp;1&amp;nbsp;Medical&amp;nbsp;School&amp;nbsp;Road,&amp;nbsp;Yuzhong&amp;nbsp;&amp;nbsp;District,&amp;nbsp;Chongqing,&amp;nbsp;400016,&amp;nbsp;China.;;School&amp;nbsp;of&amp;nbsp;Public&amp;nbsp;Health&amp;nbsp;and&amp;nbsp;Management,&amp;nbsp;Chongqing&amp;nbsp;Medical&amp;nbsp;University,&amp;nbsp;the&amp;nbsp;&amp;nbsp;Research&amp;nbsp;Center&amp;nbsp;for&amp;nbsp;Medicine&amp;nbsp;and&amp;nbsp;Social&amp;nbsp;Development,&amp;nbsp;the&amp;nbsp;Collaborative&amp;nbsp;Innovation&amp;nbsp;&amp;nbsp;Center&amp;nbsp;for&amp;nbsp;Social&amp;nbsp;Risk&amp;nbsp;Governance&amp;nbsp;in&amp;nbsp;Health,&amp;nbsp;No.&amp;nbsp;1&amp;nbsp;Medical&amp;nbsp;School&amp;nbsp;Road,&amp;nbsp;Yuzhong&amp;nbsp;&amp;nbsp;District,&amp;nbsp;Chongqing,&amp;nbsp;400016,&amp;nbsp;China.&amp;nbsp;cqmudj@126.com.&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827852&lt;/JournalArticle_syncVersion&gt;&lt;JournalArticle_repeat&gt;JournalArticletheimpactofpolicyontheintangibleserviceefficiencyoftheprimaryhealthcareinstitutionbasedonchinashealthcarereformpolicyin20092019&lt;/JournalArticle_repeat&gt;&lt;JournalArticle_updateTime&gt;1682412824720&lt;/JournalArticle_updateTime&gt;&lt;JournalArticle_createTime&gt;1682412824720&lt;/JournalArticle_createTime&gt;&lt;JournalArticle_key&gt;JournalArticle&lt;/JournalArticle_key&gt;&lt;/Details&gt;&lt;Extra&gt;&lt;DBUID&gt;1375032&lt;/DBUID&gt;&lt;/Extra&gt;&lt;/Item&gt;&lt;/References&gt;&lt;/Group&gt;&lt;/Citation&gt;"/>
    <w:docVar w:name="QT.Ref{924F26E6-7A1E-9135-6FA0-2FC4899D6473}" w:val=" ADDIN QT.Ref.{924F26E6-7A1E-9135-6FA0-2FC4899D6473}&lt;Citation&gt;&lt;Group&gt;&lt;References&gt;&lt;Item&gt;&lt;ID&gt;2&lt;/ID&gt;&lt;UID&gt;{2D9144A0-166F-11EE-8044-8D92D0F77328}&lt;/UID&gt;&lt;Title&gt;随机对照临床试验设计要点和规范&lt;/Title&gt;&lt;Template&gt;Journal&amp;nbsp;Article&lt;/Template&gt;&lt;Star&gt;0&lt;/Star&gt;&lt;Tag&gt;0&lt;/Tag&gt;&lt;Author&gt;王瑞平;;肇晖;;李斌&lt;/Author&gt;&lt;Year&gt;2022&lt;/Year&gt;&lt;Details&gt;&lt;JournalArticle_userId&gt;1375032&lt;/JournalArticle_userId&gt;&lt;JournalArticle_type&gt;期刊论文&lt;/JournalArticle_type&gt;&lt;_journal&gt;上海医药&lt;/_journal&gt;&lt;_volume&gt;43&lt;/_volume&gt;&lt;_issue&gt;7&lt;/_issue&gt;&lt;_pages&gt;72-77&lt;/_pages&gt;&lt;_abstract&gt;&lt;/_abstract&gt;&lt;_keywords&gt;随机对照临床试验;;临床试验;;研究设计;;规范&lt;/_keywords&gt;&lt;_url&gt;https://d.wanfangdata.com.cn/periodical/undefined&lt;/_url&gt;&lt;_doi&gt;10.3969/j.issn.1006-1533.2022.07.019&lt;/_doi&gt;&lt;JournalArticle_ImpactFactor&gt;0&lt;/JournalArticle_ImpactFactor&gt;&lt;_cited_count&gt;0&lt;/_cited_count&gt;&lt;JournalArticle_pISSN&gt;1006-1533&lt;/JournalArticle_pISSN&gt;&lt;_date&gt;2022-04-10&lt;/_date&gt;&lt;_author_adr&gt;上海市皮肤病医院临床研究与创新转化中心&amp;nbsp;上海&amp;nbsp;200443&lt;/_author_adr&gt;&lt;_language&gt;chi&lt;/_language&gt;&lt;_funding&gt;2018YFC1705301:国家重点研发计划;82174383:国家自然科学基金;2020SKMR-32:上海申康医院发展中心管理研究项目;2021KYQD01:上海市皮肤病医院引进人才科研基金;2021073:上海人才发展基金&lt;/_funding&gt;&lt;_translated_author&gt;WANG&amp;nbsp;Ruiping;;ZHAO&amp;nbsp;Hui;;LI&amp;nbsp;Bin&lt;/_translated_autho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88037727452&lt;/JournalArticle_syncVersion&gt;&lt;JournalArticle_repeat&gt;JournalArticle随机对照临床试验设计要点和规范2022&lt;/JournalArticle_repeat&gt;&lt;JournalArticle_updateTime&gt;1688037725674&lt;/JournalArticle_updateTime&gt;&lt;JournalArticle_createTime&gt;1688037725674&lt;/JournalArticle_createTime&gt;&lt;JournalArticle_key&gt;JournalArticle&lt;/JournalArticle_key&gt;&lt;/Details&gt;&lt;Extra&gt;&lt;DBUID&gt;1375032&lt;/DBUID&gt;&lt;/Extra&gt;&lt;/Item&gt;&lt;/References&gt;&lt;/Group&gt;&lt;/Citation&gt;"/>
    <w:docVar w:name="QT.Ref{932DEE6F-3794-F0DF-2C16-8D6D3A7EE77B}" w:val=" ADDIN QT.Ref.{932DEE6F-3794-F0DF-2C16-8D6D3A7EE77B}&lt;Citation&gt;&lt;Group&gt;&lt;References&gt;&lt;Item&gt;&lt;ID&gt;2&lt;/ID&gt;&lt;UID&gt;{45BA3970-166E-11EE-8044-8D92D0F77328}&lt;/UID&gt;&lt;Title&gt;药物临床试验与研究者发起的临床试验管理模式比较&lt;/Title&gt;&lt;Template&gt;Journal&amp;nbsp;Article&lt;/Template&gt;&lt;Star&gt;0&lt;/Star&gt;&lt;Tag&gt;0&lt;/Tag&gt;&lt;Author&gt;卢芳;;盛紫依;;冯钰;;李榕&lt;/Author&gt;&lt;Year&gt;2022&lt;/Year&gt;&lt;Details&gt;&lt;JournalArticle_userId&gt;1375032&lt;/JournalArticle_userId&gt;&lt;JournalArticle_type&gt;期刊论文&lt;/JournalArticle_type&gt;&lt;_journal&gt;世界临床药物&lt;/_journal&gt;&lt;_volume&gt;43&lt;/_volume&gt;&lt;_issue&gt;7&lt;/_issue&gt;&lt;_pages&gt;946-951&lt;/_pages&gt;&lt;_abstract&gt;&lt;/_abstract&gt;&lt;_keywords&gt;药物临床试验;;研究者发起的临床研究;;管理模式&lt;/_keywords&gt;&lt;_url&gt;https://d.wanfangdata.com.cn/periodical/undefined&lt;/_url&gt;&lt;_doi&gt;10.13683/j.wph.2022.07.023&lt;/_doi&gt;&lt;JournalArticle_ImpactFactor&gt;0&lt;/JournalArticle_ImpactFactor&gt;&lt;_cited_count&gt;0&lt;/_cited_count&gt;&lt;JournalArticle_pISSN&gt;1672-9188&lt;/JournalArticle_pISSN&gt;&lt;_date&gt;2022-07-10&lt;/_date&gt;&lt;_author_adr&gt;上海交通大学医学院附属上海市胸科医院临床研究中心,上海200030&lt;/_author_adr&gt;&lt;_language&gt;chi&lt;/_language&gt;&lt;_translated_author&gt;LU&amp;nbsp;Fang;;SHENG&amp;nbsp;Ziyi;;FENG&amp;nbsp;Yu;;LI&amp;nbsp;Rong&lt;/_translated_autho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88037338621&lt;/JournalArticle_syncVersion&gt;&lt;JournalArticle_repeat&gt;JournalArticle药物临床试验与研究者发起的临床试验管理模式比较2022&lt;/JournalArticle_repeat&gt;&lt;JournalArticle_updateTime&gt;1688037336711&lt;/JournalArticle_updateTime&gt;&lt;JournalArticle_createTime&gt;1688037336711&lt;/JournalArticle_createTime&gt;&lt;JournalArticle_key&gt;JournalArticle&lt;/JournalArticle_key&gt;&lt;/Details&gt;&lt;Extra&gt;&lt;DBUID&gt;1375032&lt;/DBUID&gt;&lt;/Extra&gt;&lt;/Item&gt;&lt;/References&gt;&lt;/Group&gt;&lt;/Citation&gt;"/>
    <w:docVar w:name="QT.Ref{9A8E633D-3EF6-F741-3378-94CFAF4CF009}" w:val=" ADDIN QT.Ref.{9A8E633D-3EF6-F741-3378-94CFAF4CF009}&lt;Citation&gt;&lt;Group&gt;&lt;References&gt;&lt;Item&gt;&lt;ID&gt;2&lt;/ID&gt;&lt;UID&gt;{C6A58BE0-E345-11ED-B132-577E0FF6564C}&lt;/UID&gt;&lt;Title&gt;Waiting&amp;nbsp;time&amp;nbsp;and&amp;nbsp;its&amp;nbsp;associated&amp;nbsp;factors&amp;nbsp;in&amp;nbsp;patients&amp;nbsp;presenting&amp;nbsp;to&amp;nbsp;outpatient&amp;nbsp;&amp;nbsp;departments&amp;nbsp;at&amp;nbsp;Public&amp;nbsp;Hospitals&amp;nbsp;of&amp;nbsp;Jimma&amp;nbsp;Zone,&amp;nbsp;Southwest&amp;nbsp;Ethiopia.&lt;/Title&gt;&lt;Template&gt;Journal&amp;nbsp;Article&lt;/Template&gt;&lt;Star&gt;0&lt;/Star&gt;&lt;Tag&gt;0&lt;/Tag&gt;&lt;Author&gt;Biya,&amp;nbsp;Mensur;;Gezahagn,&amp;nbsp;Matebu;;Birhanu,&amp;nbsp;Bezawit;;Yitbarek,&amp;nbsp;Kiddus;;Getachew,&amp;nbsp;Nigusu;;Beyene,&amp;nbsp;Waju&lt;/Author&gt;&lt;Year&gt;2022&lt;/Year&gt;&lt;Details&gt;&lt;JournalArticle_userId&gt;1375032&lt;/JournalArticle_userId&gt;&lt;JournalArticle_type&gt;期刊论文&lt;/JournalArticle_type&gt;&lt;_journal&gt;BMC&amp;nbsp;health&amp;nbsp;services&amp;nbsp;research&lt;/_journal&gt;&lt;_volume&gt;22&lt;/_volume&gt;&lt;_issue&gt;1&lt;/_issue&gt;&lt;_pages&gt;107&lt;/_pages&gt;&lt;_abstract&gt;&lt;/_abstract&gt;&lt;_keywords&gt;Associated&amp;nbsp;factors;;Ethiopia;;Jimma&amp;nbsp;zone;;Public&amp;nbsp;Hospital;;Waiting&amp;nbsp;time&lt;/_keywords&gt;&lt;_url&gt;https://www.ncbi.nlm.nih.gov/pubmed/35078474&lt;/_url&gt;&lt;_doi&gt;10.1186/s12913-022-07502-8&lt;/_doi&gt;&lt;JournalArticle_ImpactFactor&gt;0&lt;/JournalArticle_ImpactFactor&gt;&lt;_cited_count&gt;0&lt;/_cited_count&gt;&lt;JournalArticle_pISSN&gt;1472-6963&lt;/JournalArticle_pISSN&gt;&lt;_author_adr&gt;Catholic&amp;nbsp;Organization&amp;nbsp;for&amp;nbsp;Relief&amp;nbsp;and&amp;nbsp;Development&amp;nbsp;Aid,&amp;nbsp;Jimma,&amp;nbsp;Ethiopia.;;Department&amp;nbsp;of&amp;nbsp;Health&amp;nbsp;Policy&amp;nbsp;and&amp;nbsp;Management,&amp;nbsp;Faculty&amp;nbsp;of&amp;nbsp;Public&amp;nbsp;Health,&amp;nbsp;Institute&amp;nbsp;&amp;nbsp;of&amp;nbsp;Health,&amp;nbsp;Jimma&amp;nbsp;University,&amp;nbsp;P.O.&amp;nbsp;Box&amp;nbsp;378,&amp;nbsp;Jimma,&amp;nbsp;Ethiopia.;;Department&amp;nbsp;of&amp;nbsp;Health&amp;nbsp;Policy&amp;nbsp;and&amp;nbsp;Management,&amp;nbsp;Faculty&amp;nbsp;of&amp;nbsp;Public&amp;nbsp;Health,&amp;nbsp;Institute&amp;nbsp;&amp;nbsp;of&amp;nbsp;Health,&amp;nbsp;Jimma&amp;nbsp;University,&amp;nbsp;P.O.&amp;nbsp;Box&amp;nbsp;378,&amp;nbsp;Jimma,&amp;nbsp;Ethiopia.;;Department&amp;nbsp;of&amp;nbsp;Health&amp;nbsp;Policy&amp;nbsp;and&amp;nbsp;Management,&amp;nbsp;Faculty&amp;nbsp;of&amp;nbsp;Public&amp;nbsp;Health,&amp;nbsp;Institute&amp;nbsp;&amp;nbsp;of&amp;nbsp;Health,&amp;nbsp;Jimma&amp;nbsp;University,&amp;nbsp;P.O.&amp;nbsp;Box&amp;nbsp;378,&amp;nbsp;Jimma,&amp;nbsp;Ethiopia.;;Department&amp;nbsp;of&amp;nbsp;Health&amp;nbsp;Policy&amp;nbsp;and&amp;nbsp;Management,&amp;nbsp;Faculty&amp;nbsp;of&amp;nbsp;Public&amp;nbsp;Health,&amp;nbsp;Institute&amp;nbsp;&amp;nbsp;of&amp;nbsp;Health,&amp;nbsp;Jimma&amp;nbsp;University,&amp;nbsp;P.O.&amp;nbsp;Box&amp;nbsp;378,&amp;nbsp;Jimma,&amp;nbsp;Ethiopia.&amp;nbsp;&amp;nbsp;nigusgetachew45@gmail.com.;;Department&amp;nbsp;of&amp;nbsp;Health&amp;nbsp;Policy&amp;nbsp;and&amp;nbsp;Management,&amp;nbsp;Faculty&amp;nbsp;of&amp;nbsp;Public&amp;nbsp;Health,&amp;nbsp;Institute&amp;nbsp;&amp;nbsp;of&amp;nbsp;Health,&amp;nbsp;Jimma&amp;nbsp;University,&amp;nbsp;P.O.&amp;nbsp;Box&amp;nbsp;378,&amp;nbsp;Jimma,&amp;nbsp;Ethiopia.&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437450&lt;/JournalArticle_syncVersion&gt;&lt;JournalArticle_repeat&gt;JournalArticlewaitingtimeanditsassociatedfactorsinpatientspresentingtooutpatientdepartmentsatpublichospitalsofjimmazonesouthwestethiopia2022&lt;/JournalArticle_repeat&gt;&lt;JournalArticle_updateTime&gt;1682412434334&lt;/JournalArticle_updateTime&gt;&lt;JournalArticle_createTime&gt;1682412434334&lt;/JournalArticle_createTime&gt;&lt;JournalArticle_key&gt;JournalArticle&lt;/JournalArticle_key&gt;&lt;/Details&gt;&lt;Extra&gt;&lt;DBUID&gt;1375032&lt;/DBUID&gt;&lt;/Extra&gt;&lt;/Item&gt;&lt;/References&gt;&lt;/Group&gt;&lt;/Citation&gt;"/>
    <w:docVar w:name="QT.Ref{9C077A75-406F-F9BA-35F1-9648C684D5B0}" w:val=" ADDIN QT.Ref.{9C077A75-406F-F9BA-35F1-9648C684D5B0}&lt;Citation&gt;&lt;Group&gt;&lt;References&gt;&lt;Item&gt;&lt;ID&gt;2&lt;/ID&gt;&lt;UID&gt;{6FDBECA0-1676-11EE-A0C9-FFA309C32240}&lt;/UID&gt;&lt;Title&gt;信息智能化技术在研究型医院建设中的应用研究&lt;/Title&gt;&lt;Template&gt;Journal&amp;nbsp;Article&lt;/Template&gt;&lt;Star&gt;0&lt;/Star&gt;&lt;Tag&gt;0&lt;/Tag&gt;&lt;Author&gt;李勇良;;&lt;/Author&gt;&lt;Year&gt;2020&lt;/Year&gt;&lt;Details&gt;&lt;JournalArticle_userId&gt;1375032&lt;/JournalArticle_userId&gt;&lt;JournalArticle_type&gt;期刊论文&lt;/JournalArticle_type&gt;&lt;_journal&gt;计算机产品与流通&lt;/_journal&gt;&lt;_issue&gt;03&lt;/_issue&gt;&lt;_pages&gt;124&lt;/_pages&gt;&lt;_abstract&gt;&lt;/_abstract&gt;&lt;_keywords&gt;信息智能化技术;;研究型;;医院建设;;应用研究&lt;/_keywords&gt;&lt;_notes&gt;&lt;/_notes&gt;&lt;JournalArticle_ImpactFactor&gt;0&lt;/JournalArticle_ImpactFactor&gt;&lt;_cited_count&gt;0&lt;/_cited_count&gt;&lt;JournalArticle_pISSN&gt;1671-1939&lt;/JournalArticle_pISSN&gt;&lt;_author_adr&gt;吉林省松晓工程技术有限公司;;&lt;/_author_adr&gt;&lt;_db_provider&gt;CNKI&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88040845312&lt;/JournalArticle_syncVersion&gt;&lt;JournalArticle_repeat&gt;JournalArticle信息智能化技术在研究型医院建设中的应用研究2020&lt;/JournalArticle_repeat&gt;&lt;JournalArticle_updateTime&gt;1688040843370&lt;/JournalArticle_updateTime&gt;&lt;JournalArticle_createTime&gt;1688040843370&lt;/JournalArticle_createTime&gt;&lt;JournalArticle_key&gt;JournalArticle&lt;/JournalArticle_key&gt;&lt;/Details&gt;&lt;Extra&gt;&lt;DBUID&gt;1375032&lt;/DBUID&gt;&lt;/Extra&gt;&lt;/Item&gt;&lt;/References&gt;&lt;/Group&gt;&lt;/Citation&gt;"/>
    <w:docVar w:name="QT.Ref{9D73E912-41DA-FA25-365C-98B436213CC2}" w:val=" ADDIN QT.Ref.{9D73E912-41DA-FA25-365C-98B436213CC2}&lt;Citation&gt;&lt;Group&gt;&lt;References&gt;&lt;Item&gt;&lt;ID&gt;2&lt;/ID&gt;&lt;UID&gt;{3349BDC0-E346-11ED-B132-577E0FF6564C}&lt;/UID&gt;&lt;Title&gt;Challenges&amp;nbsp;and&amp;nbsp;Responses:&amp;nbsp;A&amp;nbsp;Tertiary&amp;nbsp;Hospital&amp;nbsp;in&amp;nbsp;2019-nCoV&amp;nbsp;Epidemic.&lt;/Title&gt;&lt;Template&gt;Journal&amp;nbsp;Article&lt;/Template&gt;&lt;Star&gt;0&lt;/Star&gt;&lt;Tag&gt;0&lt;/Tag&gt;&lt;Author&gt;Li,&amp;nbsp;Hong;;Zhang,&amp;nbsp;Zhuo;;Li,&amp;nbsp;Ping;;Nie,&amp;nbsp;Hu&lt;/Author&gt;&lt;Year&gt;2020&lt;/Year&gt;&lt;Details&gt;&lt;JournalArticle_userId&gt;1375032&lt;/JournalArticle_userId&gt;&lt;JournalArticle_type&gt;期刊论文&lt;/JournalArticle_type&gt;&lt;_journal&gt;Disaster&amp;nbsp;medicine&amp;nbsp;and&amp;nbsp;public&amp;nbsp;health&amp;nbsp;preparedness&lt;/_journal&gt;&lt;_volume&gt;14&lt;/_volume&gt;&lt;_issue&gt;6&lt;/_issue&gt;&lt;_pages&gt;808-811&lt;/_pages&gt;&lt;_abstract&gt;&lt;/_abstract&gt;&lt;_keywords&gt;Emergency&amp;nbsp;Preparedness;;Emergency&amp;nbsp;Service;;Hospital;;epidemic;;novel&amp;nbsp;coronavirus&lt;/_keywords&gt;&lt;_url&gt;https://www.ncbi.nlm.nih.gov/pubmed/32284090&lt;/_url&gt;&lt;_doi&gt;10.1017/dmp.2020.93&lt;/_doi&gt;&lt;JournalArticle_ImpactFactor&gt;0&lt;/JournalArticle_ImpactFactor&gt;&lt;_cited_count&gt;0&lt;/_cited_count&gt;&lt;JournalArticle_pISSN&gt;1935-7893&lt;/JournalArticle_pISSN&gt;&lt;_author_adr&gt;West&amp;nbsp;China&amp;nbsp;Hospital,&amp;nbsp;Sichuan&amp;nbsp;University.;;West&amp;nbsp;China&amp;nbsp;Hospital,&amp;nbsp;Sichuan&amp;nbsp;University.;;West&amp;nbsp;China&amp;nbsp;Hospital,&amp;nbsp;Sichuan&amp;nbsp;University.;;West&amp;nbsp;China&amp;nbsp;Hospital,&amp;nbsp;Sichuan&amp;nbsp;University.&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619775&lt;/JournalArticle_syncVersion&gt;&lt;JournalArticle_repeat&gt;JournalArticlechallengesandresponsesatertiaryhospitalin2019ncovepidemic2020&lt;/JournalArticle_repeat&gt;&lt;JournalArticle_updateTime&gt;1682412616604&lt;/JournalArticle_updateTime&gt;&lt;JournalArticle_createTime&gt;1682412616604&lt;/JournalArticle_createTime&gt;&lt;JournalArticle_key&gt;JournalArticle&lt;/JournalArticle_key&gt;&lt;/Details&gt;&lt;Extra&gt;&lt;DBUID&gt;1375032&lt;/DBUID&gt;&lt;/Extra&gt;&lt;/Item&gt;&lt;/References&gt;&lt;/Group&gt;&lt;/Citation&gt;"/>
    <w:docVar w:name="QT.Ref{BB09534B-5F71-BAEF-55F3-587EB5027779}" w:val=" ADDIN QT.Ref.{BB09534B-5F71-BAEF-55F3-587EB5027779}&lt;Citation&gt;&lt;Group&gt;&lt;References&gt;&lt;Item&gt;&lt;ID&gt;1&lt;/ID&gt;&lt;UID&gt;{8B57F780-E345-11ED-B132-577E0FF6564C}&lt;/UID&gt;&lt;Title&gt;Evaluating&amp;nbsp;multiple&amp;nbsp;performance&amp;nbsp;measures&amp;nbsp;across&amp;nbsp;several&amp;nbsp;dimensions&amp;nbsp;at&amp;nbsp;a&amp;nbsp;&amp;nbsp;multi-facility&amp;nbsp;outpatient&amp;nbsp;center.&lt;/Title&gt;&lt;Template&gt;Generic&lt;/Template&gt;&lt;Star&gt;0&lt;/Star&gt;&lt;Tag&gt;0&lt;/Tag&gt;&lt;Author&gt;Matta,&amp;nbsp;Marie&amp;nbsp;E;;Patterson,&amp;nbsp;Sarah&amp;nbsp;Stock&lt;/Author&gt;&lt;Year&gt;2007&lt;/Year&gt;&lt;Details&gt;&lt;Generic_userId&gt;1375032&lt;/Generic_userId&gt;&lt;Generic_type&gt;通用&lt;/Generic_type&gt;&lt;_volume&gt;10&lt;/_volume&gt;&lt;_issue&gt;2&lt;/_issue&gt;&lt;_pages&gt;173-94&lt;/_pages&gt;&lt;_abstract&gt;&lt;/_abstract&gt;&lt;_url&gt;https://www.ncbi.nlm.nih.gov/pubmed/17608058&lt;/_url&gt;&lt;Generic_ImpactFactor&gt;0&lt;/Generic_ImpactFactor&gt;&lt;_cited_count&gt;0&lt;/_cited_count&gt;&lt;Generic_pISSN&gt;1386-9620&lt;/Generic_pISSN&gt;&lt;_author_adr&gt;Department&amp;nbsp;of&amp;nbsp;Decision&amp;nbsp;Sciences,&amp;nbsp;The&amp;nbsp;George&amp;nbsp;Washington&amp;nbsp;University,&amp;nbsp;School&amp;nbsp;of&amp;nbsp;&amp;nbsp;Business,&amp;nbsp;2201&amp;nbsp;G&amp;nbsp;Street,&amp;nbsp;NW,&amp;nbsp;Washington,&amp;nbsp;DC&amp;nbsp;20052,&amp;nbsp;USA.&amp;nbsp;matta@gwu.edu&lt;/_author_adr&gt;&lt;_language&gt;English&lt;/_language&gt;&lt;_db_provider&gt;PubMed&lt;/_db_provider&gt;&lt;Generic_score&gt;0&lt;/Generic_score&gt;&lt;Generic_read&gt;0&lt;/Generic_read&gt;&lt;Generic_collection&gt;0&lt;/Generic_collection&gt;&lt;Generic_tagId&gt;8&lt;/Generic_tagId&gt;&lt;Generic_deleted&gt;0&lt;/Generic_deleted&gt;&lt;Generic_sync&gt;1&lt;/Generic_sync&gt;&lt;Generic_isFirstAdd&gt;0&lt;/Generic_isFirstAdd&gt;&lt;Generic_syncVersion&gt;1682412338135&lt;/Generic_syncVersion&gt;&lt;Generic_repeat&gt;Genericevaluatingmultipleperformancemeasuresacrossseveraldimensionsatamultifacilityoutpatientcenter2007&lt;/Generic_repeat&gt;&lt;Generic_updateTime&gt;1682412334840&lt;/Generic_updateTime&gt;&lt;Generic_createTime&gt;1682412334840&lt;/Generic_createTime&gt;&lt;Generic_key&gt;Generic&lt;/Generic_key&gt;&lt;/Details&gt;&lt;Extra&gt;&lt;DBUID&gt;1375032&lt;/DBUID&gt;&lt;/Extra&gt;&lt;/Item&gt;&lt;/References&gt;&lt;/Group&gt;&lt;/Citation&gt;"/>
    <w:docVar w:name="QT.Ref{BCAE78A7-A47D-1960-99FF-B6EEC4B5BA97}" w:val=" ADDIN QT.Ref.{BCAE78A7-A47D-1960-99FF-B6EEC4B5BA97}&lt;Citation&gt;&lt;Group&gt;&lt;References&gt;&lt;Item&gt;&lt;ID&gt;2&lt;/ID&gt;&lt;UID&gt;{41683E40-E346-11ED-B132-577E0FF6564C}&lt;/UID&gt;&lt;Title&gt;Mobile&amp;nbsp;technology&amp;nbsp;and&amp;nbsp;the&amp;nbsp;digitization&amp;nbsp;of&amp;nbsp;healthcare.&lt;/Title&gt;&lt;Template&gt;Journal&amp;nbsp;Article&lt;/Template&gt;&lt;Star&gt;0&lt;/Star&gt;&lt;Tag&gt;0&lt;/Tag&gt;&lt;Author&gt;Bhavnani,&amp;nbsp;Sanjeev&amp;nbsp;P;;Narula,&amp;nbsp;Jagat;;Sengupta,&amp;nbsp;Partho&amp;nbsp;P&lt;/Author&gt;&lt;Year&gt;2016&lt;/Year&gt;&lt;Details&gt;&lt;JournalArticle_userId&gt;1375032&lt;/JournalArticle_userId&gt;&lt;JournalArticle_type&gt;期刊论文&lt;/JournalArticle_type&gt;&lt;_journal&gt;European&amp;nbsp;heart&amp;nbsp;journal&lt;/_journal&gt;&lt;_volume&gt;37&lt;/_volume&gt;&lt;_issue&gt;18&lt;/_issue&gt;&lt;_pages&gt;1428-38&lt;/_pages&gt;&lt;_abstract&gt;&lt;/_abstract&gt;&lt;_keywords&gt;*Digital&amp;nbsp;health;;*Medical&amp;nbsp;technology;;*Patient-generated&amp;nbsp;data;;*Sensors;;*mHealth&lt;/_keywords&gt;&lt;_url&gt;https://www.ncbi.nlm.nih.gov/pubmed/26873093&lt;/_url&gt;&lt;_doi&gt;10.1093/eurheartj/ehv770&lt;/_doi&gt;&lt;JournalArticle_ImpactFactor&gt;0&lt;/JournalArticle_ImpactFactor&gt;&lt;_cited_count&gt;0&lt;/_cited_count&gt;&lt;JournalArticle_pISSN&gt;0195-668X&lt;/JournalArticle_pISSN&gt;&lt;_author_adr&gt;Scripps&amp;nbsp;Health&amp;nbsp;and&amp;nbsp;the&amp;nbsp;Scripps&amp;nbsp;Clinic&amp;nbsp;Division&amp;nbsp;of&amp;nbsp;Cardiology,&amp;nbsp;La&amp;nbsp;Jolla,&amp;nbsp;CA,&amp;nbsp;USA.;;The&amp;nbsp;Zena&amp;nbsp;and&amp;nbsp;Michael&amp;nbsp;A.&amp;nbsp;Wiener&amp;nbsp;Cardiovascular&amp;nbsp;Institute,&amp;nbsp;Icahn&amp;nbsp;School&amp;nbsp;of&amp;nbsp;Medicine&amp;nbsp;&amp;nbsp;at&amp;nbsp;Mount&amp;nbsp;Sinai,&amp;nbsp;One&amp;nbsp;Gustave&amp;nbsp;L.&amp;nbsp;Levy&amp;nbsp;Place,&amp;nbsp;PO&amp;nbsp;Box&amp;nbsp;1030,&amp;nbsp;New&amp;nbsp;York,&amp;nbsp;NY&amp;nbsp;10029,&amp;nbsp;USA.;;The&amp;nbsp;Zena&amp;nbsp;and&amp;nbsp;Michael&amp;nbsp;A.&amp;nbsp;Wiener&amp;nbsp;Cardiovascular&amp;nbsp;Institute,&amp;nbsp;Icahn&amp;nbsp;School&amp;nbsp;of&amp;nbsp;Medicine&amp;nbsp;&amp;nbsp;at&amp;nbsp;Mount&amp;nbsp;Sinai,&amp;nbsp;One&amp;nbsp;Gustave&amp;nbsp;L.&amp;nbsp;Levy&amp;nbsp;Place,&amp;nbsp;PO&amp;nbsp;Box&amp;nbsp;1030,&amp;nbsp;New&amp;nbsp;York,&amp;nbsp;NY&amp;nbsp;10029,&amp;nbsp;USA&amp;nbsp;&amp;nbsp;partho.sengupta@mountsinai.org.&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643488&lt;/JournalArticle_syncVersion&gt;&lt;JournalArticle_repeat&gt;JournalArticlemobiletechnologyandthedigitizationofhealthcare2016&lt;/JournalArticle_repeat&gt;&lt;JournalArticle_updateTime&gt;1682412640292&lt;/JournalArticle_updateTime&gt;&lt;JournalArticle_createTime&gt;1682412640292&lt;/JournalArticle_createTime&gt;&lt;JournalArticle_key&gt;JournalArticle&lt;/JournalArticle_key&gt;&lt;/Details&gt;&lt;Extra&gt;&lt;DBUID&gt;1375032&lt;/DBUID&gt;&lt;/Extra&gt;&lt;/Item&gt;&lt;/References&gt;&lt;/Group&gt;&lt;/Citation&gt;"/>
    <w:docVar w:name="QT.Ref{CA57F9AB-6EBF-270A-6341-C59845B91C27}" w:val=" ADDIN QT.Ref.{CA57F9AB-6EBF-270A-6341-C59845B91C27}&lt;Citation&gt;&lt;Group&gt;&lt;References&gt;&lt;Item&gt;&lt;ID&gt;2&lt;/ID&gt;&lt;UID&gt;{A3D865B0-E345-11ED-B132-577E0FF6564C}&lt;/UID&gt;&lt;Title&gt;Resource&amp;nbsp;Allocation&amp;nbsp;and&amp;nbsp;Outpatient&amp;nbsp;Appointment&amp;nbsp;Scheduling&amp;nbsp;Using&amp;nbsp;Simulation&amp;nbsp;&amp;nbsp;Optimization.&lt;/Title&gt;&lt;Template&gt;Journal&amp;nbsp;Article&lt;/Template&gt;&lt;Star&gt;0&lt;/Star&gt;&lt;Tag&gt;0&lt;/Tag&gt;&lt;Author&gt;Lin,&amp;nbsp;Carrie&amp;nbsp;Ka&amp;nbsp;Yuk;;Ling,&amp;nbsp;Teresa&amp;nbsp;Wai&amp;nbsp;Ching;;Yeung,&amp;nbsp;Wing&amp;nbsp;Kwan&lt;/Author&gt;&lt;Year&gt;2017&lt;/Year&gt;&lt;Details&gt;&lt;JournalArticle_userId&gt;1375032&lt;/JournalArticle_userId&gt;&lt;JournalArticle_type&gt;期刊论文&lt;/JournalArticle_type&gt;&lt;_journal&gt;Journal&amp;nbsp;of&amp;nbsp;healthcare&amp;nbsp;engineering&lt;/_journal&gt;&lt;_volume&gt;2017&lt;/_volume&gt;&lt;_pages&gt;9034737&lt;/_pages&gt;&lt;_abstract&gt;&lt;/_abstract&gt;&lt;_url&gt;https://www.ncbi.nlm.nih.gov/pubmed/29104748&lt;/_url&gt;&lt;_doi&gt;10.1155/2017/9034737&lt;/_doi&gt;&lt;JournalArticle_ImpactFactor&gt;0&lt;/JournalArticle_ImpactFactor&gt;&lt;_cited_count&gt;0&lt;/_cited_count&gt;&lt;JournalArticle_pISSN&gt;2040-2295&lt;/JournalArticle_pISSN&gt;&lt;_author_adr&gt;Department&amp;nbsp;of&amp;nbsp;Management&amp;nbsp;Sciences,&amp;nbsp;College&amp;nbsp;of&amp;nbsp;Business,&amp;nbsp;City&amp;nbsp;University&amp;nbsp;of&amp;nbsp;Hong&amp;nbsp;&amp;nbsp;Kong,&amp;nbsp;Kowloon&amp;nbsp;Tong,&amp;nbsp;Hong&amp;nbsp;Kong.;;Albers&amp;nbsp;School&amp;nbsp;of&amp;nbsp;Business&amp;nbsp;and&amp;nbsp;Economics,&amp;nbsp;Seattle&amp;nbsp;University,&amp;nbsp;901-12&amp;nbsp;Avenue,&amp;nbsp;&amp;nbsp;Seattle,&amp;nbsp;WA&amp;nbsp;98122,&amp;nbsp;USA.;;Department&amp;nbsp;of&amp;nbsp;Management&amp;nbsp;Sciences,&amp;nbsp;College&amp;nbsp;of&amp;nbsp;Business,&amp;nbsp;City&amp;nbsp;University&amp;nbsp;of&amp;nbsp;Hong&amp;nbsp;&amp;nbsp;Kong,&amp;nbsp;Kowloon&amp;nbsp;Tong,&amp;nbsp;Hong&amp;nbsp;Kong.&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379103&lt;/JournalArticle_syncVersion&gt;&lt;JournalArticle_repeat&gt;JournalArticleresourceallocationandoutpatientappointmentschedulingusingsimulationoptimization2017&lt;/JournalArticle_repeat&gt;&lt;JournalArticle_updateTime&gt;1682412375946&lt;/JournalArticle_updateTime&gt;&lt;JournalArticle_createTime&gt;1682412375946&lt;/JournalArticle_createTime&gt;&lt;JournalArticle_key&gt;JournalArticle&lt;/JournalArticle_key&gt;&lt;/Details&gt;&lt;Extra&gt;&lt;DBUID&gt;1375032&lt;/DBUID&gt;&lt;/Extra&gt;&lt;/Item&gt;&lt;/References&gt;&lt;/Group&gt;&lt;/Citation&gt;"/>
    <w:docVar w:name="QT.Ref{D35A97DD-BC29-300C-B1AB-CE9BE4EB5CE5}" w:val=" ADDIN QT.Ref.{D35A97DD-BC29-300C-B1AB-CE9BE4EB5CE5}&lt;Citation&gt;&lt;Group&gt;&lt;References&gt;&lt;Item&gt;&lt;ID&gt;9&lt;/ID&gt;&lt;UID&gt;{C0258DF0-1677-11EE-A0C9-FFA309C32240}&lt;/UID&gt;&lt;Title&gt;临床试验中受试者参与度及依从性的影响因素分析&lt;/Title&gt;&lt;Template&gt;Thesis&lt;/Template&gt;&lt;Star&gt;0&lt;/Star&gt;&lt;Tag&gt;0&lt;/Tag&gt;&lt;Author&gt;卓玲&lt;/Author&gt;&lt;Year&gt;2022&lt;/Year&gt;&lt;Details&gt;&lt;Thesis_userId&gt;1375032&lt;/Thesis_userId&gt;&lt;Thesis_type&gt;学位论文&lt;/Thesis_type&gt;&lt;_abstract&gt;&lt;/_abstract&gt;&lt;_keywords&gt;临床试验;;受试者;;认知度;;参与度;;依从性&lt;/_keywords&gt;&lt;_doi&gt;10.27232/d.cnki.gnchu.2022.000173&lt;/_doi&gt;&lt;Thesis_ImpactFactor&gt;0&lt;/Thesis_ImpactFactor&gt;&lt;_cited_count&gt;0&lt;/_cited_count&gt;&lt;_publisher&gt;南昌大学&lt;/_publisher&gt;&lt;_tertiary_author&gt;李剑&lt;/_tertiary_author&gt;&lt;_volume&gt;硕士&lt;/_volume&gt;&lt;_db_provider&gt;CNKI&lt;/_db_provider&gt;&lt;Thesis_score&gt;0&lt;/Thesis_score&gt;&lt;Thesis_read&gt;0&lt;/Thesis_read&gt;&lt;Thesis_collection&gt;0&lt;/Thesis_collection&gt;&lt;Thesis_tagId&gt;8&lt;/Thesis_tagId&gt;&lt;Thesis_deleted&gt;0&lt;/Thesis_deleted&gt;&lt;Thesis_sync&gt;1&lt;/Thesis_sync&gt;&lt;Thesis_isFirstAdd&gt;1&lt;/Thesis_isFirstAdd&gt;&lt;Thesis_syncVersion&gt;1688041409841&lt;/Thesis_syncVersion&gt;&lt;Thesis_repeat&gt;Thesis临床试验中受试者参与度及依从性的影响因素分析2022&lt;/Thesis_repeat&gt;&lt;Thesis_updateTime&gt;1688041407567&lt;/Thesis_updateTime&gt;&lt;Thesis_createTime&gt;1688041407567&lt;/Thesis_createTime&gt;&lt;Thesis_key&gt;Thesis&lt;/Thesis_key&gt;&lt;/Details&gt;&lt;Extra&gt;&lt;DBUID&gt;1375032&lt;/DBUID&gt;&lt;/Extra&gt;&lt;/Item&gt;&lt;/References&gt;&lt;/Group&gt;&lt;/Citation&gt;"/>
    <w:docVar w:name="QT.Ref{DA47CC4F-7FAE-D92D-7430-77BB2E061F65}" w:val=" ADDIN QT.Ref.{DA47CC4F-7FAE-D92D-7430-77BB2E061F65}&lt;Citation&gt;&lt;Group&gt;&lt;References&gt;&lt;Item&gt;&lt;ID&gt;2&lt;/ID&gt;&lt;UID&gt;{4FAA7FF0-1676-11EE-A0C9-FFA309C32240}&lt;/UID&gt;&lt;Title&gt;基于物联网技术的Ⅰ期临床试验智能生物样本管理系统的应用与发展&lt;/Title&gt;&lt;Template&gt;Journal&amp;nbsp;Article&lt;/Template&gt;&lt;Star&gt;0&lt;/Star&gt;&lt;Tag&gt;0&lt;/Tag&gt;&lt;Author&gt;贾雨婷;;白楠;;董瑶;;王冉;;王瑾;;&lt;/Author&gt;&lt;Year&gt;2020&lt;/Year&gt;&lt;Details&gt;&lt;JournalArticle_userId&gt;1375032&lt;/JournalArticle_userId&gt;&lt;JournalArticle_type&gt;期刊论文&lt;/JournalArticle_type&gt;&lt;_journal&gt;中国临床药理学杂志&lt;/_journal&gt;&lt;_volume&gt;36&lt;/_volume&gt;&lt;_issue&gt;02&lt;/_issue&gt;&lt;_pages&gt;206-208&lt;/_pages&gt;&lt;_abstract&gt;&lt;/_abstract&gt;&lt;_keywords&gt;物联网技术;;智能样本管理系统;;Ⅰ期临床试验样本;;信息化管理&lt;/_keywords&gt;&lt;_doi&gt;10.13699/j.cnki.1001-6821.2020.02.029&lt;/_doi&gt;&lt;_notes&gt;&lt;/_notes&gt;&lt;JournalArticle_ImpactFactor&gt;0&lt;/JournalArticle_ImpactFactor&gt;&lt;_cited_count&gt;0&lt;/_cited_count&gt;&lt;JournalArticle_pISSN&gt;1001-6821&lt;/JournalArticle_pISSN&gt;&lt;_author_adr&gt;解放军总医院药物临床研究中心;;&lt;/_author_adr&gt;&lt;_db_provider&gt;CNKI&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88040791352&lt;/JournalArticle_syncVersion&gt;&lt;JournalArticle_repeat&gt;JournalArticle基于物联网技术的期临床试验智能生物样本管理系统的应用与发展2020&lt;/JournalArticle_repeat&gt;&lt;JournalArticle_updateTime&gt;1688040789359&lt;/JournalArticle_updateTime&gt;&lt;JournalArticle_createTime&gt;1688040789359&lt;/JournalArticle_createTime&gt;&lt;JournalArticle_key&gt;JournalArticle&lt;/JournalArticle_key&gt;&lt;/Details&gt;&lt;Extra&gt;&lt;DBUID&gt;1375032&lt;/DBUID&gt;&lt;/Extra&gt;&lt;/Item&gt;&lt;/References&gt;&lt;/Group&gt;&lt;/Citation&gt;"/>
    <w:docVar w:name="QT.Ref{E4561BE8-88BD-9FD4-7D3F-3C63524E2B91}" w:val=" ADDIN QT.Ref.{E4561BE8-88BD-9FD4-7D3F-3C63524E2B91}&lt;Citation&gt;&lt;Group&gt;&lt;References&gt;&lt;Item&gt;&lt;ID&gt;2&lt;/ID&gt;&lt;UID&gt;{BFDC28E0-1677-11EE-A0C9-FFA309C32240}&lt;/UID&gt;&lt;Title&gt;临床大数据平台和单病种数据库建设&lt;/Title&gt;&lt;Template&gt;Journal&amp;nbsp;Article&lt;/Template&gt;&lt;Star&gt;0&lt;/Star&gt;&lt;Tag&gt;0&lt;/Tag&gt;&lt;Author&gt;谷强;;张津;;&lt;/Author&gt;&lt;Year&gt;2022&lt;/Year&gt;&lt;Details&gt;&lt;JournalArticle_userId&gt;1375032&lt;/JournalArticle_userId&gt;&lt;JournalArticle_type&gt;期刊论文&lt;/JournalArticle_type&gt;&lt;_journal&gt;中国信息界&lt;/_journal&gt;&lt;_volume&gt;No.352&lt;/_volume&gt;&lt;_issue&gt;04&lt;/_issue&gt;&lt;_pages&gt;80-81&lt;/_pages&gt;&lt;_abstract&gt;&lt;/_abstract&gt;&lt;_keywords&gt;大数据平台;;数据库建设;;单病种;;&lt;/_keywords&gt;&lt;_notes&gt;&lt;/_notes&gt;&lt;JournalArticle_ImpactFactor&gt;0&lt;/JournalArticle_ImpactFactor&gt;&lt;_cited_count&gt;0&lt;/_cited_count&gt;&lt;JournalArticle_pISSN&gt;1671-3370&lt;/JournalArticle_pISSN&gt;&lt;_author_adr&gt;北京市东城区第一人民医院;;首都医科大学宣武医院;;&lt;/_author_adr&gt;&lt;_db_provider&gt;CNKI&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88041410527&lt;/JournalArticle_syncVersion&gt;&lt;JournalArticle_repeat&gt;JournalArticle临床大数据平台和单病种数据库建设2022&lt;/JournalArticle_repeat&gt;&lt;JournalArticle_updateTime&gt;1688041407086&lt;/JournalArticle_updateTime&gt;&lt;JournalArticle_createTime&gt;1688041407086&lt;/JournalArticle_createTime&gt;&lt;JournalArticle_key&gt;JournalArticle&lt;/JournalArticle_key&gt;&lt;/Details&gt;&lt;Extra&gt;&lt;DBUID&gt;1375032&lt;/DBUID&gt;&lt;/Extra&gt;&lt;/Item&gt;&lt;/References&gt;&lt;/Group&gt;&lt;Group&gt;&lt;References&gt;&lt;Item&gt;&lt;ID&gt;2&lt;/ID&gt;&lt;UID&gt;{B94C1F50-B833-11ED-BFB4-E38297E548CE}&lt;/UID&gt;&lt;Title&gt;基于医院大数据平台的临床试验智能管理系统的构建与应用&lt;/Title&gt;&lt;Template&gt;Journal&amp;nbsp;Article&lt;/Template&gt;&lt;Star&gt;0&lt;/Star&gt;&lt;Tag&gt;0&lt;/Tag&gt;&lt;Author&gt;张明辉;;李响;;孔德娟;;刘玮璐&lt;/Author&gt;&lt;Year&gt;2022&lt;/Year&gt;&lt;Details&gt;&lt;JournalArticle_userId&gt;1375032&lt;/JournalArticle_userId&gt;&lt;JournalArticle_type&gt;期刊论文&lt;/JournalArticle_type&gt;&lt;_journal&gt;中国食品药品监管&lt;/_journal&gt;&lt;_issue&gt;6&lt;/_issue&gt;&lt;_pages&gt;26-33&lt;/_pages&gt;&lt;_abstract&gt;&lt;/_abstract&gt;&lt;_keywords&gt;临床试验;;信息化;;智能化;;大数据&lt;/_keywords&gt;&lt;_url&gt;https://d.wanfangdata.com.cn/periodical/undefined&lt;/_url&gt;&lt;_doi&gt;10.3969/j.issn.1673-5390.2022.06.004&lt;/_doi&gt;&lt;JournalArticle_ImpactFactor&gt;0&lt;/JournalArticle_ImpactFactor&gt;&lt;_cited_count&gt;0&lt;/_cited_count&gt;&lt;JournalArticle_pISSN&gt;1673-5390&lt;/JournalArticle_pISSN&gt;&lt;_date&gt;2022-06-28&lt;/_date&gt;&lt;_author_adr&gt;哈尔滨医科大学附属肿瘤医院&lt;/_author_adr&gt;&lt;_language&gt;chi&lt;/_language&gt;&lt;_translated_author&gt;ZHANG&amp;nbsp;Ming-hui;;LI&amp;nbsp;Xiang;;KONG&amp;nbsp;De-juan;;LIU&amp;nbsp;Wei-lu&lt;/_translated_autho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77676781792&lt;/JournalArticle_syncVersion&gt;&lt;JournalArticle_repeat&gt;JournalArticle基于医院大数据平台的临床试验智能管理系统的构建与应用2022&lt;/JournalArticle_repeat&gt;&lt;JournalArticle_updateTime&gt;1677676780997&lt;/JournalArticle_updateTime&gt;&lt;JournalArticle_createTime&gt;1677676780997&lt;/JournalArticle_createTime&gt;&lt;JournalArticle_key&gt;JournalArticle&lt;/JournalArticle_key&gt;&lt;/Details&gt;&lt;Extra&gt;&lt;DBUID&gt;1375032&lt;/DBUID&gt;&lt;/Extra&gt;&lt;/Item&gt;&lt;/References&gt;&lt;/Group&gt;&lt;/Citation&gt;"/>
    <w:docVar w:name="QT.Ref{F8287566-E0F8-F70F-D57A-959DD71DA08B}" w:val=" ADDIN QT.Ref.{F8287566-E0F8-F70F-D57A-959DD71DA08B}&lt;Citation&gt;&lt;Group&gt;&lt;References&gt;&lt;Item&gt;&lt;ID&gt;2&lt;/ID&gt;&lt;UID&gt;{BE744D20-F228-11ED-BDBD-57B3C634B387}&lt;/UID&gt;&lt;Title&gt;Exploring&amp;nbsp;the&amp;nbsp;Impact&amp;nbsp;of&amp;nbsp;COVID-19&amp;nbsp;Pandemic&amp;nbsp;on&amp;nbsp;Medical&amp;nbsp;Supply&amp;nbsp;Chain&amp;nbsp;Disruption&lt;/Title&gt;&lt;Template&gt;Journal&amp;nbsp;Article&lt;/Template&gt;&lt;Star&gt;0&lt;/Star&gt;&lt;Tag&gt;0&lt;/Tag&gt;&lt;Author&gt;Khan,&amp;nbsp;Shahbaz;;Haleem,&amp;nbsp;Abid;;Deshmukh,&amp;nbsp;S.&amp;nbsp;G.;;Javaid,&amp;nbsp;Mohd&lt;/Author&gt;&lt;Year&gt;2021&lt;/Year&gt;&lt;Details&gt;&lt;JournalArticle_userId&gt;1375032&lt;/JournalArticle_userId&gt;&lt;JournalArticle_type&gt;期刊论文&lt;/JournalArticle_type&gt;&lt;_journal&gt;J.&amp;nbsp;Ind.&amp;nbsp;Intg.&amp;nbsp;Mgmt.&lt;/_journal&gt;&lt;_volume&gt;06&lt;/_volume&gt;&lt;_issue&gt;02&lt;/_issue&gt;&lt;_pages&gt;235-255&lt;/_pages&gt;&lt;_abstract&gt;&lt;/_abstract&gt;&lt;_url&gt;https://doi.org/10.1142/S2424862221500147&lt;/_url&gt;&lt;_doi&gt;10.1142/S2424862221500147&lt;/_doi&gt;&lt;JournalArticle_ImpactFactor&gt;0&lt;/JournalArticle_ImpactFactor&gt;&lt;_cited_count&gt;0&lt;/_cited_count&gt;&lt;JournalArticle_pISSN&gt;2424-8622&lt;/JournalArticle_pISSN&gt;&lt;_publisher&gt;World&amp;nbsp;Scientific&amp;nbsp;Publishing&amp;nbsp;Co.&lt;/_publish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4049234445&lt;/JournalArticle_syncVersion&gt;&lt;JournalArticle_repeat&gt;JournalArticleexploringtheimpactofcovid19pandemiconmedicalsupplychaindisruption2021&lt;/JournalArticle_repeat&gt;&lt;JournalArticle_updateTime&gt;1684049232627&lt;/JournalArticle_updateTime&gt;&lt;JournalArticle_createTime&gt;1684049232627&lt;/JournalArticle_createTime&gt;&lt;JournalArticle_key&gt;JournalArticle&lt;/JournalArticle_key&gt;&lt;/Details&gt;&lt;Extra&gt;&lt;DBUID&gt;1375032&lt;/DBUID&gt;&lt;/Extra&gt;&lt;/Item&gt;&lt;/References&gt;&lt;/Group&gt;&lt;/Citation&gt;"/>
    <w:docVar w:name="QT.Ref{FAFA78F2-9E62-57AC-93E4-F53BC501F29F}" w:val=" ADDIN QT.Ref.{FAFA78F2-9E62-57AC-93E4-F53BC501F29F}&lt;Citation&gt;&lt;Group&gt;&lt;References&gt;&lt;Item&gt;&lt;ID&gt;2&lt;/ID&gt;&lt;UID&gt;{A215FFC0-E346-11ED-B132-577E0FF6564C}&lt;/UID&gt;&lt;Title&gt;Transformation&amp;nbsp;of&amp;nbsp;Health&amp;nbsp;and&amp;nbsp;Social&amp;nbsp;Care&amp;nbsp;Systems-An&amp;nbsp;Interdisciplinary&amp;nbsp;Approach&amp;nbsp;&amp;nbsp;Toward&amp;nbsp;a&amp;nbsp;Foundational&amp;nbsp;Architecture.&lt;/Title&gt;&lt;Template&gt;Journal&amp;nbsp;Article&lt;/Template&gt;&lt;Star&gt;0&lt;/Star&gt;&lt;Tag&gt;0&lt;/Tag&gt;&lt;Author&gt;Blobel,&amp;nbsp;Bernd;;Oemig,&amp;nbsp;Frank;;Ruotsalainen,&amp;nbsp;Pekka;;Lopez,&amp;nbsp;Diego&amp;nbsp;M&lt;/Author&gt;&lt;Year&gt;2022&lt;/Year&gt;&lt;Details&gt;&lt;JournalArticle_userId&gt;1375032&lt;/JournalArticle_userId&gt;&lt;JournalArticle_type&gt;期刊论文&lt;/JournalArticle_type&gt;&lt;_journal&gt;Frontiers&amp;nbsp;in&amp;nbsp;medicine&lt;/_journal&gt;&lt;_volume&gt;9&lt;/_volume&gt;&lt;_pages&gt;802487&lt;/_pages&gt;&lt;_abstract&gt;&lt;/_abstract&gt;&lt;_keywords&gt;5P&amp;nbsp;medicine;;architecture;;ecosystem;;health&amp;nbsp;transformation;;integration;;interoperability;;knowledge&amp;nbsp;representation&amp;nbsp;and&amp;nbsp;management;;modeling&lt;/_keywords&gt;&lt;_url&gt;https://www.ncbi.nlm.nih.gov/pubmed/35402446&lt;/_url&gt;&lt;_doi&gt;10.3389/fmed.2022.802487&lt;/_doi&gt;&lt;JournalArticle_ImpactFactor&gt;0&lt;/JournalArticle_ImpactFactor&gt;&lt;_cited_count&gt;0&lt;/_cited_count&gt;&lt;JournalArticle_pISSN&gt;2296-858X&lt;/JournalArticle_pISSN&gt;&lt;_author_adr&gt;Medical&amp;nbsp;Faculty,&amp;nbsp;University&amp;nbsp;of&amp;nbsp;Regensburg,&amp;nbsp;Regensburg,&amp;nbsp;Germany.;;eHealth&amp;nbsp;Competence&amp;nbsp;Center&amp;nbsp;Bavaria,&amp;nbsp;Deggendorf&amp;nbsp;Institute&amp;nbsp;of&amp;nbsp;Technology,&amp;nbsp;&amp;nbsp;Deggendorf,&amp;nbsp;Germany.;;First&amp;nbsp;Medical&amp;nbsp;Faculty,&amp;nbsp;Charles&amp;nbsp;University&amp;nbsp;Prague,&amp;nbsp;Prague,&amp;nbsp;Czechia.;;IT-Consulting&amp;nbsp;in&amp;nbsp;Healthcare,&amp;nbsp;Mulheim,&amp;nbsp;Germany.;;Faculty&amp;nbsp;of&amp;nbsp;Information&amp;nbsp;Technology&amp;nbsp;and&amp;nbsp;Communication&amp;nbsp;Sciences&amp;nbsp;(ITC),&amp;nbsp;Tampere&amp;nbsp;&amp;nbsp;University,&amp;nbsp;Tampere,&amp;nbsp;Finland.;;Telematics&amp;nbsp;Engineering&amp;nbsp;Research&amp;nbsp;Group,&amp;nbsp;University&amp;nbsp;of&amp;nbsp;Cauca,&amp;nbsp;Popayan,&amp;nbsp;Colombia.&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805630&lt;/JournalArticle_syncVersion&gt;&lt;JournalArticle_repeat&gt;JournalArticletransformationofhealthandsocialcaresystemsaninterdisciplinaryapproachtowardafoundationalarchitecture2022&lt;/JournalArticle_repeat&gt;&lt;JournalArticle_updateTime&gt;1682412802492&lt;/JournalArticle_updateTime&gt;&lt;JournalArticle_createTime&gt;1682412802492&lt;/JournalArticle_createTime&gt;&lt;JournalArticle_key&gt;JournalArticle&lt;/JournalArticle_key&gt;&lt;/Details&gt;&lt;Extra&gt;&lt;DBUID&gt;1375032&lt;/DBUID&gt;&lt;/Extra&gt;&lt;/Item&gt;&lt;/References&gt;&lt;/Group&gt;&lt;/Citation&gt;"/>
    <w:docVar w:name="qt_stylename" w:val="中国预防医学"/>
  </w:docVars>
  <w:rsids>
    <w:rsidRoot w:val="00751B47"/>
    <w:rsid w:val="00007C84"/>
    <w:rsid w:val="00024CA2"/>
    <w:rsid w:val="000403CE"/>
    <w:rsid w:val="00043CF1"/>
    <w:rsid w:val="00055907"/>
    <w:rsid w:val="000569EB"/>
    <w:rsid w:val="00067735"/>
    <w:rsid w:val="00073173"/>
    <w:rsid w:val="0008033F"/>
    <w:rsid w:val="00094F66"/>
    <w:rsid w:val="000A027A"/>
    <w:rsid w:val="000E7370"/>
    <w:rsid w:val="000F4308"/>
    <w:rsid w:val="001117A1"/>
    <w:rsid w:val="00116185"/>
    <w:rsid w:val="00125145"/>
    <w:rsid w:val="001400D9"/>
    <w:rsid w:val="00147352"/>
    <w:rsid w:val="0016604E"/>
    <w:rsid w:val="00171F66"/>
    <w:rsid w:val="00175310"/>
    <w:rsid w:val="001776F2"/>
    <w:rsid w:val="001779CC"/>
    <w:rsid w:val="00180187"/>
    <w:rsid w:val="0018086E"/>
    <w:rsid w:val="00190F47"/>
    <w:rsid w:val="001918D7"/>
    <w:rsid w:val="001A75DF"/>
    <w:rsid w:val="001B5093"/>
    <w:rsid w:val="001E2ED3"/>
    <w:rsid w:val="001E3E65"/>
    <w:rsid w:val="00200354"/>
    <w:rsid w:val="00200C77"/>
    <w:rsid w:val="00212935"/>
    <w:rsid w:val="002131D9"/>
    <w:rsid w:val="00223014"/>
    <w:rsid w:val="0022481C"/>
    <w:rsid w:val="00235896"/>
    <w:rsid w:val="0026459C"/>
    <w:rsid w:val="00267BB5"/>
    <w:rsid w:val="00273CFF"/>
    <w:rsid w:val="002838D6"/>
    <w:rsid w:val="002A1401"/>
    <w:rsid w:val="002B28A4"/>
    <w:rsid w:val="002B7E92"/>
    <w:rsid w:val="002D0D8E"/>
    <w:rsid w:val="002E062B"/>
    <w:rsid w:val="002E08BE"/>
    <w:rsid w:val="002E12C0"/>
    <w:rsid w:val="002E7B5A"/>
    <w:rsid w:val="002F3804"/>
    <w:rsid w:val="003345DF"/>
    <w:rsid w:val="0033562A"/>
    <w:rsid w:val="003405F3"/>
    <w:rsid w:val="00357407"/>
    <w:rsid w:val="003629DA"/>
    <w:rsid w:val="00372679"/>
    <w:rsid w:val="003A608F"/>
    <w:rsid w:val="003A72DD"/>
    <w:rsid w:val="003C012C"/>
    <w:rsid w:val="003C3229"/>
    <w:rsid w:val="003D3D96"/>
    <w:rsid w:val="003E1543"/>
    <w:rsid w:val="003E7E6F"/>
    <w:rsid w:val="0041139E"/>
    <w:rsid w:val="00427C08"/>
    <w:rsid w:val="004352E2"/>
    <w:rsid w:val="004370F0"/>
    <w:rsid w:val="00446011"/>
    <w:rsid w:val="00446247"/>
    <w:rsid w:val="00460C56"/>
    <w:rsid w:val="00461649"/>
    <w:rsid w:val="00466495"/>
    <w:rsid w:val="00466CA2"/>
    <w:rsid w:val="00477D70"/>
    <w:rsid w:val="00482423"/>
    <w:rsid w:val="004866F4"/>
    <w:rsid w:val="00487DF5"/>
    <w:rsid w:val="004A2A29"/>
    <w:rsid w:val="004D730C"/>
    <w:rsid w:val="00515F56"/>
    <w:rsid w:val="00525F3F"/>
    <w:rsid w:val="005300B1"/>
    <w:rsid w:val="005508ED"/>
    <w:rsid w:val="005657F3"/>
    <w:rsid w:val="00570034"/>
    <w:rsid w:val="00576581"/>
    <w:rsid w:val="00581285"/>
    <w:rsid w:val="00582F1D"/>
    <w:rsid w:val="00591AED"/>
    <w:rsid w:val="00597C6A"/>
    <w:rsid w:val="005A05B6"/>
    <w:rsid w:val="005B21F6"/>
    <w:rsid w:val="005D2302"/>
    <w:rsid w:val="005D3AE1"/>
    <w:rsid w:val="005D6D7C"/>
    <w:rsid w:val="005D7167"/>
    <w:rsid w:val="005E1620"/>
    <w:rsid w:val="005F3A0E"/>
    <w:rsid w:val="00605E6D"/>
    <w:rsid w:val="00611851"/>
    <w:rsid w:val="00625A1B"/>
    <w:rsid w:val="006262BA"/>
    <w:rsid w:val="00637F8B"/>
    <w:rsid w:val="00646E3C"/>
    <w:rsid w:val="00657314"/>
    <w:rsid w:val="00663CF6"/>
    <w:rsid w:val="00672BBF"/>
    <w:rsid w:val="0068742B"/>
    <w:rsid w:val="00690B0D"/>
    <w:rsid w:val="00694C19"/>
    <w:rsid w:val="00695D64"/>
    <w:rsid w:val="0069713A"/>
    <w:rsid w:val="006A13BE"/>
    <w:rsid w:val="006A40D8"/>
    <w:rsid w:val="006C4BC0"/>
    <w:rsid w:val="006D0894"/>
    <w:rsid w:val="006D7ED1"/>
    <w:rsid w:val="006F3800"/>
    <w:rsid w:val="007030A0"/>
    <w:rsid w:val="00704EA0"/>
    <w:rsid w:val="007213B5"/>
    <w:rsid w:val="00723912"/>
    <w:rsid w:val="00742307"/>
    <w:rsid w:val="00744589"/>
    <w:rsid w:val="00745E0B"/>
    <w:rsid w:val="00751B47"/>
    <w:rsid w:val="007546AC"/>
    <w:rsid w:val="007603A0"/>
    <w:rsid w:val="00775B23"/>
    <w:rsid w:val="00791FC9"/>
    <w:rsid w:val="007A1929"/>
    <w:rsid w:val="007A30CC"/>
    <w:rsid w:val="007B5C6E"/>
    <w:rsid w:val="007D1108"/>
    <w:rsid w:val="007D62B6"/>
    <w:rsid w:val="007F5276"/>
    <w:rsid w:val="0081774F"/>
    <w:rsid w:val="00822D04"/>
    <w:rsid w:val="0083050D"/>
    <w:rsid w:val="00845C85"/>
    <w:rsid w:val="008471E7"/>
    <w:rsid w:val="00851151"/>
    <w:rsid w:val="008613CA"/>
    <w:rsid w:val="00876F9E"/>
    <w:rsid w:val="00886253"/>
    <w:rsid w:val="00891CC9"/>
    <w:rsid w:val="00893F53"/>
    <w:rsid w:val="00896689"/>
    <w:rsid w:val="008A150F"/>
    <w:rsid w:val="008A3B8A"/>
    <w:rsid w:val="008B1E39"/>
    <w:rsid w:val="008C5C36"/>
    <w:rsid w:val="008F375C"/>
    <w:rsid w:val="008F4479"/>
    <w:rsid w:val="008F6019"/>
    <w:rsid w:val="00902030"/>
    <w:rsid w:val="0090718D"/>
    <w:rsid w:val="009142E9"/>
    <w:rsid w:val="00924D19"/>
    <w:rsid w:val="00953D9C"/>
    <w:rsid w:val="00964947"/>
    <w:rsid w:val="00994B7D"/>
    <w:rsid w:val="009B26E4"/>
    <w:rsid w:val="009C588F"/>
    <w:rsid w:val="009D6434"/>
    <w:rsid w:val="009E6DE4"/>
    <w:rsid w:val="009E7CA1"/>
    <w:rsid w:val="009F1A40"/>
    <w:rsid w:val="009F449D"/>
    <w:rsid w:val="009F4F1D"/>
    <w:rsid w:val="00A03B7E"/>
    <w:rsid w:val="00A11B59"/>
    <w:rsid w:val="00A11CBA"/>
    <w:rsid w:val="00A2295C"/>
    <w:rsid w:val="00A23637"/>
    <w:rsid w:val="00A26780"/>
    <w:rsid w:val="00A365BD"/>
    <w:rsid w:val="00A52C9B"/>
    <w:rsid w:val="00A62B4E"/>
    <w:rsid w:val="00A81100"/>
    <w:rsid w:val="00A84178"/>
    <w:rsid w:val="00AA091A"/>
    <w:rsid w:val="00AA51B4"/>
    <w:rsid w:val="00AB64B4"/>
    <w:rsid w:val="00AC1D0B"/>
    <w:rsid w:val="00AC2B9F"/>
    <w:rsid w:val="00AD4C68"/>
    <w:rsid w:val="00AE7DF1"/>
    <w:rsid w:val="00AF304B"/>
    <w:rsid w:val="00AF583D"/>
    <w:rsid w:val="00B0570C"/>
    <w:rsid w:val="00B26705"/>
    <w:rsid w:val="00B351E0"/>
    <w:rsid w:val="00B55E72"/>
    <w:rsid w:val="00B65A8B"/>
    <w:rsid w:val="00B75398"/>
    <w:rsid w:val="00BA1BB7"/>
    <w:rsid w:val="00BA6767"/>
    <w:rsid w:val="00BB2669"/>
    <w:rsid w:val="00BC3E1A"/>
    <w:rsid w:val="00BC5B8E"/>
    <w:rsid w:val="00BE04D8"/>
    <w:rsid w:val="00BE05A0"/>
    <w:rsid w:val="00BE3BDE"/>
    <w:rsid w:val="00BF10C0"/>
    <w:rsid w:val="00BF63E3"/>
    <w:rsid w:val="00BF7E08"/>
    <w:rsid w:val="00C039F2"/>
    <w:rsid w:val="00C1485C"/>
    <w:rsid w:val="00C201BF"/>
    <w:rsid w:val="00C3034E"/>
    <w:rsid w:val="00C425E5"/>
    <w:rsid w:val="00C510EB"/>
    <w:rsid w:val="00C55F2D"/>
    <w:rsid w:val="00C7788F"/>
    <w:rsid w:val="00C94812"/>
    <w:rsid w:val="00CA7174"/>
    <w:rsid w:val="00CB2452"/>
    <w:rsid w:val="00CB6E0B"/>
    <w:rsid w:val="00CD249A"/>
    <w:rsid w:val="00CE495B"/>
    <w:rsid w:val="00D059F2"/>
    <w:rsid w:val="00D06B7B"/>
    <w:rsid w:val="00D24D6E"/>
    <w:rsid w:val="00D37B60"/>
    <w:rsid w:val="00D64806"/>
    <w:rsid w:val="00D75521"/>
    <w:rsid w:val="00D82FF9"/>
    <w:rsid w:val="00D83433"/>
    <w:rsid w:val="00D870C7"/>
    <w:rsid w:val="00D918FE"/>
    <w:rsid w:val="00D921D6"/>
    <w:rsid w:val="00DA2CFA"/>
    <w:rsid w:val="00DA3CC8"/>
    <w:rsid w:val="00DB0E56"/>
    <w:rsid w:val="00DB45F1"/>
    <w:rsid w:val="00DB4715"/>
    <w:rsid w:val="00DC47D5"/>
    <w:rsid w:val="00DE1337"/>
    <w:rsid w:val="00DF32FC"/>
    <w:rsid w:val="00DF485D"/>
    <w:rsid w:val="00E154B1"/>
    <w:rsid w:val="00E16AC4"/>
    <w:rsid w:val="00E27768"/>
    <w:rsid w:val="00E31A1B"/>
    <w:rsid w:val="00E336DB"/>
    <w:rsid w:val="00E36690"/>
    <w:rsid w:val="00E412A7"/>
    <w:rsid w:val="00E45965"/>
    <w:rsid w:val="00E65A3A"/>
    <w:rsid w:val="00E75B44"/>
    <w:rsid w:val="00E85E6F"/>
    <w:rsid w:val="00EA176C"/>
    <w:rsid w:val="00EA382F"/>
    <w:rsid w:val="00EA78CD"/>
    <w:rsid w:val="00EC0575"/>
    <w:rsid w:val="00EC0C52"/>
    <w:rsid w:val="00ED562E"/>
    <w:rsid w:val="00EE2DE5"/>
    <w:rsid w:val="00EE590F"/>
    <w:rsid w:val="00EF5AD4"/>
    <w:rsid w:val="00EF7164"/>
    <w:rsid w:val="00EF77AA"/>
    <w:rsid w:val="00F01616"/>
    <w:rsid w:val="00F17780"/>
    <w:rsid w:val="00F20AC4"/>
    <w:rsid w:val="00F418E3"/>
    <w:rsid w:val="00F51515"/>
    <w:rsid w:val="00F645B1"/>
    <w:rsid w:val="00F6629A"/>
    <w:rsid w:val="00F801EC"/>
    <w:rsid w:val="00F902B1"/>
    <w:rsid w:val="00F91BBC"/>
    <w:rsid w:val="00F9401A"/>
    <w:rsid w:val="00F95003"/>
    <w:rsid w:val="00F9791F"/>
    <w:rsid w:val="00FB514E"/>
    <w:rsid w:val="00FC1EEC"/>
    <w:rsid w:val="00FC1F98"/>
    <w:rsid w:val="00FD1D03"/>
    <w:rsid w:val="00FD3831"/>
    <w:rsid w:val="00FE3765"/>
    <w:rsid w:val="00FE3D40"/>
    <w:rsid w:val="00FE4882"/>
    <w:rsid w:val="00FF22A1"/>
    <w:rsid w:val="00FF3A1F"/>
    <w:rsid w:val="00FF6497"/>
    <w:rsid w:val="05B91E51"/>
    <w:rsid w:val="05D1531A"/>
    <w:rsid w:val="13163A66"/>
    <w:rsid w:val="138578F1"/>
    <w:rsid w:val="1CA37DB3"/>
    <w:rsid w:val="5A4749F0"/>
    <w:rsid w:val="5EF66E56"/>
    <w:rsid w:val="7E440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0" w:semiHidden="0" w:name="header"/>
    <w:lsdException w:uiPriority="99"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等线" w:cs="Times New Roman"/>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annotation text"/>
    <w:basedOn w:val="1"/>
    <w:link w:val="29"/>
    <w:semiHidden/>
    <w:unhideWhenUsed/>
    <w:qFormat/>
    <w:uiPriority w:val="99"/>
    <w:pPr>
      <w:jc w:val="left"/>
    </w:pPr>
  </w:style>
  <w:style w:type="paragraph" w:styleId="6">
    <w:name w:val="Body Text"/>
    <w:basedOn w:val="1"/>
    <w:link w:val="37"/>
    <w:semiHidden/>
    <w:unhideWhenUsed/>
    <w:qFormat/>
    <w:uiPriority w:val="99"/>
    <w:pPr>
      <w:spacing w:after="120"/>
    </w:pPr>
  </w:style>
  <w:style w:type="paragraph" w:styleId="7">
    <w:name w:val="Body Text Indent"/>
    <w:basedOn w:val="1"/>
    <w:link w:val="33"/>
    <w:qFormat/>
    <w:uiPriority w:val="0"/>
    <w:pPr>
      <w:ind w:firstLine="830" w:firstLineChars="352"/>
    </w:pPr>
    <w:rPr>
      <w:rFonts w:ascii="仿宋_GB2312" w:eastAsia="仿宋_GB2312"/>
      <w:sz w:val="32"/>
      <w:szCs w:val="20"/>
    </w:rPr>
  </w:style>
  <w:style w:type="paragraph" w:styleId="8">
    <w:name w:val="Plain Text"/>
    <w:basedOn w:val="1"/>
    <w:link w:val="32"/>
    <w:qFormat/>
    <w:uiPriority w:val="0"/>
    <w:rPr>
      <w:rFonts w:ascii="宋体" w:hAnsi="Courier New" w:eastAsia="宋体" w:cs="Courier New"/>
      <w:szCs w:val="21"/>
    </w:rPr>
  </w:style>
  <w:style w:type="paragraph" w:styleId="9">
    <w:name w:val="Balloon Text"/>
    <w:basedOn w:val="1"/>
    <w:link w:val="28"/>
    <w:semiHidden/>
    <w:unhideWhenUsed/>
    <w:qFormat/>
    <w:uiPriority w:val="99"/>
    <w:rPr>
      <w:sz w:val="18"/>
      <w:szCs w:val="18"/>
    </w:rPr>
  </w:style>
  <w:style w:type="paragraph" w:styleId="10">
    <w:name w:val="footer"/>
    <w:basedOn w:val="1"/>
    <w:link w:val="23"/>
    <w:unhideWhenUsed/>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index heading"/>
    <w:basedOn w:val="1"/>
    <w:next w:val="13"/>
    <w:semiHidden/>
    <w:qFormat/>
    <w:uiPriority w:val="0"/>
    <w:rPr>
      <w:rFonts w:eastAsia="宋体"/>
      <w:szCs w:val="20"/>
    </w:rPr>
  </w:style>
  <w:style w:type="paragraph" w:styleId="13">
    <w:name w:val="index 1"/>
    <w:basedOn w:val="1"/>
    <w:next w:val="1"/>
    <w:semiHidden/>
    <w:unhideWhenUsed/>
    <w:qFormat/>
    <w:uiPriority w:val="99"/>
  </w:style>
  <w:style w:type="paragraph" w:styleId="14">
    <w:name w:val="annotation subject"/>
    <w:basedOn w:val="5"/>
    <w:next w:val="5"/>
    <w:link w:val="30"/>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rPr>
  </w:style>
  <w:style w:type="character" w:styleId="19">
    <w:name w:val="annotation reference"/>
    <w:basedOn w:val="17"/>
    <w:semiHidden/>
    <w:unhideWhenUsed/>
    <w:qFormat/>
    <w:uiPriority w:val="99"/>
    <w:rPr>
      <w:sz w:val="21"/>
      <w:szCs w:val="21"/>
    </w:rPr>
  </w:style>
  <w:style w:type="character" w:customStyle="1" w:styleId="20">
    <w:name w:val="标题 1 字符"/>
    <w:basedOn w:val="17"/>
    <w:link w:val="2"/>
    <w:qFormat/>
    <w:uiPriority w:val="9"/>
    <w:rPr>
      <w:rFonts w:ascii="Times New Roman" w:hAnsi="Times New Roman" w:eastAsia="等线" w:cs="Times New Roman"/>
      <w:b/>
      <w:bCs/>
      <w:kern w:val="44"/>
      <w:sz w:val="44"/>
      <w:szCs w:val="44"/>
    </w:rPr>
  </w:style>
  <w:style w:type="paragraph" w:styleId="21">
    <w:name w:val="List Paragraph"/>
    <w:basedOn w:val="1"/>
    <w:link w:val="34"/>
    <w:qFormat/>
    <w:uiPriority w:val="34"/>
    <w:pPr>
      <w:ind w:firstLine="420" w:firstLineChars="200"/>
    </w:pPr>
  </w:style>
  <w:style w:type="character" w:customStyle="1" w:styleId="22">
    <w:name w:val="页眉 字符"/>
    <w:basedOn w:val="17"/>
    <w:link w:val="11"/>
    <w:qFormat/>
    <w:uiPriority w:val="0"/>
    <w:rPr>
      <w:rFonts w:ascii="Times New Roman" w:hAnsi="Times New Roman" w:eastAsia="等线" w:cs="Times New Roman"/>
      <w:sz w:val="18"/>
      <w:szCs w:val="18"/>
    </w:rPr>
  </w:style>
  <w:style w:type="character" w:customStyle="1" w:styleId="23">
    <w:name w:val="页脚 字符"/>
    <w:basedOn w:val="17"/>
    <w:link w:val="10"/>
    <w:qFormat/>
    <w:uiPriority w:val="99"/>
    <w:rPr>
      <w:rFonts w:ascii="Times New Roman" w:hAnsi="Times New Roman" w:eastAsia="等线" w:cs="Times New Roman"/>
      <w:sz w:val="18"/>
      <w:szCs w:val="18"/>
    </w:rPr>
  </w:style>
  <w:style w:type="character" w:customStyle="1" w:styleId="24">
    <w:name w:val="样式 正文缩进 + 首行缩进:  2 字符 Char"/>
    <w:link w:val="25"/>
    <w:qFormat/>
    <w:uiPriority w:val="0"/>
    <w:rPr>
      <w:rFonts w:ascii="Calibri" w:hAnsi="Calibri" w:cs="宋体"/>
    </w:rPr>
  </w:style>
  <w:style w:type="paragraph" w:customStyle="1" w:styleId="25">
    <w:name w:val="样式 正文缩进 + 首行缩进:  2 字符"/>
    <w:basedOn w:val="4"/>
    <w:link w:val="24"/>
    <w:qFormat/>
    <w:uiPriority w:val="0"/>
    <w:pPr>
      <w:spacing w:line="360" w:lineRule="auto"/>
      <w:ind w:firstLine="200"/>
    </w:pPr>
    <w:rPr>
      <w:rFonts w:ascii="Calibri" w:hAnsi="Calibri" w:eastAsia="宋体" w:cs="宋体"/>
      <w:sz w:val="24"/>
    </w:rPr>
  </w:style>
  <w:style w:type="paragraph" w:customStyle="1" w:styleId="26">
    <w:name w:val="_Style 1"/>
    <w:basedOn w:val="1"/>
    <w:qFormat/>
    <w:uiPriority w:val="0"/>
    <w:pPr>
      <w:ind w:firstLine="420" w:firstLineChars="200"/>
    </w:pPr>
    <w:rPr>
      <w:rFonts w:ascii="Calibri" w:hAnsi="Calibri" w:eastAsia="宋体"/>
      <w:kern w:val="0"/>
      <w:sz w:val="20"/>
      <w:szCs w:val="20"/>
    </w:rPr>
  </w:style>
  <w:style w:type="character" w:customStyle="1" w:styleId="27">
    <w:name w:val="标题 2 字符"/>
    <w:basedOn w:val="17"/>
    <w:link w:val="3"/>
    <w:qFormat/>
    <w:uiPriority w:val="9"/>
    <w:rPr>
      <w:rFonts w:asciiTheme="majorHAnsi" w:hAnsiTheme="majorHAnsi" w:eastAsiaTheme="majorEastAsia" w:cstheme="majorBidi"/>
      <w:b/>
      <w:bCs/>
      <w:sz w:val="32"/>
      <w:szCs w:val="32"/>
    </w:rPr>
  </w:style>
  <w:style w:type="character" w:customStyle="1" w:styleId="28">
    <w:name w:val="批注框文本 字符"/>
    <w:basedOn w:val="17"/>
    <w:link w:val="9"/>
    <w:semiHidden/>
    <w:qFormat/>
    <w:uiPriority w:val="99"/>
    <w:rPr>
      <w:rFonts w:ascii="Times New Roman" w:hAnsi="Times New Roman" w:eastAsia="等线" w:cs="Times New Roman"/>
      <w:sz w:val="18"/>
      <w:szCs w:val="18"/>
    </w:rPr>
  </w:style>
  <w:style w:type="character" w:customStyle="1" w:styleId="29">
    <w:name w:val="批注文字 字符"/>
    <w:basedOn w:val="17"/>
    <w:link w:val="5"/>
    <w:semiHidden/>
    <w:qFormat/>
    <w:uiPriority w:val="99"/>
    <w:rPr>
      <w:rFonts w:ascii="Times New Roman" w:hAnsi="Times New Roman" w:eastAsia="等线" w:cs="Times New Roman"/>
      <w:sz w:val="21"/>
    </w:rPr>
  </w:style>
  <w:style w:type="character" w:customStyle="1" w:styleId="30">
    <w:name w:val="批注主题 字符"/>
    <w:basedOn w:val="29"/>
    <w:link w:val="14"/>
    <w:semiHidden/>
    <w:qFormat/>
    <w:uiPriority w:val="99"/>
    <w:rPr>
      <w:rFonts w:ascii="Times New Roman" w:hAnsi="Times New Roman" w:eastAsia="等线" w:cs="Times New Roman"/>
      <w:b/>
      <w:bCs/>
      <w:sz w:val="21"/>
    </w:rPr>
  </w:style>
  <w:style w:type="character" w:customStyle="1" w:styleId="31">
    <w:name w:val="纯文本 字符"/>
    <w:basedOn w:val="17"/>
    <w:semiHidden/>
    <w:qFormat/>
    <w:uiPriority w:val="99"/>
    <w:rPr>
      <w:rFonts w:hAnsi="Courier New" w:cs="Courier New" w:asciiTheme="minorEastAsia" w:eastAsiaTheme="minorEastAsia"/>
      <w:sz w:val="21"/>
    </w:rPr>
  </w:style>
  <w:style w:type="character" w:customStyle="1" w:styleId="32">
    <w:name w:val="纯文本 字符1"/>
    <w:link w:val="8"/>
    <w:qFormat/>
    <w:uiPriority w:val="0"/>
    <w:rPr>
      <w:rFonts w:hAnsi="Courier New" w:cs="Courier New"/>
      <w:sz w:val="21"/>
      <w:szCs w:val="21"/>
    </w:rPr>
  </w:style>
  <w:style w:type="character" w:customStyle="1" w:styleId="33">
    <w:name w:val="正文文本缩进 字符"/>
    <w:basedOn w:val="17"/>
    <w:link w:val="7"/>
    <w:qFormat/>
    <w:uiPriority w:val="0"/>
    <w:rPr>
      <w:rFonts w:ascii="仿宋_GB2312" w:hAnsi="Times New Roman" w:eastAsia="仿宋_GB2312" w:cs="Times New Roman"/>
      <w:sz w:val="32"/>
      <w:szCs w:val="20"/>
    </w:rPr>
  </w:style>
  <w:style w:type="character" w:customStyle="1" w:styleId="34">
    <w:name w:val="列表段落 字符"/>
    <w:link w:val="21"/>
    <w:qFormat/>
    <w:uiPriority w:val="34"/>
    <w:rPr>
      <w:rFonts w:ascii="Times New Roman" w:hAnsi="Times New Roman" w:eastAsia="等线" w:cs="Times New Roman"/>
      <w:sz w:val="21"/>
    </w:rPr>
  </w:style>
  <w:style w:type="paragraph" w:customStyle="1" w:styleId="35">
    <w:name w:val="图"/>
    <w:basedOn w:val="1"/>
    <w:qFormat/>
    <w:uiPriority w:val="0"/>
    <w:pPr>
      <w:keepNext/>
      <w:adjustRightInd w:val="0"/>
      <w:spacing w:before="60" w:after="60" w:line="300" w:lineRule="auto"/>
      <w:jc w:val="center"/>
      <w:textAlignment w:val="center"/>
    </w:pPr>
    <w:rPr>
      <w:rFonts w:eastAsia="宋体"/>
      <w:snapToGrid w:val="0"/>
      <w:spacing w:val="20"/>
      <w:kern w:val="0"/>
      <w:sz w:val="24"/>
      <w:szCs w:val="20"/>
    </w:rPr>
  </w:style>
  <w:style w:type="paragraph" w:customStyle="1" w:styleId="36">
    <w:name w:val="修订1"/>
    <w:hidden/>
    <w:semiHidden/>
    <w:qFormat/>
    <w:uiPriority w:val="99"/>
    <w:rPr>
      <w:rFonts w:ascii="Times New Roman" w:hAnsi="Times New Roman" w:eastAsia="等线" w:cs="Times New Roman"/>
      <w:kern w:val="2"/>
      <w:sz w:val="21"/>
      <w:szCs w:val="22"/>
      <w:lang w:val="en-US" w:eastAsia="zh-CN" w:bidi="ar-SA"/>
    </w:rPr>
  </w:style>
  <w:style w:type="character" w:customStyle="1" w:styleId="37">
    <w:name w:val="正文文本 字符"/>
    <w:basedOn w:val="17"/>
    <w:link w:val="6"/>
    <w:semiHidden/>
    <w:qFormat/>
    <w:uiPriority w:val="99"/>
    <w:rPr>
      <w:rFonts w:ascii="Times New Roman" w:hAnsi="Times New Roman" w:eastAsia="等线" w:cs="Times New Roman"/>
      <w:sz w:val="21"/>
    </w:rPr>
  </w:style>
  <w:style w:type="paragraph" w:customStyle="1" w:styleId="3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39">
    <w:name w:val="NormalCharacter"/>
    <w:semiHidden/>
    <w:qFormat/>
    <w:uiPriority w:val="0"/>
  </w:style>
  <w:style w:type="table" w:customStyle="1" w:styleId="40">
    <w:name w:val="TableNormal"/>
    <w:semiHidden/>
    <w:qFormat/>
    <w:uiPriority w:val="0"/>
    <w:rPr>
      <w:rFonts w:ascii="Times New Roman" w:hAnsi="Times New Roman" w:cs="Times New Roman"/>
    </w:rPr>
    <w:tblPr>
      <w:tblCellMar>
        <w:top w:w="0" w:type="dxa"/>
        <w:left w:w="0" w:type="dxa"/>
        <w:bottom w:w="0" w:type="dxa"/>
        <w:right w:w="0" w:type="dxa"/>
      </w:tblCellMar>
    </w:tblPr>
  </w:style>
  <w:style w:type="character" w:customStyle="1" w:styleId="41">
    <w:name w:val="AnnotationReference"/>
    <w:qFormat/>
    <w:uiPriority w:val="0"/>
    <w:rPr>
      <w:sz w:val="21"/>
      <w:szCs w:val="21"/>
    </w:rPr>
  </w:style>
  <w:style w:type="character" w:customStyle="1" w:styleId="42">
    <w:name w:val="UserStyle_0"/>
    <w:qFormat/>
    <w:uiPriority w:val="0"/>
  </w:style>
  <w:style w:type="paragraph" w:customStyle="1" w:styleId="43">
    <w:name w:val="UserStyle_1"/>
    <w:basedOn w:val="1"/>
    <w:qFormat/>
    <w:uiPriority w:val="0"/>
    <w:pPr>
      <w:widowControl/>
      <w:spacing w:before="120"/>
      <w:jc w:val="left"/>
      <w:textAlignment w:val="baseline"/>
    </w:pPr>
    <w:rPr>
      <w:rFonts w:eastAsia="Times New Roman"/>
      <w:kern w:val="0"/>
      <w:sz w:val="22"/>
      <w:szCs w:val="24"/>
    </w:rPr>
  </w:style>
  <w:style w:type="paragraph" w:customStyle="1" w:styleId="44">
    <w:name w:val="UserStyle_2"/>
    <w:basedOn w:val="1"/>
    <w:qFormat/>
    <w:uiPriority w:val="0"/>
    <w:pPr>
      <w:widowControl/>
      <w:spacing w:before="100" w:beforeAutospacing="1" w:after="100" w:afterAutospacing="1"/>
      <w:jc w:val="left"/>
      <w:textAlignment w:val="baseline"/>
    </w:pPr>
    <w:rPr>
      <w:rFonts w:ascii="宋体" w:hAnsi="宋体" w:eastAsia="宋体"/>
      <w:kern w:val="0"/>
      <w:sz w:val="24"/>
      <w:szCs w:val="24"/>
    </w:rPr>
  </w:style>
  <w:style w:type="paragraph" w:customStyle="1" w:styleId="45">
    <w:name w:val="BodyText"/>
    <w:basedOn w:val="1"/>
    <w:qFormat/>
    <w:uiPriority w:val="0"/>
    <w:pPr>
      <w:widowControl/>
      <w:spacing w:line="360" w:lineRule="auto"/>
      <w:textAlignment w:val="baseline"/>
    </w:pPr>
    <w:rPr>
      <w:rFonts w:eastAsia="宋体"/>
      <w:szCs w:val="20"/>
    </w:rPr>
  </w:style>
  <w:style w:type="paragraph" w:customStyle="1" w:styleId="46">
    <w:name w:val="UserStyle_3"/>
    <w:basedOn w:val="1"/>
    <w:next w:val="47"/>
    <w:qFormat/>
    <w:uiPriority w:val="0"/>
    <w:pPr>
      <w:widowControl/>
      <w:snapToGrid w:val="0"/>
      <w:spacing w:line="480" w:lineRule="exact"/>
      <w:ind w:firstLine="560"/>
      <w:textAlignment w:val="baseline"/>
    </w:pPr>
    <w:rPr>
      <w:rFonts w:eastAsia="宋体"/>
      <w:sz w:val="28"/>
      <w:szCs w:val="20"/>
    </w:rPr>
  </w:style>
  <w:style w:type="paragraph" w:customStyle="1" w:styleId="47">
    <w:name w:val="BodyTextIndent3"/>
    <w:basedOn w:val="1"/>
    <w:qFormat/>
    <w:uiPriority w:val="0"/>
    <w:pPr>
      <w:widowControl/>
      <w:spacing w:line="360" w:lineRule="auto"/>
      <w:ind w:firstLine="420" w:firstLineChars="200"/>
      <w:textAlignment w:val="baseline"/>
    </w:pPr>
    <w:rPr>
      <w:rFonts w:eastAsia="宋体"/>
      <w:szCs w:val="20"/>
    </w:rPr>
  </w:style>
  <w:style w:type="paragraph" w:customStyle="1" w:styleId="48">
    <w:name w:val="BodyText2"/>
    <w:basedOn w:val="1"/>
    <w:qFormat/>
    <w:uiPriority w:val="0"/>
    <w:pPr>
      <w:widowControl/>
      <w:jc w:val="center"/>
      <w:textAlignment w:val="baseline"/>
    </w:pPr>
    <w:rPr>
      <w:rFonts w:eastAsia="宋体"/>
      <w:color w:val="000000"/>
      <w:sz w:val="24"/>
      <w:szCs w:val="24"/>
      <w:lang w:val="zh-CN"/>
    </w:rPr>
  </w:style>
  <w:style w:type="paragraph" w:customStyle="1" w:styleId="49">
    <w:name w:val="UserStyle_4"/>
    <w:basedOn w:val="1"/>
    <w:qFormat/>
    <w:uiPriority w:val="0"/>
    <w:pPr>
      <w:widowControl/>
      <w:textAlignment w:val="baseline"/>
    </w:pPr>
    <w:rPr>
      <w:rFonts w:eastAsia="宋体"/>
      <w:kern w:val="0"/>
      <w:szCs w:val="21"/>
    </w:rPr>
  </w:style>
  <w:style w:type="paragraph" w:customStyle="1" w:styleId="50">
    <w:name w:val="UserStyle_5"/>
    <w:basedOn w:val="1"/>
    <w:qFormat/>
    <w:uiPriority w:val="0"/>
    <w:pPr>
      <w:widowControl/>
      <w:ind w:firstLine="420" w:firstLineChars="200"/>
      <w:textAlignment w:val="baseline"/>
    </w:pPr>
    <w:rPr>
      <w:rFonts w:ascii="Calibri" w:hAnsi="Calibri" w:eastAsia="宋体"/>
    </w:rPr>
  </w:style>
  <w:style w:type="paragraph" w:customStyle="1" w:styleId="51">
    <w:name w:val="UserStyle_6"/>
    <w:basedOn w:val="1"/>
    <w:qFormat/>
    <w:uiPriority w:val="0"/>
    <w:pPr>
      <w:widowControl/>
      <w:spacing w:before="100" w:beforeAutospacing="1" w:after="100" w:afterAutospacing="1"/>
      <w:jc w:val="left"/>
      <w:textAlignment w:val="baseline"/>
    </w:pPr>
    <w:rPr>
      <w:rFonts w:ascii="宋体" w:hAnsi="宋体" w:eastAsia="宋体"/>
      <w:kern w:val="0"/>
      <w:sz w:val="24"/>
      <w:szCs w:val="24"/>
    </w:rPr>
  </w:style>
  <w:style w:type="paragraph" w:customStyle="1" w:styleId="52">
    <w:name w:val="PlainText"/>
    <w:basedOn w:val="1"/>
    <w:qFormat/>
    <w:uiPriority w:val="0"/>
    <w:pPr>
      <w:widowControl/>
      <w:textAlignment w:val="baseline"/>
    </w:pPr>
    <w:rPr>
      <w:rFonts w:ascii="宋体" w:hAnsi="Courier New" w:eastAsia="宋体"/>
      <w:szCs w:val="21"/>
    </w:rPr>
  </w:style>
  <w:style w:type="paragraph" w:customStyle="1" w:styleId="53">
    <w:name w:val="NormalIndent"/>
    <w:basedOn w:val="1"/>
    <w:qFormat/>
    <w:uiPriority w:val="0"/>
    <w:pPr>
      <w:widowControl/>
      <w:ind w:firstLine="420"/>
      <w:textAlignment w:val="baseline"/>
    </w:pPr>
    <w:rPr>
      <w:rFonts w:eastAsia="宋体"/>
      <w:szCs w:val="20"/>
    </w:rPr>
  </w:style>
  <w:style w:type="paragraph" w:customStyle="1" w:styleId="54">
    <w:name w:val="UserStyle_7"/>
    <w:basedOn w:val="1"/>
    <w:qFormat/>
    <w:uiPriority w:val="0"/>
    <w:pPr>
      <w:widowControl/>
      <w:snapToGrid w:val="0"/>
      <w:spacing w:line="480" w:lineRule="auto"/>
      <w:ind w:firstLine="547"/>
      <w:textAlignment w:val="baseline"/>
    </w:pPr>
    <w:rPr>
      <w:rFonts w:ascii="Arial" w:hAnsi="Arial" w:eastAsia="宋体"/>
      <w:sz w:val="24"/>
      <w:szCs w:val="24"/>
      <w:lang w:bidi="en-US"/>
    </w:rPr>
  </w:style>
  <w:style w:type="paragraph" w:customStyle="1" w:styleId="55">
    <w:name w:val="UserStyle_8"/>
    <w:qFormat/>
    <w:uiPriority w:val="0"/>
    <w:pPr>
      <w:textAlignment w:val="baseline"/>
    </w:pPr>
    <w:rPr>
      <w:rFonts w:ascii="宋体" w:hAnsi="宋体" w:eastAsia="宋体" w:cs="Times New Roman"/>
      <w:color w:val="000000"/>
      <w:sz w:val="24"/>
      <w:szCs w:val="24"/>
      <w:lang w:val="en-US" w:eastAsia="zh-CN" w:bidi="ar-SA"/>
    </w:rPr>
  </w:style>
  <w:style w:type="paragraph" w:customStyle="1" w:styleId="56">
    <w:name w:val="1级标题"/>
    <w:basedOn w:val="2"/>
    <w:qFormat/>
    <w:uiPriority w:val="0"/>
    <w:pPr>
      <w:keepNext w:val="0"/>
      <w:keepLines w:val="0"/>
      <w:widowControl/>
      <w:numPr>
        <w:ilvl w:val="0"/>
        <w:numId w:val="1"/>
      </w:numPr>
      <w:tabs>
        <w:tab w:val="left" w:pos="-2160"/>
      </w:tabs>
      <w:spacing w:before="120" w:after="120" w:line="360" w:lineRule="auto"/>
      <w:ind w:left="874" w:hanging="874"/>
      <w:jc w:val="left"/>
    </w:pPr>
    <w:rPr>
      <w:rFonts w:ascii="Arial" w:hAnsi="Arial" w:eastAsia="华文楷体"/>
      <w:sz w:val="24"/>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8D3A43-55EF-4E4D-8AB0-51E1EE877FA9}">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1811</Words>
  <Characters>1858</Characters>
  <Lines>14</Lines>
  <Paragraphs>4</Paragraphs>
  <TotalTime>0</TotalTime>
  <ScaleCrop>false</ScaleCrop>
  <LinksUpToDate>false</LinksUpToDate>
  <CharactersWithSpaces>1960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2024-12-10T02:36:00Z</dcterms:created>
  <dc:creator>LCF</dc:creator>
  <cp:lastModifiedBy>廖文敏</cp:lastModifiedBy>
  <cp:lastPrinted>2022-10-25T01:09:00Z</cp:lastPrinted>
  <dcterms:modified xsi:type="dcterms:W3CDTF">2025-05-30T03:25:40Z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A00818BD46EB4741A417F8B62FFD0B18_13</vt:lpwstr>
  </property>
  <property fmtid="{D5CDD505-2E9C-101B-9397-08002B2CF9AE}" pid="4" name="KSOTemplateDocerSaveRecord">
    <vt:lpwstr>eyJoZGlkIjoiNmZmZWZiOTJiYmMyNmY1NzJmZmEyNWVkYmY5NDg1YTkiLCJ1c2VySWQiOiIxNjgyOTUwNjM2In0=</vt:lpwstr>
  </property>
</Properties>
</file>