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2E56E2">
      <w:pPr>
        <w:pStyle w:val="2"/>
        <w:spacing w:after="163"/>
        <w:rPr>
          <w:color w:val="auto"/>
        </w:rPr>
      </w:pPr>
      <w:r>
        <w:rPr>
          <w:rFonts w:hint="eastAsia"/>
          <w:color w:val="auto"/>
        </w:rPr>
        <w:t>中山大学附属肿瘤医院</w:t>
      </w:r>
      <w:sdt>
        <w:sdtPr>
          <w:rPr>
            <w:rFonts w:hint="eastAsia"/>
            <w:color w:val="auto"/>
          </w:rPr>
          <w:id w:val="-378703083"/>
          <w:placeholder>
            <w:docPart w:val="27460A1B568F4A939B676F64723F1769"/>
          </w:placeholder>
        </w:sdtPr>
        <w:sdtEndPr>
          <w:rPr>
            <w:rFonts w:hint="eastAsia"/>
            <w:color w:val="auto"/>
          </w:rPr>
        </w:sdtEndPr>
        <w:sdtContent>
          <w:r>
            <w:rPr>
              <w:rFonts w:hint="eastAsia"/>
              <w:color w:val="auto"/>
              <w:lang w:val="en-US" w:eastAsia="zh-CN"/>
            </w:rPr>
            <w:t>越秀院区新风、空调风柜集控系统</w:t>
          </w:r>
        </w:sdtContent>
      </w:sdt>
      <w:r>
        <w:rPr>
          <w:rFonts w:hint="eastAsia"/>
          <w:color w:val="auto"/>
        </w:rPr>
        <w:t>采购需求</w:t>
      </w:r>
    </w:p>
    <w:p w14:paraId="06C7E0D1">
      <w:pPr>
        <w:pStyle w:val="3"/>
        <w:spacing w:after="163"/>
        <w:rPr>
          <w:color w:val="auto"/>
        </w:rPr>
      </w:pPr>
      <w:r>
        <w:rPr>
          <w:rFonts w:hint="eastAsia"/>
          <w:color w:val="auto"/>
        </w:rPr>
        <w:t>一、总体说明</w:t>
      </w:r>
    </w:p>
    <w:p w14:paraId="3D0854B1">
      <w:pPr>
        <w:spacing w:after="163"/>
        <w:ind w:firstLine="480"/>
        <w:rPr>
          <w:color w:val="auto"/>
        </w:rPr>
      </w:pPr>
      <w:r>
        <w:rPr>
          <w:rFonts w:hint="eastAsia"/>
          <w:color w:val="auto"/>
        </w:rPr>
        <w:t>1、响应供应商须对本项目的采购标的进行整体响应，任何只对本项目采购标的其中一部分内容、数量进行的响应都被视为无效响应。</w:t>
      </w:r>
    </w:p>
    <w:p w14:paraId="03A5EEEF">
      <w:pPr>
        <w:spacing w:after="163"/>
        <w:ind w:firstLine="480"/>
        <w:rPr>
          <w:rFonts w:hint="eastAsia"/>
          <w:color w:val="auto"/>
        </w:rPr>
      </w:pPr>
      <w:r>
        <w:rPr>
          <w:color w:val="auto"/>
        </w:rPr>
        <w:t>2</w:t>
      </w:r>
      <w:r>
        <w:rPr>
          <w:rFonts w:hint="eastAsia"/>
          <w:color w:val="auto"/>
        </w:rPr>
        <w:t>、供应商如获成交资格，不得将本项目以任何形式分包或转包给第三方，成交供应商如有违反或损害招标人利益的，招标人有权终止与成交供应商签订的服务合同。</w:t>
      </w:r>
    </w:p>
    <w:p w14:paraId="78FA0725">
      <w:pPr>
        <w:spacing w:after="163"/>
        <w:ind w:firstLine="480"/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3、供应商应具备机电专业安装三级或以上资质。</w:t>
      </w:r>
    </w:p>
    <w:p w14:paraId="1D5AA76F">
      <w:pPr>
        <w:spacing w:after="163"/>
        <w:ind w:firstLine="480"/>
        <w:rPr>
          <w:rFonts w:hint="default" w:eastAsiaTheme="minor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4、2020年后应有过不少于2项相关业绩并提供合同项目名称页、清单页、盖章页、签订日期页面作为证明，时间以合同签订日期为准</w:t>
      </w:r>
    </w:p>
    <w:p w14:paraId="0FCBF821">
      <w:pPr>
        <w:pStyle w:val="3"/>
        <w:spacing w:after="163"/>
        <w:rPr>
          <w:color w:val="auto"/>
        </w:rPr>
      </w:pPr>
      <w:r>
        <w:rPr>
          <w:rFonts w:hint="eastAsia"/>
          <w:color w:val="auto"/>
        </w:rPr>
        <w:t>二、项目概况</w:t>
      </w:r>
    </w:p>
    <w:p w14:paraId="1EFAD166">
      <w:pPr>
        <w:pStyle w:val="4"/>
        <w:spacing w:after="163"/>
        <w:ind w:firstLine="602"/>
        <w:rPr>
          <w:color w:val="auto"/>
        </w:rPr>
      </w:pPr>
      <w:r>
        <w:rPr>
          <w:rFonts w:hint="eastAsia"/>
          <w:color w:val="auto"/>
          <w:lang w:val="en-US" w:eastAsia="zh-CN"/>
        </w:rPr>
        <w:t>2.</w:t>
      </w:r>
      <w:r>
        <w:rPr>
          <w:rFonts w:hint="eastAsia"/>
          <w:color w:val="auto"/>
        </w:rPr>
        <w:t>1、项目基本情况</w:t>
      </w:r>
    </w:p>
    <w:p w14:paraId="173FED81">
      <w:pPr>
        <w:pStyle w:val="5"/>
        <w:spacing w:after="163"/>
        <w:ind w:firstLine="560"/>
        <w:rPr>
          <w:color w:val="auto"/>
        </w:rPr>
      </w:pPr>
      <w:r>
        <w:rPr>
          <w:rFonts w:hint="eastAsia"/>
          <w:color w:val="auto"/>
          <w:lang w:val="en-US" w:eastAsia="zh-CN"/>
        </w:rPr>
        <w:t>2.</w:t>
      </w:r>
      <w:r>
        <w:rPr>
          <w:rFonts w:hint="eastAsia"/>
          <w:color w:val="auto"/>
        </w:rPr>
        <w:t>1</w:t>
      </w:r>
      <w:r>
        <w:rPr>
          <w:color w:val="auto"/>
        </w:rPr>
        <w:t>.1</w:t>
      </w:r>
      <w:r>
        <w:rPr>
          <w:rFonts w:hint="eastAsia"/>
          <w:color w:val="auto"/>
        </w:rPr>
        <w:t>、项目地点</w:t>
      </w:r>
    </w:p>
    <w:sdt>
      <w:sdtPr>
        <w:rPr>
          <w:color w:val="auto"/>
        </w:rPr>
        <w:id w:val="-1423487257"/>
        <w:placeholder>
          <w:docPart w:val="18810F183B3D452DA42FAFC8E022312A"/>
        </w:placeholder>
      </w:sdtPr>
      <w:sdtEndPr>
        <w:rPr>
          <w:color w:val="auto"/>
        </w:rPr>
      </w:sdtEndPr>
      <w:sdtContent>
        <w:p w14:paraId="60EE7673">
          <w:pPr>
            <w:spacing w:after="163"/>
            <w:ind w:firstLine="480"/>
            <w:rPr>
              <w:color w:val="auto"/>
            </w:rPr>
          </w:pPr>
          <w:r>
            <w:rPr>
              <w:rStyle w:val="27"/>
              <w:rFonts w:hint="eastAsia"/>
              <w:color w:val="auto"/>
              <w:u w:val="single"/>
            </w:rPr>
            <w:t>越秀院区：越秀院区1号楼、越秀院区2号楼</w:t>
          </w:r>
          <w:r>
            <w:rPr>
              <w:rStyle w:val="27"/>
              <w:rFonts w:hint="eastAsia"/>
              <w:color w:val="auto"/>
              <w:u w:val="single"/>
              <w:lang w:eastAsia="zh-CN"/>
            </w:rPr>
            <w:t>、</w:t>
          </w:r>
          <w:r>
            <w:rPr>
              <w:rStyle w:val="27"/>
              <w:rFonts w:hint="eastAsia"/>
              <w:color w:val="auto"/>
              <w:u w:val="single"/>
              <w:lang w:val="en-US" w:eastAsia="zh-CN"/>
            </w:rPr>
            <w:t>体检中心等</w:t>
          </w:r>
          <w:r>
            <w:rPr>
              <w:rStyle w:val="27"/>
              <w:rFonts w:hint="eastAsia"/>
              <w:color w:val="auto"/>
              <w:u w:val="single"/>
            </w:rPr>
            <w:t>；</w:t>
          </w:r>
        </w:p>
      </w:sdtContent>
    </w:sdt>
    <w:p w14:paraId="7F783CDB">
      <w:pPr>
        <w:spacing w:after="163"/>
        <w:ind w:firstLine="480" w:firstLineChars="200"/>
        <w:rPr>
          <w:color w:val="auto"/>
        </w:rPr>
      </w:pPr>
      <w:r>
        <w:rPr>
          <w:rFonts w:hint="eastAsia"/>
          <w:color w:val="auto"/>
          <w:lang w:val="en-US" w:eastAsia="zh-CN"/>
        </w:rPr>
        <w:t>2.</w:t>
      </w:r>
      <w:r>
        <w:rPr>
          <w:rFonts w:hint="eastAsia"/>
          <w:color w:val="auto"/>
        </w:rPr>
        <w:t>1</w:t>
      </w:r>
      <w:r>
        <w:rPr>
          <w:color w:val="auto"/>
        </w:rPr>
        <w:t>.2</w:t>
      </w:r>
      <w:r>
        <w:rPr>
          <w:rFonts w:hint="eastAsia"/>
          <w:color w:val="auto"/>
        </w:rPr>
        <w:t>、项目内容</w:t>
      </w:r>
    </w:p>
    <w:sdt>
      <w:sdtPr>
        <w:rPr>
          <w:rFonts w:hint="eastAsia"/>
          <w:color w:val="auto"/>
        </w:rPr>
        <w:id w:val="2029513520"/>
        <w:placeholder>
          <w:docPart w:val="F69C3708EB4E42FC85C12855A3FD7E79"/>
        </w:placeholder>
      </w:sdtPr>
      <w:sdtEndPr>
        <w:rPr>
          <w:rFonts w:hint="eastAsia"/>
          <w:color w:val="auto"/>
          <w:u w:val="single"/>
        </w:rPr>
      </w:sdtEndPr>
      <w:sdtContent>
        <w:p w14:paraId="16097012">
          <w:pPr>
            <w:spacing w:after="163"/>
            <w:ind w:firstLine="480"/>
            <w:rPr>
              <w:rFonts w:hint="eastAsia"/>
              <w:color w:val="auto"/>
              <w:u w:val="single"/>
              <w:lang w:val="en-US" w:eastAsia="zh-CN"/>
            </w:rPr>
          </w:pPr>
          <w:r>
            <w:rPr>
              <w:rFonts w:hint="eastAsia"/>
              <w:color w:val="auto"/>
              <w:u w:val="single"/>
              <w:lang w:val="en-US" w:eastAsia="zh-CN"/>
            </w:rPr>
            <w:t>对越秀院区1、2号楼空调风柜、新风柜进行集中控制，实现远程启停、温度调节、定时开关机等功能，项目内容包括温控器、传感器等设备供货及安装，包括控制云平台的搭建等。</w:t>
          </w:r>
        </w:p>
        <w:p w14:paraId="1010F82E">
          <w:pPr>
            <w:spacing w:after="163"/>
            <w:ind w:firstLine="480"/>
            <w:rPr>
              <w:rFonts w:hint="eastAsia"/>
              <w:color w:val="auto"/>
              <w:u w:val="single"/>
              <w:lang w:val="en-US" w:eastAsia="zh-CN"/>
            </w:rPr>
          </w:pPr>
          <w:r>
            <w:rPr>
              <w:rFonts w:hint="eastAsia"/>
              <w:color w:val="auto"/>
              <w:u w:val="single"/>
              <w:lang w:val="en-US" w:eastAsia="zh-CN"/>
            </w:rPr>
            <w:t>包含云平台、4G通信的费用，5年，自项目验收通过之日起计。</w:t>
          </w:r>
        </w:p>
        <w:p w14:paraId="38EBDAAC">
          <w:pPr>
            <w:spacing w:after="163"/>
            <w:ind w:firstLine="480"/>
            <w:rPr>
              <w:rFonts w:hint="default"/>
              <w:color w:val="auto"/>
              <w:u w:val="single"/>
              <w:lang w:val="en-US" w:eastAsia="zh-CN"/>
            </w:rPr>
          </w:pPr>
          <w:r>
            <w:rPr>
              <w:rFonts w:hint="eastAsia"/>
              <w:color w:val="auto"/>
              <w:u w:val="single"/>
              <w:lang w:val="en-US" w:eastAsia="zh-CN"/>
            </w:rPr>
            <w:t>配合采购人对系统进行调试，数据采集，数据分析以形成完善的管理成果。</w:t>
          </w:r>
        </w:p>
        <w:p w14:paraId="02B63B03">
          <w:pPr>
            <w:spacing w:after="163"/>
            <w:ind w:firstLine="480"/>
            <w:rPr>
              <w:color w:val="auto"/>
            </w:rPr>
          </w:pPr>
        </w:p>
      </w:sdtContent>
    </w:sdt>
    <w:p w14:paraId="66C4455C">
      <w:pPr>
        <w:pStyle w:val="5"/>
        <w:spacing w:after="163"/>
        <w:ind w:firstLine="560"/>
        <w:rPr>
          <w:color w:val="auto"/>
        </w:rPr>
      </w:pPr>
      <w:r>
        <w:rPr>
          <w:rFonts w:hint="eastAsia"/>
          <w:color w:val="auto"/>
          <w:lang w:val="en-US" w:eastAsia="zh-CN"/>
        </w:rPr>
        <w:t>2.</w:t>
      </w:r>
      <w:r>
        <w:rPr>
          <w:rFonts w:hint="eastAsia"/>
          <w:color w:val="auto"/>
        </w:rPr>
        <w:t>1</w:t>
      </w:r>
      <w:r>
        <w:rPr>
          <w:color w:val="auto"/>
        </w:rPr>
        <w:t>.3</w:t>
      </w:r>
      <w:r>
        <w:rPr>
          <w:rFonts w:hint="eastAsia"/>
          <w:color w:val="auto"/>
        </w:rPr>
        <w:t>、项目周期</w:t>
      </w:r>
    </w:p>
    <w:p w14:paraId="12A5C1D3">
      <w:pPr>
        <w:spacing w:after="163"/>
        <w:ind w:firstLine="480"/>
        <w:rPr>
          <w:color w:val="auto"/>
        </w:rPr>
      </w:pPr>
      <w:sdt>
        <w:sdtPr>
          <w:rPr>
            <w:rFonts w:hint="eastAsia"/>
            <w:color w:val="auto"/>
          </w:rPr>
          <w:id w:val="2008319793"/>
          <w:placeholder>
            <w:docPart w:val="50ACB1A3C6E4424FBED88B631F550A6A"/>
          </w:placeholder>
        </w:sdtPr>
        <w:sdtEndPr>
          <w:rPr>
            <w:rFonts w:hint="default"/>
            <w:color w:val="auto"/>
            <w:lang w:val="en-US"/>
          </w:rPr>
        </w:sdtEndPr>
        <w:sdtContent>
          <w:r>
            <w:rPr>
              <w:rFonts w:hint="eastAsia"/>
              <w:color w:val="auto"/>
              <w:lang w:val="en-US" w:eastAsia="zh-CN"/>
            </w:rPr>
            <w:t>总工期30天，备货期两周，自合同签订之日起算</w:t>
          </w:r>
        </w:sdtContent>
      </w:sdt>
      <w:r>
        <w:rPr>
          <w:rFonts w:hint="eastAsia"/>
          <w:color w:val="auto"/>
        </w:rPr>
        <w:t>。</w:t>
      </w:r>
    </w:p>
    <w:p w14:paraId="7C09889A">
      <w:pPr>
        <w:pStyle w:val="5"/>
        <w:spacing w:after="163"/>
        <w:ind w:firstLine="560"/>
        <w:rPr>
          <w:color w:val="auto"/>
        </w:rPr>
      </w:pPr>
      <w:r>
        <w:rPr>
          <w:rFonts w:hint="eastAsia"/>
          <w:color w:val="auto"/>
          <w:lang w:val="en-US" w:eastAsia="zh-CN"/>
        </w:rPr>
        <w:t>2.</w:t>
      </w:r>
      <w:r>
        <w:rPr>
          <w:rFonts w:hint="eastAsia"/>
          <w:color w:val="auto"/>
        </w:rPr>
        <w:t>1</w:t>
      </w:r>
      <w:r>
        <w:rPr>
          <w:color w:val="auto"/>
        </w:rPr>
        <w:t>.4</w:t>
      </w:r>
      <w:r>
        <w:rPr>
          <w:rFonts w:hint="eastAsia"/>
          <w:color w:val="auto"/>
        </w:rPr>
        <w:t>、项目采购预算</w:t>
      </w:r>
    </w:p>
    <w:p w14:paraId="14CA6AB1">
      <w:pPr>
        <w:spacing w:after="163"/>
        <w:ind w:firstLine="480"/>
        <w:rPr>
          <w:color w:val="auto"/>
        </w:rPr>
      </w:pPr>
      <w:r>
        <w:rPr>
          <w:rFonts w:hint="eastAsia"/>
          <w:color w:val="auto"/>
        </w:rPr>
        <w:t>本项目最高限价为</w:t>
      </w:r>
      <w:sdt>
        <w:sdtPr>
          <w:rPr>
            <w:rFonts w:hint="eastAsia"/>
            <w:color w:val="auto"/>
          </w:rPr>
          <w:id w:val="1664580606"/>
          <w:placeholder>
            <w:docPart w:val="B7EB61574A2140249F0B7F1409A5F3F3"/>
          </w:placeholder>
        </w:sdtPr>
        <w:sdtEndPr>
          <w:rPr>
            <w:rFonts w:hint="eastAsia"/>
            <w:color w:val="auto"/>
          </w:rPr>
        </w:sdtEndPr>
        <w:sdtContent>
          <w:r>
            <w:rPr>
              <w:rFonts w:hint="eastAsia"/>
              <w:color w:val="auto"/>
              <w:lang w:eastAsia="zh-CN"/>
            </w:rPr>
            <w:t>1</w:t>
          </w:r>
          <w:r>
            <w:rPr>
              <w:rFonts w:hint="eastAsia"/>
              <w:color w:val="auto"/>
              <w:lang w:val="en-US" w:eastAsia="zh-CN"/>
            </w:rPr>
            <w:t>95000</w:t>
          </w:r>
        </w:sdtContent>
      </w:sdt>
      <w:r>
        <w:rPr>
          <w:rFonts w:hint="eastAsia"/>
          <w:color w:val="auto"/>
        </w:rPr>
        <w:t>元（大写金额</w:t>
      </w:r>
      <w:sdt>
        <w:sdtPr>
          <w:rPr>
            <w:rFonts w:hint="eastAsia"/>
            <w:color w:val="auto"/>
          </w:rPr>
          <w:id w:val="1605144837"/>
          <w:placeholder>
            <w:docPart w:val="5F3D8A57C53148F7ADBDFFB7ECF99BF3"/>
          </w:placeholder>
        </w:sdtPr>
        <w:sdtEndPr>
          <w:rPr>
            <w:rFonts w:hint="eastAsia"/>
            <w:color w:val="auto"/>
          </w:rPr>
        </w:sdtEndPr>
        <w:sdtContent>
          <w:r>
            <w:rPr>
              <w:rFonts w:hint="eastAsia"/>
              <w:color w:val="auto"/>
            </w:rPr>
            <w:t>壹拾玖万伍仟元整</w:t>
          </w:r>
        </w:sdtContent>
      </w:sdt>
      <w:r>
        <w:rPr>
          <w:rFonts w:hint="eastAsia"/>
          <w:color w:val="auto"/>
        </w:rPr>
        <w:t>）。超过项目整体采购预算或单项采购限价的报价为无效报价，视为无效投标处理。</w:t>
      </w:r>
    </w:p>
    <w:p w14:paraId="346BCDC3">
      <w:pPr>
        <w:spacing w:after="163"/>
        <w:ind w:firstLine="480"/>
        <w:rPr>
          <w:color w:val="auto"/>
        </w:rPr>
      </w:pPr>
      <w:r>
        <w:rPr>
          <w:rFonts w:hint="eastAsia"/>
          <w:color w:val="auto"/>
        </w:rPr>
        <w:t>本项目报价应按附件</w:t>
      </w:r>
      <w:r>
        <w:rPr>
          <w:color w:val="auto"/>
        </w:rPr>
        <w:t>1</w:t>
      </w:r>
      <w:r>
        <w:rPr>
          <w:rFonts w:hint="eastAsia"/>
          <w:color w:val="auto"/>
        </w:rPr>
        <w:t>报价清单格式、内容进行报价，投标人不得对报价清单说明、格式、工程量等内容作任何修改，否则招标人将其作为无效投标处理。</w:t>
      </w:r>
    </w:p>
    <w:p w14:paraId="58C133E6">
      <w:pPr>
        <w:pStyle w:val="4"/>
        <w:spacing w:after="163"/>
        <w:ind w:firstLine="602"/>
        <w:rPr>
          <w:color w:val="auto"/>
        </w:rPr>
      </w:pPr>
      <w:r>
        <w:rPr>
          <w:rFonts w:hint="eastAsia"/>
          <w:color w:val="auto"/>
          <w:lang w:val="en-US" w:eastAsia="zh-CN"/>
        </w:rPr>
        <w:t>2.</w:t>
      </w:r>
      <w:r>
        <w:rPr>
          <w:rFonts w:hint="eastAsia"/>
          <w:color w:val="auto"/>
        </w:rPr>
        <w:t>2、计价方式</w:t>
      </w:r>
    </w:p>
    <w:p w14:paraId="2C9E54AC">
      <w:pPr>
        <w:spacing w:after="163"/>
        <w:ind w:firstLine="480"/>
        <w:rPr>
          <w:color w:val="auto"/>
        </w:rPr>
      </w:pPr>
      <w:r>
        <w:rPr>
          <w:rFonts w:hint="eastAsia"/>
          <w:color w:val="auto"/>
        </w:rPr>
        <w:t>本项目采用</w:t>
      </w:r>
      <w:sdt>
        <w:sdtPr>
          <w:rPr>
            <w:rFonts w:hint="eastAsia"/>
            <w:color w:val="auto"/>
          </w:rPr>
          <w:id w:val="1509568604"/>
          <w:placeholder>
            <w:docPart w:val="C37606458E844B8E9400FA9BD081D275"/>
          </w:placeholder>
        </w:sdtPr>
        <w:sdtEndPr>
          <w:rPr>
            <w:rFonts w:hint="eastAsia"/>
            <w:color w:val="auto"/>
          </w:rPr>
        </w:sdtEndPr>
        <w:sdtContent>
          <w:r>
            <w:rPr>
              <w:rFonts w:hint="eastAsia"/>
              <w:color w:val="auto"/>
              <w:lang w:val="en-US" w:eastAsia="zh-CN"/>
            </w:rPr>
            <w:t>单价包干、按实结算</w:t>
          </w:r>
        </w:sdtContent>
      </w:sdt>
      <w:r>
        <w:rPr>
          <w:rFonts w:hint="eastAsia"/>
          <w:color w:val="auto"/>
        </w:rPr>
        <w:t>计价方式。</w:t>
      </w:r>
    </w:p>
    <w:p w14:paraId="611DBCFF">
      <w:pPr>
        <w:pStyle w:val="3"/>
        <w:spacing w:after="163"/>
        <w:rPr>
          <w:color w:val="auto"/>
        </w:rPr>
      </w:pPr>
      <w:r>
        <w:rPr>
          <w:rFonts w:hint="eastAsia"/>
          <w:color w:val="auto"/>
        </w:rPr>
        <w:t>三、项目需求</w:t>
      </w:r>
    </w:p>
    <w:p w14:paraId="4CE87EDE">
      <w:pPr>
        <w:pStyle w:val="5"/>
        <w:spacing w:after="163"/>
        <w:ind w:firstLine="560"/>
        <w:rPr>
          <w:color w:val="auto"/>
        </w:rPr>
      </w:pPr>
      <w:r>
        <w:rPr>
          <w:rFonts w:hint="eastAsia"/>
          <w:color w:val="auto"/>
        </w:rPr>
        <w:t>3</w:t>
      </w:r>
      <w:r>
        <w:rPr>
          <w:color w:val="auto"/>
        </w:rPr>
        <w:t>.1</w:t>
      </w:r>
      <w:r>
        <w:rPr>
          <w:rFonts w:hint="eastAsia"/>
          <w:color w:val="auto"/>
        </w:rPr>
        <w:t>、技术需求</w:t>
      </w:r>
    </w:p>
    <w:p w14:paraId="0E57EAA3">
      <w:pPr>
        <w:spacing w:after="163"/>
        <w:ind w:firstLine="480"/>
        <w:rPr>
          <w:color w:val="auto"/>
        </w:rPr>
      </w:pPr>
      <w:r>
        <w:rPr>
          <w:rFonts w:hint="eastAsia"/>
          <w:color w:val="auto"/>
        </w:rPr>
        <w:t>3</w:t>
      </w:r>
      <w:r>
        <w:rPr>
          <w:color w:val="auto"/>
        </w:rPr>
        <w:t>.1.1</w:t>
      </w:r>
      <w:r>
        <w:rPr>
          <w:rFonts w:hint="eastAsia"/>
          <w:color w:val="auto"/>
        </w:rPr>
        <w:t>、执行规范</w:t>
      </w:r>
    </w:p>
    <w:sdt>
      <w:sdtPr>
        <w:rPr>
          <w:color w:val="auto"/>
        </w:rPr>
        <w:id w:val="910271230"/>
        <w:placeholder>
          <w:docPart w:val="05B5248A6AFF4C9EA7AF5B42E8660B5B"/>
        </w:placeholder>
      </w:sdtPr>
      <w:sdtEndPr>
        <w:rPr>
          <w:color w:val="auto"/>
          <w:u w:val="single"/>
        </w:rPr>
      </w:sdtEndPr>
      <w:sdtContent>
        <w:p w14:paraId="42EDFFA8">
          <w:pPr>
            <w:spacing w:after="163"/>
            <w:ind w:firstLine="480"/>
            <w:rPr>
              <w:rFonts w:hint="eastAsia"/>
              <w:color w:val="auto"/>
            </w:rPr>
          </w:pPr>
          <w:r>
            <w:rPr>
              <w:rFonts w:hint="eastAsia"/>
              <w:color w:val="auto"/>
            </w:rPr>
            <w:t>GB 51039-2014 综合医院建筑设计规范</w:t>
          </w:r>
        </w:p>
        <w:p w14:paraId="2B34436F">
          <w:pPr>
            <w:spacing w:after="163"/>
            <w:ind w:firstLine="480"/>
            <w:rPr>
              <w:rFonts w:hint="eastAsia"/>
              <w:color w:val="auto"/>
            </w:rPr>
          </w:pPr>
          <w:r>
            <w:rPr>
              <w:rFonts w:hint="eastAsia"/>
              <w:color w:val="auto"/>
            </w:rPr>
            <w:t>GB 20189-2015 公共建筑节能设计标准</w:t>
          </w:r>
        </w:p>
        <w:p w14:paraId="3DD66452">
          <w:pPr>
            <w:spacing w:after="163"/>
            <w:ind w:firstLine="480"/>
            <w:rPr>
              <w:rFonts w:hint="eastAsia"/>
              <w:color w:val="auto"/>
            </w:rPr>
          </w:pPr>
          <w:r>
            <w:rPr>
              <w:rFonts w:hint="eastAsia"/>
              <w:color w:val="auto"/>
            </w:rPr>
            <w:t>GB 55015-2021 建筑节能标准规范</w:t>
          </w:r>
        </w:p>
        <w:p w14:paraId="62BDE2E1">
          <w:pPr>
            <w:spacing w:after="163"/>
            <w:ind w:firstLine="480"/>
            <w:rPr>
              <w:rFonts w:hint="eastAsia"/>
              <w:color w:val="auto"/>
            </w:rPr>
          </w:pPr>
          <w:r>
            <w:rPr>
              <w:rFonts w:hint="eastAsia"/>
              <w:color w:val="auto"/>
            </w:rPr>
            <w:t>GB 50736-2012 民用建筑供暖通风与空气调节设计规范</w:t>
          </w:r>
        </w:p>
        <w:p w14:paraId="5DD1167A">
          <w:pPr>
            <w:spacing w:after="163"/>
            <w:ind w:firstLine="480"/>
            <w:rPr>
              <w:color w:val="auto"/>
            </w:rPr>
          </w:pPr>
          <w:r>
            <w:rPr>
              <w:rFonts w:hint="eastAsia"/>
              <w:color w:val="auto"/>
            </w:rPr>
            <w:t>GB 50243-2016 通风与空调工程施工质量验收规范</w:t>
          </w:r>
        </w:p>
      </w:sdtContent>
    </w:sdt>
    <w:p w14:paraId="3958270E">
      <w:pPr>
        <w:spacing w:after="163"/>
        <w:ind w:firstLine="480"/>
        <w:rPr>
          <w:color w:val="auto"/>
        </w:rPr>
      </w:pPr>
      <w:r>
        <w:rPr>
          <w:color w:val="auto"/>
        </w:rPr>
        <w:t>3.1.2</w:t>
      </w:r>
      <w:r>
        <w:rPr>
          <w:rFonts w:hint="eastAsia"/>
          <w:color w:val="auto"/>
        </w:rPr>
        <w:t>、技术要求</w:t>
      </w:r>
    </w:p>
    <w:sdt>
      <w:sdtPr>
        <w:rPr>
          <w:rFonts w:hint="eastAsia"/>
          <w:color w:val="auto"/>
        </w:rPr>
        <w:id w:val="-2062247042"/>
        <w:placeholder>
          <w:docPart w:val="11B39EBA1FDA48EDBF5C97163B7FE6B1"/>
        </w:placeholder>
      </w:sdtPr>
      <w:sdtEndPr>
        <w:rPr>
          <w:rFonts w:hint="eastAsia"/>
          <w:color w:val="auto"/>
          <w:u w:val="single"/>
        </w:rPr>
      </w:sdtEndPr>
      <w:sdtContent>
        <w:p w14:paraId="204C039E">
          <w:pPr>
            <w:spacing w:after="163"/>
            <w:ind w:firstLine="480"/>
            <w:rPr>
              <w:rFonts w:hint="eastAsia"/>
              <w:color w:val="auto"/>
              <w:lang w:val="en-US" w:eastAsia="zh-CN"/>
            </w:rPr>
          </w:pPr>
          <w:r>
            <w:rPr>
              <w:rFonts w:hint="eastAsia"/>
              <w:color w:val="auto"/>
              <w:lang w:val="en-US" w:eastAsia="zh-CN"/>
            </w:rPr>
            <w:t>3.1.2.1、系统要求概述</w:t>
          </w:r>
        </w:p>
        <w:p w14:paraId="2B926D59">
          <w:pPr>
            <w:spacing w:after="163"/>
            <w:ind w:firstLine="480"/>
            <w:rPr>
              <w:rFonts w:hint="eastAsia"/>
              <w:color w:val="auto"/>
            </w:rPr>
          </w:pPr>
          <w:r>
            <w:rPr>
              <w:rFonts w:hint="eastAsia"/>
              <w:color w:val="auto"/>
              <w:lang w:eastAsia="zh-CN"/>
            </w:rPr>
            <w:t>（</w:t>
          </w:r>
          <w:r>
            <w:rPr>
              <w:rFonts w:hint="eastAsia"/>
              <w:color w:val="auto"/>
              <w:lang w:val="en-US" w:eastAsia="zh-CN"/>
            </w:rPr>
            <w:t>1</w:t>
          </w:r>
          <w:r>
            <w:rPr>
              <w:rFonts w:hint="eastAsia"/>
              <w:color w:val="auto"/>
              <w:lang w:eastAsia="zh-CN"/>
            </w:rPr>
            <w:t>）</w:t>
          </w:r>
          <w:r>
            <w:rPr>
              <w:rFonts w:hint="eastAsia"/>
              <w:color w:val="auto"/>
            </w:rPr>
            <w:t>本系统需配备空调集控系统</w:t>
          </w:r>
          <w:r>
            <w:rPr>
              <w:rFonts w:hint="eastAsia"/>
              <w:color w:val="auto"/>
              <w:lang w:val="en-US" w:eastAsia="zh-CN"/>
            </w:rPr>
            <w:t>1</w:t>
          </w:r>
          <w:r>
            <w:rPr>
              <w:rFonts w:hint="eastAsia"/>
              <w:color w:val="auto"/>
            </w:rPr>
            <w:t>套</w:t>
          </w:r>
          <w:r>
            <w:rPr>
              <w:rFonts w:hint="eastAsia"/>
              <w:color w:val="auto"/>
              <w:lang w:eastAsia="zh-CN"/>
            </w:rPr>
            <w:t>，</w:t>
          </w:r>
          <w:r>
            <w:rPr>
              <w:rFonts w:hint="eastAsia"/>
              <w:color w:val="auto"/>
            </w:rPr>
            <w:t>将带有集控功能的温控器与风柜相连接，实时对电动阀状态进行检测，在获得电动阀开通信号的同时，检测风柜的工作状态，通过无线技术将信号传至云管理平台</w:t>
          </w:r>
          <w:r>
            <w:rPr>
              <w:rFonts w:hint="eastAsia"/>
              <w:color w:val="auto"/>
              <w:lang w:eastAsia="zh-CN"/>
            </w:rPr>
            <w:t>，</w:t>
          </w:r>
          <w:r>
            <w:rPr>
              <w:rFonts w:hint="eastAsia"/>
              <w:color w:val="auto"/>
              <w:lang w:val="en-US" w:eastAsia="zh-CN"/>
            </w:rPr>
            <w:t>通过云管理平台实现对风柜的集中远程控制</w:t>
          </w:r>
          <w:r>
            <w:rPr>
              <w:rFonts w:hint="eastAsia"/>
              <w:color w:val="auto"/>
            </w:rPr>
            <w:t>。</w:t>
          </w:r>
        </w:p>
        <w:p w14:paraId="64978CC1">
          <w:pPr>
            <w:spacing w:after="163"/>
            <w:ind w:firstLine="480"/>
            <w:rPr>
              <w:rFonts w:hint="eastAsia"/>
              <w:color w:val="auto"/>
            </w:rPr>
          </w:pPr>
          <w:r>
            <w:rPr>
              <w:rFonts w:hint="eastAsia"/>
              <w:color w:val="auto"/>
              <w:lang w:eastAsia="zh-CN"/>
            </w:rPr>
            <w:t>（</w:t>
          </w:r>
          <w:r>
            <w:rPr>
              <w:rFonts w:hint="eastAsia"/>
              <w:color w:val="auto"/>
              <w:lang w:val="en-US" w:eastAsia="zh-CN"/>
            </w:rPr>
            <w:t>2</w:t>
          </w:r>
          <w:r>
            <w:rPr>
              <w:rFonts w:hint="eastAsia"/>
              <w:color w:val="auto"/>
              <w:lang w:eastAsia="zh-CN"/>
            </w:rPr>
            <w:t>）</w:t>
          </w:r>
          <w:r>
            <w:rPr>
              <w:rFonts w:hint="eastAsia"/>
              <w:color w:val="auto"/>
              <w:lang w:val="en-US" w:eastAsia="zh-CN"/>
            </w:rPr>
            <w:t>系统应满足</w:t>
          </w:r>
          <w:r>
            <w:rPr>
              <w:rFonts w:hint="eastAsia"/>
              <w:color w:val="auto"/>
            </w:rPr>
            <w:t>物业管理员利用监控计算机</w:t>
          </w:r>
          <w:r>
            <w:rPr>
              <w:rFonts w:hint="eastAsia"/>
              <w:color w:val="auto"/>
              <w:lang w:eastAsia="zh-CN"/>
            </w:rPr>
            <w:t>、</w:t>
          </w:r>
          <w:r>
            <w:rPr>
              <w:rFonts w:hint="eastAsia"/>
              <w:color w:val="auto"/>
              <w:lang w:val="en-US" w:eastAsia="zh-CN"/>
            </w:rPr>
            <w:t>手机平台</w:t>
          </w:r>
          <w:r>
            <w:rPr>
              <w:rFonts w:hint="eastAsia"/>
              <w:color w:val="auto"/>
            </w:rPr>
            <w:t>即可实现远程控制等功能。亦可实现远程锁定面板，防止无关人员使用面板等功能。</w:t>
          </w:r>
        </w:p>
        <w:p w14:paraId="4E30E04D">
          <w:pPr>
            <w:spacing w:after="163"/>
            <w:ind w:firstLine="480"/>
            <w:rPr>
              <w:rFonts w:hint="default"/>
              <w:color w:val="auto"/>
              <w:lang w:val="en-US" w:eastAsia="zh-CN"/>
            </w:rPr>
          </w:pPr>
          <w:r>
            <w:rPr>
              <w:rFonts w:hint="eastAsia"/>
              <w:color w:val="auto"/>
              <w:lang w:val="en-US" w:eastAsia="zh-CN"/>
            </w:rPr>
            <w:t>3.1.2.2、主要实现功能</w:t>
          </w:r>
        </w:p>
        <w:p w14:paraId="16E205C5">
          <w:pPr>
            <w:spacing w:after="163"/>
            <w:ind w:firstLine="480"/>
            <w:rPr>
              <w:rFonts w:hint="default"/>
              <w:color w:val="auto"/>
              <w:lang w:val="en-US" w:eastAsia="zh-CN"/>
            </w:rPr>
          </w:pPr>
          <w:r>
            <w:rPr>
              <w:rFonts w:hint="eastAsia"/>
              <w:color w:val="auto"/>
              <w:lang w:val="en-US" w:eastAsia="zh-CN"/>
            </w:rPr>
            <w:t>（1）远程控制</w:t>
          </w:r>
          <w:r>
            <w:rPr>
              <w:rFonts w:hint="default"/>
              <w:color w:val="auto"/>
              <w:lang w:val="en-US" w:eastAsia="zh-CN"/>
            </w:rPr>
            <w:t>功能：实现空调远程开关机，</w:t>
          </w:r>
          <w:r>
            <w:rPr>
              <w:rFonts w:hint="eastAsia"/>
              <w:color w:val="auto"/>
              <w:lang w:val="en-US" w:eastAsia="zh-CN"/>
            </w:rPr>
            <w:t>联网风柜温控器根据设置温度和面板内置传感器所采集温度的差值，0-10V输出（外置传感器，面板采集的是回风口的温度），自动</w:t>
          </w:r>
          <w:r>
            <w:rPr>
              <w:rFonts w:hint="default"/>
              <w:color w:val="auto"/>
              <w:lang w:val="en-US" w:eastAsia="zh-CN"/>
            </w:rPr>
            <w:t>调节水阀开度</w:t>
          </w:r>
          <w:r>
            <w:rPr>
              <w:rFonts w:hint="eastAsia"/>
              <w:color w:val="auto"/>
              <w:lang w:val="en-US" w:eastAsia="zh-CN"/>
            </w:rPr>
            <w:t>，风柜启停</w:t>
          </w:r>
          <w:r>
            <w:rPr>
              <w:rFonts w:hint="default"/>
              <w:color w:val="auto"/>
              <w:lang w:val="en-US" w:eastAsia="zh-CN"/>
            </w:rPr>
            <w:t>，定时开关机，温区限定，远程</w:t>
          </w:r>
          <w:r>
            <w:rPr>
              <w:rFonts w:hint="eastAsia"/>
              <w:color w:val="auto"/>
              <w:lang w:val="en-US" w:eastAsia="zh-CN"/>
            </w:rPr>
            <w:t>面板</w:t>
          </w:r>
          <w:r>
            <w:rPr>
              <w:rFonts w:hint="default"/>
              <w:color w:val="auto"/>
              <w:lang w:val="en-US" w:eastAsia="zh-CN"/>
            </w:rPr>
            <w:t xml:space="preserve">锁定等功能。 </w:t>
          </w:r>
        </w:p>
        <w:p w14:paraId="1D3A83EB">
          <w:pPr>
            <w:spacing w:after="163"/>
            <w:ind w:firstLine="480"/>
            <w:rPr>
              <w:rFonts w:hint="default"/>
              <w:color w:val="auto"/>
              <w:lang w:val="en-US" w:eastAsia="zh-CN"/>
            </w:rPr>
          </w:pPr>
          <w:r>
            <w:rPr>
              <w:rFonts w:hint="eastAsia"/>
              <w:color w:val="auto"/>
              <w:lang w:val="en-US" w:eastAsia="zh-CN"/>
            </w:rPr>
            <w:t>（2）</w:t>
          </w:r>
          <w:r>
            <w:rPr>
              <w:rFonts w:hint="default"/>
              <w:color w:val="auto"/>
              <w:lang w:val="en-US" w:eastAsia="zh-CN"/>
            </w:rPr>
            <w:t>报警功能：可定时自动对系统的运行状态进行检测，对设备离线、设备运行不正常或其他故障自动报警等。</w:t>
          </w:r>
        </w:p>
        <w:p w14:paraId="3E7D9D96">
          <w:pPr>
            <w:spacing w:after="163"/>
            <w:ind w:firstLine="480"/>
            <w:rPr>
              <w:rFonts w:hint="default"/>
              <w:color w:val="auto"/>
              <w:lang w:val="en-US" w:eastAsia="zh-CN"/>
            </w:rPr>
          </w:pPr>
          <w:r>
            <w:rPr>
              <w:rFonts w:hint="eastAsia"/>
              <w:color w:val="auto"/>
              <w:lang w:val="en-US" w:eastAsia="zh-CN"/>
            </w:rPr>
            <w:t>（3）设备</w:t>
          </w:r>
          <w:r>
            <w:rPr>
              <w:rFonts w:hint="default"/>
              <w:color w:val="auto"/>
              <w:lang w:val="en-US" w:eastAsia="zh-CN"/>
            </w:rPr>
            <w:t>管理方式：每个风柜都有相匹配的温控器和单独的ID编号，软件通过ID编号识别温控器所对应的风柜</w:t>
          </w:r>
          <w:r>
            <w:rPr>
              <w:rFonts w:hint="eastAsia"/>
              <w:color w:val="auto"/>
              <w:lang w:val="en-US" w:eastAsia="zh-CN"/>
            </w:rPr>
            <w:t>。</w:t>
          </w:r>
        </w:p>
        <w:p w14:paraId="79D4D61B">
          <w:pPr>
            <w:spacing w:after="163"/>
            <w:ind w:firstLine="480"/>
            <w:rPr>
              <w:rFonts w:hint="eastAsia"/>
              <w:color w:val="auto"/>
              <w:lang w:val="en-US" w:eastAsia="zh-CN"/>
            </w:rPr>
          </w:pPr>
          <w:r>
            <w:rPr>
              <w:rFonts w:hint="eastAsia"/>
              <w:color w:val="auto"/>
              <w:lang w:val="en-US" w:eastAsia="zh-CN"/>
            </w:rPr>
            <w:t>（4）</w:t>
          </w:r>
          <w:r>
            <w:rPr>
              <w:rFonts w:hint="default"/>
              <w:color w:val="auto"/>
              <w:lang w:val="en-US" w:eastAsia="zh-CN"/>
            </w:rPr>
            <w:t>平台功能：账号权限管理（管理员账号、使用人员账号）、设备管理（新增、减少、分组调整等）</w:t>
          </w:r>
          <w:r>
            <w:rPr>
              <w:rFonts w:hint="eastAsia"/>
              <w:color w:val="auto"/>
              <w:lang w:val="en-US" w:eastAsia="zh-CN"/>
            </w:rPr>
            <w:t>。</w:t>
          </w:r>
        </w:p>
        <w:p w14:paraId="61EE33A6">
          <w:pPr>
            <w:spacing w:after="163"/>
            <w:ind w:firstLine="480"/>
            <w:rPr>
              <w:rFonts w:hint="default" w:asciiTheme="majorEastAsia" w:hAnsiTheme="majorEastAsia" w:eastAsiaTheme="majorEastAsia" w:cstheme="majorEastAsia"/>
              <w:color w:val="auto"/>
              <w:sz w:val="24"/>
              <w:szCs w:val="24"/>
              <w:lang w:val="en-US" w:eastAsia="zh-CN"/>
            </w:rPr>
          </w:pPr>
          <w:r>
            <w:rPr>
              <w:rFonts w:hint="eastAsia"/>
              <w:color w:val="auto"/>
              <w:lang w:val="en-US" w:eastAsia="zh-CN"/>
            </w:rPr>
            <w:t xml:space="preserve">   </w:t>
          </w:r>
          <w:r>
            <w:rPr>
              <w:rFonts w:hint="eastAsia" w:asciiTheme="majorEastAsia" w:hAnsiTheme="majorEastAsia" w:eastAsiaTheme="majorEastAsia" w:cstheme="majorEastAsia"/>
              <w:i w:val="0"/>
              <w:iCs w:val="0"/>
              <w:color w:val="auto"/>
              <w:kern w:val="0"/>
              <w:sz w:val="24"/>
              <w:szCs w:val="24"/>
              <w:u w:val="none"/>
              <w:lang w:val="en-US" w:eastAsia="zh-CN" w:bidi="ar"/>
            </w:rPr>
            <w:t>根据平台的规则自定义协议包，可以自动上传协议包，对协议包的新增，删除，修改和查询。应支持modbus rtu、modbus tcp、json、mqtt、sip、sdp、rtp等协议，后期可以根据客户要求定制化协议包。实现不同平台的对接。</w:t>
          </w:r>
        </w:p>
        <w:p w14:paraId="42EE47FE">
          <w:pPr>
            <w:spacing w:after="163"/>
            <w:ind w:firstLine="480"/>
            <w:rPr>
              <w:rFonts w:hint="default"/>
              <w:color w:val="auto"/>
              <w:lang w:val="en-US" w:eastAsia="zh-CN"/>
            </w:rPr>
          </w:pPr>
          <w:r>
            <w:rPr>
              <w:rFonts w:hint="eastAsia"/>
              <w:color w:val="auto"/>
              <w:lang w:val="en-US" w:eastAsia="zh-CN"/>
            </w:rPr>
            <w:t>（5）</w:t>
          </w:r>
          <w:r>
            <w:rPr>
              <w:rFonts w:hint="default"/>
              <w:color w:val="auto"/>
              <w:lang w:val="en-US" w:eastAsia="zh-CN"/>
            </w:rPr>
            <w:t>产品稳定可靠</w:t>
          </w:r>
          <w:r>
            <w:rPr>
              <w:rFonts w:hint="eastAsia"/>
              <w:color w:val="auto"/>
              <w:lang w:val="en-US" w:eastAsia="zh-CN"/>
            </w:rPr>
            <w:t>，</w:t>
          </w:r>
          <w:r>
            <w:rPr>
              <w:rFonts w:hint="default"/>
              <w:color w:val="auto"/>
              <w:lang w:val="en-US" w:eastAsia="zh-CN"/>
            </w:rPr>
            <w:t>保证稳定工作状态的前提下，通过优化设计达到最大的系统性能参数。系统应具备集中控制工程所有功能的能力，全中文操作界面。界面简洁易操作</w:t>
          </w:r>
          <w:r>
            <w:rPr>
              <w:rFonts w:hint="eastAsia"/>
              <w:color w:val="auto"/>
              <w:lang w:val="en-US" w:eastAsia="zh-CN"/>
            </w:rPr>
            <w:t>，</w:t>
          </w:r>
          <w:r>
            <w:rPr>
              <w:rFonts w:hint="default"/>
              <w:color w:val="auto"/>
              <w:lang w:val="en-US" w:eastAsia="zh-CN"/>
            </w:rPr>
            <w:t>设备物理位置与平台界面的排版应存在对应逻辑关系，如按楼层分类。</w:t>
          </w:r>
        </w:p>
        <w:p w14:paraId="09531D1E">
          <w:pPr>
            <w:spacing w:after="163"/>
            <w:ind w:firstLine="480"/>
            <w:rPr>
              <w:rFonts w:hint="default"/>
              <w:color w:val="auto"/>
              <w:lang w:val="en-US" w:eastAsia="zh-CN"/>
            </w:rPr>
          </w:pPr>
          <w:r>
            <w:rPr>
              <w:rFonts w:hint="eastAsia"/>
              <w:color w:val="auto"/>
              <w:lang w:val="en-US" w:eastAsia="zh-CN"/>
            </w:rPr>
            <w:t>3.1.2.3、技术方案要求</w:t>
          </w:r>
        </w:p>
        <w:p w14:paraId="778699BC">
          <w:pPr>
            <w:spacing w:after="163"/>
            <w:ind w:firstLine="480"/>
            <w:rPr>
              <w:rFonts w:hint="eastAsia"/>
              <w:color w:val="auto"/>
              <w:lang w:val="en-US" w:eastAsia="zh-CN"/>
            </w:rPr>
          </w:pPr>
          <w:r>
            <w:rPr>
              <w:rFonts w:hint="eastAsia"/>
              <w:color w:val="auto"/>
              <w:lang w:eastAsia="zh-CN"/>
            </w:rPr>
            <w:t>（</w:t>
          </w:r>
          <w:r>
            <w:rPr>
              <w:rFonts w:hint="eastAsia"/>
              <w:color w:val="auto"/>
              <w:lang w:val="en-US" w:eastAsia="zh-CN"/>
            </w:rPr>
            <w:t>1</w:t>
          </w:r>
          <w:r>
            <w:rPr>
              <w:rFonts w:hint="eastAsia"/>
              <w:color w:val="auto"/>
              <w:lang w:eastAsia="zh-CN"/>
            </w:rPr>
            <w:t>）</w:t>
          </w:r>
          <w:r>
            <w:rPr>
              <w:rFonts w:hint="eastAsia"/>
              <w:color w:val="auto"/>
              <w:lang w:val="en-US" w:eastAsia="zh-CN"/>
            </w:rPr>
            <w:t>信号传输方式</w:t>
          </w:r>
        </w:p>
        <w:p w14:paraId="39A4751E">
          <w:pPr>
            <w:spacing w:after="163"/>
            <w:ind w:firstLine="480"/>
            <w:rPr>
              <w:rFonts w:hint="eastAsia"/>
              <w:color w:val="auto"/>
            </w:rPr>
          </w:pPr>
          <w:r>
            <w:rPr>
              <w:rFonts w:hint="eastAsia"/>
              <w:color w:val="auto"/>
            </w:rPr>
            <w:t>项目要求对风柜进行</w:t>
          </w:r>
          <w:r>
            <w:rPr>
              <w:rFonts w:hint="eastAsia"/>
              <w:color w:val="auto"/>
              <w:lang w:val="en-US" w:eastAsia="zh-CN"/>
            </w:rPr>
            <w:t>集中控制</w:t>
          </w:r>
          <w:r>
            <w:rPr>
              <w:rFonts w:hint="eastAsia"/>
              <w:color w:val="auto"/>
            </w:rPr>
            <w:t>，</w:t>
          </w:r>
          <w:r>
            <w:rPr>
              <w:rFonts w:hint="eastAsia"/>
              <w:color w:val="auto"/>
              <w:lang w:val="en-US" w:eastAsia="zh-CN"/>
            </w:rPr>
            <w:t>考虑到需在医院运行情况下实施安装以及信号传输的稳定性要求，</w:t>
          </w:r>
          <w:r>
            <w:rPr>
              <w:rFonts w:hint="eastAsia"/>
              <w:color w:val="auto"/>
            </w:rPr>
            <w:t>采用</w:t>
          </w:r>
          <w:r>
            <w:rPr>
              <w:rFonts w:hint="eastAsia"/>
              <w:color w:val="auto"/>
              <w:lang w:val="en-US" w:eastAsia="zh-CN"/>
            </w:rPr>
            <w:t>4G信号</w:t>
          </w:r>
          <w:r>
            <w:rPr>
              <w:rFonts w:hint="eastAsia"/>
              <w:color w:val="auto"/>
            </w:rPr>
            <w:t>无线</w:t>
          </w:r>
          <w:r>
            <w:rPr>
              <w:rFonts w:hint="eastAsia"/>
              <w:color w:val="auto"/>
              <w:lang w:val="en-US" w:eastAsia="zh-CN"/>
            </w:rPr>
            <w:t>传输方式</w:t>
          </w:r>
          <w:r>
            <w:rPr>
              <w:rFonts w:hint="eastAsia"/>
              <w:color w:val="auto"/>
            </w:rPr>
            <w:t>。</w:t>
          </w:r>
        </w:p>
        <w:p w14:paraId="1EACF5A1">
          <w:pPr>
            <w:numPr>
              <w:ilvl w:val="0"/>
              <w:numId w:val="1"/>
            </w:numPr>
            <w:spacing w:after="163"/>
            <w:ind w:firstLine="480"/>
            <w:rPr>
              <w:rFonts w:hint="eastAsia"/>
              <w:color w:val="auto"/>
              <w:lang w:val="en-US" w:eastAsia="zh-CN"/>
            </w:rPr>
          </w:pPr>
          <w:r>
            <w:rPr>
              <w:rFonts w:hint="eastAsia"/>
              <w:color w:val="auto"/>
              <w:lang w:val="en-US" w:eastAsia="zh-CN"/>
            </w:rPr>
            <w:t>风柜改造方案</w:t>
          </w:r>
        </w:p>
        <w:p w14:paraId="6E963492">
          <w:pPr>
            <w:keepNext w:val="0"/>
            <w:keepLines w:val="0"/>
            <w:pageBreakBefore w:val="0"/>
            <w:widowControl w:val="0"/>
            <w:numPr>
              <w:ilvl w:val="0"/>
              <w:numId w:val="0"/>
            </w:numPr>
            <w:kinsoku/>
            <w:wordWrap/>
            <w:overflowPunct/>
            <w:topLinePunct w:val="0"/>
            <w:autoSpaceDE/>
            <w:autoSpaceDN/>
            <w:bidi w:val="0"/>
            <w:adjustRightInd w:val="0"/>
            <w:snapToGrid w:val="0"/>
            <w:spacing w:after="163"/>
            <w:ind w:firstLine="480" w:firstLineChars="200"/>
            <w:textAlignment w:val="auto"/>
            <w:rPr>
              <w:rFonts w:hint="default"/>
              <w:color w:val="auto"/>
              <w:lang w:val="en-US" w:eastAsia="zh-CN"/>
            </w:rPr>
          </w:pPr>
          <w:r>
            <w:rPr>
              <w:rFonts w:hint="eastAsia"/>
              <w:color w:val="auto"/>
              <w:lang w:val="en-US" w:eastAsia="zh-CN"/>
            </w:rPr>
            <w:t>1）</w:t>
          </w:r>
          <w:r>
            <w:rPr>
              <w:rFonts w:hint="default"/>
              <w:color w:val="auto"/>
              <w:lang w:val="en-US" w:eastAsia="zh-CN"/>
            </w:rPr>
            <w:t>1号楼1-</w:t>
          </w:r>
          <w:r>
            <w:rPr>
              <w:rFonts w:hint="eastAsia"/>
              <w:color w:val="auto"/>
              <w:lang w:val="en-US" w:eastAsia="zh-CN"/>
            </w:rPr>
            <w:t>4</w:t>
          </w:r>
          <w:r>
            <w:rPr>
              <w:rFonts w:hint="default"/>
              <w:color w:val="auto"/>
              <w:lang w:val="en-US" w:eastAsia="zh-CN"/>
            </w:rPr>
            <w:t>楼</w:t>
          </w:r>
          <w:r>
            <w:rPr>
              <w:rFonts w:hint="eastAsia"/>
              <w:color w:val="auto"/>
              <w:lang w:val="en-US" w:eastAsia="zh-CN"/>
            </w:rPr>
            <w:t>及部分其他楼层</w:t>
          </w:r>
          <w:r>
            <w:rPr>
              <w:rFonts w:hint="default"/>
              <w:color w:val="auto"/>
              <w:lang w:val="en-US" w:eastAsia="zh-CN"/>
            </w:rPr>
            <w:t>，采用采用PLC加触摸屏的方案，已用通讯线集中在一楼</w:t>
          </w:r>
          <w:r>
            <w:rPr>
              <w:rFonts w:hint="eastAsia"/>
              <w:color w:val="auto"/>
              <w:lang w:val="en-US" w:eastAsia="zh-CN"/>
            </w:rPr>
            <w:t>一站式服务中心</w:t>
          </w:r>
          <w:r>
            <w:rPr>
              <w:rFonts w:hint="default"/>
              <w:color w:val="auto"/>
              <w:lang w:val="en-US" w:eastAsia="zh-CN"/>
            </w:rPr>
            <w:t>。为了节约升级投入，已加PLC部分采用集中边缘4G网关的方案，将此部分集中上云，云上组态</w:t>
          </w:r>
          <w:r>
            <w:rPr>
              <w:rFonts w:hint="eastAsia"/>
              <w:color w:val="auto"/>
              <w:lang w:val="en-US" w:eastAsia="zh-CN"/>
            </w:rPr>
            <w:t>。</w:t>
          </w:r>
        </w:p>
        <w:p w14:paraId="05C36753">
          <w:pPr>
            <w:keepNext w:val="0"/>
            <w:keepLines w:val="0"/>
            <w:pageBreakBefore w:val="0"/>
            <w:widowControl w:val="0"/>
            <w:numPr>
              <w:ilvl w:val="0"/>
              <w:numId w:val="0"/>
            </w:numPr>
            <w:kinsoku/>
            <w:wordWrap/>
            <w:overflowPunct/>
            <w:topLinePunct w:val="0"/>
            <w:autoSpaceDE/>
            <w:autoSpaceDN/>
            <w:bidi w:val="0"/>
            <w:adjustRightInd w:val="0"/>
            <w:snapToGrid w:val="0"/>
            <w:spacing w:after="163"/>
            <w:ind w:firstLine="480" w:firstLineChars="200"/>
            <w:textAlignment w:val="auto"/>
            <w:rPr>
              <w:rFonts w:hint="default"/>
              <w:color w:val="auto"/>
              <w:lang w:val="en-US" w:eastAsia="zh-CN"/>
            </w:rPr>
          </w:pPr>
          <w:r>
            <w:rPr>
              <w:rFonts w:hint="eastAsia"/>
              <w:color w:val="auto"/>
              <w:lang w:val="en-US" w:eastAsia="zh-CN"/>
            </w:rPr>
            <w:t>2）</w:t>
          </w:r>
          <w:r>
            <w:rPr>
              <w:rFonts w:hint="default"/>
              <w:color w:val="auto"/>
              <w:lang w:val="en-US" w:eastAsia="zh-CN"/>
            </w:rPr>
            <w:t>1号楼其他楼层</w:t>
          </w:r>
          <w:r>
            <w:rPr>
              <w:rFonts w:hint="eastAsia"/>
              <w:color w:val="auto"/>
              <w:lang w:val="en-US" w:eastAsia="zh-CN"/>
            </w:rPr>
            <w:t>及2号楼</w:t>
          </w:r>
          <w:r>
            <w:rPr>
              <w:rFonts w:hint="default"/>
              <w:color w:val="auto"/>
              <w:lang w:val="en-US" w:eastAsia="zh-CN"/>
            </w:rPr>
            <w:t>，采用本地手自动控制加DDC远程控制方案，目前DDC远程控制部分失效，现采用4G温控器与现场已有的模拟量比例积分阀相连通，现场改造控制线路，实现本地，远程启停风柜及温度调节。</w:t>
          </w:r>
        </w:p>
        <w:p w14:paraId="474AD7C8">
          <w:pPr>
            <w:keepNext w:val="0"/>
            <w:keepLines w:val="0"/>
            <w:pageBreakBefore w:val="0"/>
            <w:widowControl w:val="0"/>
            <w:numPr>
              <w:ilvl w:val="0"/>
              <w:numId w:val="2"/>
            </w:numPr>
            <w:kinsoku/>
            <w:wordWrap/>
            <w:overflowPunct/>
            <w:topLinePunct w:val="0"/>
            <w:autoSpaceDE/>
            <w:autoSpaceDN/>
            <w:bidi w:val="0"/>
            <w:adjustRightInd w:val="0"/>
            <w:snapToGrid w:val="0"/>
            <w:spacing w:after="163"/>
            <w:ind w:firstLine="480" w:firstLineChars="200"/>
            <w:textAlignment w:val="auto"/>
            <w:rPr>
              <w:rFonts w:hint="default"/>
              <w:color w:val="auto"/>
              <w:lang w:val="en-US" w:eastAsia="zh-CN"/>
            </w:rPr>
          </w:pPr>
          <w:r>
            <w:rPr>
              <w:rFonts w:hint="default"/>
              <w:color w:val="auto"/>
              <w:lang w:val="en-US" w:eastAsia="zh-CN"/>
            </w:rPr>
            <w:t>本地手自动电箱改造：</w:t>
          </w:r>
          <w:r>
            <w:rPr>
              <w:rFonts w:hint="eastAsia"/>
              <w:color w:val="auto"/>
              <w:lang w:val="en-US" w:eastAsia="zh-CN"/>
            </w:rPr>
            <w:t>为实现温度控制，需</w:t>
          </w:r>
          <w:r>
            <w:rPr>
              <w:rFonts w:hint="default"/>
              <w:color w:val="auto"/>
              <w:lang w:val="en-US" w:eastAsia="zh-CN"/>
            </w:rPr>
            <w:t>新增远程控制温控器，下端与比例积分阀相连接，上端与电箱交流接触器相接，</w:t>
          </w:r>
          <w:r>
            <w:rPr>
              <w:rFonts w:hint="eastAsia"/>
              <w:color w:val="auto"/>
              <w:lang w:val="en-US" w:eastAsia="zh-CN"/>
            </w:rPr>
            <w:t>并</w:t>
          </w:r>
          <w:r>
            <w:rPr>
              <w:rFonts w:hint="default"/>
              <w:color w:val="auto"/>
              <w:lang w:val="en-US" w:eastAsia="zh-CN"/>
            </w:rPr>
            <w:t>重新布置温度探头（由于温感探头阻值不同，需重新配置 ），实现本地及远程可控。</w:t>
          </w:r>
        </w:p>
        <w:p w14:paraId="092F0106">
          <w:pPr>
            <w:keepNext w:val="0"/>
            <w:keepLines w:val="0"/>
            <w:pageBreakBefore w:val="0"/>
            <w:widowControl w:val="0"/>
            <w:numPr>
              <w:ilvl w:val="0"/>
              <w:numId w:val="2"/>
            </w:numPr>
            <w:kinsoku/>
            <w:wordWrap/>
            <w:overflowPunct/>
            <w:topLinePunct w:val="0"/>
            <w:autoSpaceDE/>
            <w:autoSpaceDN/>
            <w:bidi w:val="0"/>
            <w:adjustRightInd w:val="0"/>
            <w:snapToGrid w:val="0"/>
            <w:spacing w:after="163"/>
            <w:ind w:firstLine="480" w:firstLineChars="200"/>
            <w:textAlignment w:val="auto"/>
            <w:rPr>
              <w:rFonts w:hint="default"/>
              <w:color w:val="auto"/>
              <w:lang w:val="en-US" w:eastAsia="zh-CN"/>
            </w:rPr>
          </w:pPr>
          <w:r>
            <w:rPr>
              <w:rFonts w:hint="eastAsia"/>
              <w:color w:val="auto"/>
              <w:lang w:val="en-US" w:eastAsia="zh-CN"/>
            </w:rPr>
            <w:t>另外，尚有部分采用施耐德变频器、西门子变频器的设备。</w:t>
          </w:r>
        </w:p>
        <w:p w14:paraId="0B4EAC97">
          <w:pPr>
            <w:keepNext w:val="0"/>
            <w:keepLines w:val="0"/>
            <w:pageBreakBefore w:val="0"/>
            <w:widowControl w:val="0"/>
            <w:numPr>
              <w:ilvl w:val="0"/>
              <w:numId w:val="0"/>
            </w:numPr>
            <w:kinsoku/>
            <w:wordWrap/>
            <w:overflowPunct/>
            <w:topLinePunct w:val="0"/>
            <w:autoSpaceDE/>
            <w:autoSpaceDN/>
            <w:bidi w:val="0"/>
            <w:adjustRightInd w:val="0"/>
            <w:snapToGrid w:val="0"/>
            <w:spacing w:after="163"/>
            <w:ind w:firstLine="480" w:firstLineChars="200"/>
            <w:textAlignment w:val="auto"/>
            <w:rPr>
              <w:rFonts w:hint="default"/>
              <w:color w:val="auto"/>
              <w:lang w:val="en-US" w:eastAsia="zh-CN"/>
            </w:rPr>
          </w:pPr>
          <w:r>
            <w:rPr>
              <w:rFonts w:hint="eastAsia"/>
              <w:color w:val="auto"/>
              <w:lang w:val="en-US" w:eastAsia="zh-CN"/>
            </w:rPr>
            <w:t>具体风柜控制方式及电柜情况以统计表格、现场实际为准。</w:t>
          </w:r>
        </w:p>
        <w:p w14:paraId="361AE8B3">
          <w:pPr>
            <w:numPr>
              <w:ilvl w:val="0"/>
              <w:numId w:val="1"/>
            </w:numPr>
            <w:spacing w:after="163"/>
            <w:ind w:firstLine="480"/>
            <w:rPr>
              <w:rFonts w:hint="eastAsia"/>
              <w:color w:val="auto"/>
              <w:highlight w:val="none"/>
              <w:lang w:val="en-US" w:eastAsia="zh-CN"/>
            </w:rPr>
          </w:pPr>
          <w:r>
            <w:rPr>
              <w:rFonts w:hint="eastAsia"/>
              <w:color w:val="auto"/>
              <w:highlight w:val="none"/>
              <w:lang w:val="en-US" w:eastAsia="zh-CN"/>
            </w:rPr>
            <w:t>空调集控系统技术要求</w:t>
          </w:r>
        </w:p>
        <w:p w14:paraId="7A134C7A">
          <w:pPr>
            <w:keepNext w:val="0"/>
            <w:keepLines w:val="0"/>
            <w:pageBreakBefore w:val="0"/>
            <w:widowControl w:val="0"/>
            <w:numPr>
              <w:ilvl w:val="0"/>
              <w:numId w:val="0"/>
            </w:numPr>
            <w:kinsoku/>
            <w:wordWrap/>
            <w:overflowPunct/>
            <w:topLinePunct w:val="0"/>
            <w:autoSpaceDE/>
            <w:autoSpaceDN/>
            <w:bidi w:val="0"/>
            <w:adjustRightInd w:val="0"/>
            <w:snapToGrid w:val="0"/>
            <w:spacing w:after="163"/>
            <w:ind w:firstLine="480" w:firstLineChars="200"/>
            <w:textAlignment w:val="auto"/>
            <w:rPr>
              <w:rFonts w:hint="eastAsia"/>
              <w:color w:val="auto"/>
              <w:lang w:val="en-US" w:eastAsia="zh-CN"/>
            </w:rPr>
          </w:pPr>
          <w:r>
            <w:rPr>
              <w:rFonts w:hint="eastAsia"/>
              <w:color w:val="auto"/>
              <w:lang w:val="en-US" w:eastAsia="zh-CN"/>
            </w:rPr>
            <w:t>总体实施思路大致可以分为三部分：实时数据的采集、对所有采集的数据进行分析处理和结果数据的发布。系统运行时，以分钟为周期依次对所有采集器数据进行采样。根据每分钟采集的数据，分析各数据位情况，解析出每个温控开关的当前状态值，同时系统对于整个空调系统运行状态的监控照常进行，将每个温控开关当前状态值输入数据库中。</w:t>
          </w:r>
        </w:p>
        <w:p w14:paraId="78A515FB">
          <w:pPr>
            <w:keepNext w:val="0"/>
            <w:keepLines w:val="0"/>
            <w:pageBreakBefore w:val="0"/>
            <w:widowControl w:val="0"/>
            <w:numPr>
              <w:ilvl w:val="0"/>
              <w:numId w:val="0"/>
            </w:numPr>
            <w:kinsoku/>
            <w:wordWrap/>
            <w:overflowPunct/>
            <w:topLinePunct w:val="0"/>
            <w:autoSpaceDE/>
            <w:autoSpaceDN/>
            <w:bidi w:val="0"/>
            <w:adjustRightInd w:val="0"/>
            <w:snapToGrid w:val="0"/>
            <w:spacing w:after="163"/>
            <w:ind w:firstLine="480" w:firstLineChars="200"/>
            <w:textAlignment w:val="auto"/>
            <w:rPr>
              <w:rFonts w:hint="eastAsia"/>
              <w:color w:val="auto"/>
              <w:lang w:val="en-US" w:eastAsia="zh-CN"/>
            </w:rPr>
          </w:pPr>
          <w:r>
            <w:rPr>
              <w:rFonts w:hint="eastAsia"/>
              <w:color w:val="auto"/>
              <w:lang w:val="en-US" w:eastAsia="zh-CN"/>
            </w:rPr>
            <w:t>系统建设应使用通用协议，采购人后续如要实现系统扩充、合并等功能时，应免费开放协议对接。</w:t>
          </w:r>
        </w:p>
        <w:p w14:paraId="4B1C134C">
          <w:pPr>
            <w:numPr>
              <w:ilvl w:val="0"/>
              <w:numId w:val="1"/>
            </w:numPr>
            <w:spacing w:after="163"/>
            <w:ind w:firstLine="480"/>
            <w:rPr>
              <w:rFonts w:hint="eastAsia"/>
              <w:color w:val="auto"/>
              <w:lang w:val="en-US" w:eastAsia="zh-CN"/>
            </w:rPr>
          </w:pPr>
          <w:r>
            <w:rPr>
              <w:rFonts w:hint="eastAsia"/>
              <w:color w:val="auto"/>
              <w:lang w:val="en-US" w:eastAsia="zh-CN"/>
            </w:rPr>
            <w:t>温度控制器技术要求</w:t>
          </w:r>
        </w:p>
        <w:p w14:paraId="20AB2DA1">
          <w:pPr>
            <w:keepNext w:val="0"/>
            <w:keepLines w:val="0"/>
            <w:pageBreakBefore w:val="0"/>
            <w:widowControl w:val="0"/>
            <w:numPr>
              <w:ilvl w:val="0"/>
              <w:numId w:val="0"/>
            </w:numPr>
            <w:kinsoku/>
            <w:wordWrap/>
            <w:overflowPunct/>
            <w:topLinePunct w:val="0"/>
            <w:autoSpaceDE/>
            <w:autoSpaceDN/>
            <w:bidi w:val="0"/>
            <w:adjustRightInd w:val="0"/>
            <w:snapToGrid w:val="0"/>
            <w:spacing w:after="163"/>
            <w:ind w:firstLine="480" w:firstLineChars="200"/>
            <w:textAlignment w:val="auto"/>
            <w:rPr>
              <w:rFonts w:hint="default"/>
              <w:color w:val="auto"/>
              <w:lang w:val="en-US" w:eastAsia="zh-CN"/>
            </w:rPr>
          </w:pPr>
          <w:r>
            <w:rPr>
              <w:rFonts w:hint="default"/>
              <w:color w:val="auto"/>
              <w:lang w:val="en-US" w:eastAsia="zh-CN"/>
            </w:rPr>
            <w:t>1）集控功能；</w:t>
          </w:r>
        </w:p>
        <w:p w14:paraId="1D9A11D2">
          <w:pPr>
            <w:keepNext w:val="0"/>
            <w:keepLines w:val="0"/>
            <w:pageBreakBefore w:val="0"/>
            <w:widowControl w:val="0"/>
            <w:numPr>
              <w:ilvl w:val="0"/>
              <w:numId w:val="0"/>
            </w:numPr>
            <w:kinsoku/>
            <w:wordWrap/>
            <w:overflowPunct/>
            <w:topLinePunct w:val="0"/>
            <w:autoSpaceDE/>
            <w:autoSpaceDN/>
            <w:bidi w:val="0"/>
            <w:adjustRightInd w:val="0"/>
            <w:snapToGrid w:val="0"/>
            <w:spacing w:after="163"/>
            <w:ind w:firstLine="480" w:firstLineChars="200"/>
            <w:textAlignment w:val="auto"/>
            <w:rPr>
              <w:rFonts w:hint="default"/>
              <w:color w:val="auto"/>
              <w:lang w:val="en-US" w:eastAsia="zh-CN"/>
            </w:rPr>
          </w:pPr>
          <w:r>
            <w:rPr>
              <w:rFonts w:hint="default"/>
              <w:color w:val="auto"/>
              <w:lang w:val="en-US" w:eastAsia="zh-CN"/>
            </w:rPr>
            <w:t>2）模式、自动档位调节、定时关机、温度设置功能；</w:t>
          </w:r>
        </w:p>
        <w:p w14:paraId="725F45AC">
          <w:pPr>
            <w:keepNext w:val="0"/>
            <w:keepLines w:val="0"/>
            <w:pageBreakBefore w:val="0"/>
            <w:widowControl w:val="0"/>
            <w:numPr>
              <w:ilvl w:val="0"/>
              <w:numId w:val="0"/>
            </w:numPr>
            <w:kinsoku/>
            <w:wordWrap/>
            <w:overflowPunct/>
            <w:topLinePunct w:val="0"/>
            <w:autoSpaceDE/>
            <w:autoSpaceDN/>
            <w:bidi w:val="0"/>
            <w:adjustRightInd w:val="0"/>
            <w:snapToGrid w:val="0"/>
            <w:spacing w:after="163"/>
            <w:ind w:firstLine="480" w:firstLineChars="200"/>
            <w:textAlignment w:val="auto"/>
            <w:rPr>
              <w:rFonts w:hint="default"/>
              <w:color w:val="auto"/>
              <w:lang w:val="en-US" w:eastAsia="zh-CN"/>
            </w:rPr>
          </w:pPr>
          <w:r>
            <w:rPr>
              <w:rFonts w:hint="default"/>
              <w:color w:val="auto"/>
              <w:lang w:val="en-US" w:eastAsia="zh-CN"/>
            </w:rPr>
            <w:t>3）具有远程控制功能，可以在控制室控制开关以及控制阀使用状态；</w:t>
          </w:r>
        </w:p>
        <w:p w14:paraId="56E97A17">
          <w:pPr>
            <w:keepNext w:val="0"/>
            <w:keepLines w:val="0"/>
            <w:pageBreakBefore w:val="0"/>
            <w:widowControl w:val="0"/>
            <w:numPr>
              <w:ilvl w:val="0"/>
              <w:numId w:val="0"/>
            </w:numPr>
            <w:kinsoku/>
            <w:wordWrap/>
            <w:overflowPunct/>
            <w:topLinePunct w:val="0"/>
            <w:autoSpaceDE/>
            <w:autoSpaceDN/>
            <w:bidi w:val="0"/>
            <w:adjustRightInd w:val="0"/>
            <w:snapToGrid w:val="0"/>
            <w:spacing w:after="163"/>
            <w:ind w:firstLine="480" w:firstLineChars="200"/>
            <w:textAlignment w:val="auto"/>
            <w:rPr>
              <w:rFonts w:hint="default"/>
              <w:color w:val="auto"/>
              <w:lang w:val="en-US" w:eastAsia="zh-CN"/>
            </w:rPr>
          </w:pPr>
          <w:r>
            <w:rPr>
              <w:rFonts w:hint="default"/>
              <w:color w:val="auto"/>
              <w:lang w:val="en-US" w:eastAsia="zh-CN"/>
            </w:rPr>
            <w:t>4）可以锁定按键</w:t>
          </w:r>
          <w:r>
            <w:rPr>
              <w:rFonts w:hint="eastAsia"/>
              <w:color w:val="auto"/>
              <w:lang w:val="en-US" w:eastAsia="zh-CN"/>
            </w:rPr>
            <w:t>，</w:t>
          </w:r>
          <w:r>
            <w:rPr>
              <w:rFonts w:hint="default"/>
              <w:color w:val="auto"/>
              <w:lang w:val="en-US" w:eastAsia="zh-CN"/>
            </w:rPr>
            <w:t>防止随意修改设置温度；</w:t>
          </w:r>
        </w:p>
        <w:p w14:paraId="4C29E7FE">
          <w:pPr>
            <w:keepNext w:val="0"/>
            <w:keepLines w:val="0"/>
            <w:pageBreakBefore w:val="0"/>
            <w:widowControl w:val="0"/>
            <w:numPr>
              <w:ilvl w:val="0"/>
              <w:numId w:val="0"/>
            </w:numPr>
            <w:kinsoku/>
            <w:wordWrap/>
            <w:overflowPunct/>
            <w:topLinePunct w:val="0"/>
            <w:autoSpaceDE/>
            <w:autoSpaceDN/>
            <w:bidi w:val="0"/>
            <w:adjustRightInd w:val="0"/>
            <w:snapToGrid w:val="0"/>
            <w:spacing w:after="163"/>
            <w:ind w:firstLine="480" w:firstLineChars="200"/>
            <w:textAlignment w:val="auto"/>
            <w:rPr>
              <w:rFonts w:hint="default"/>
              <w:color w:val="auto"/>
              <w:lang w:val="en-US" w:eastAsia="zh-CN"/>
            </w:rPr>
          </w:pPr>
          <w:r>
            <w:rPr>
              <w:rFonts w:hint="default"/>
              <w:color w:val="auto"/>
              <w:lang w:val="en-US" w:eastAsia="zh-CN"/>
            </w:rPr>
            <w:t>5）设定参数记忆功能，用户开关不需要重新设置；</w:t>
          </w:r>
        </w:p>
        <w:p w14:paraId="1E3AB7ED">
          <w:pPr>
            <w:keepNext w:val="0"/>
            <w:keepLines w:val="0"/>
            <w:pageBreakBefore w:val="0"/>
            <w:widowControl w:val="0"/>
            <w:numPr>
              <w:ilvl w:val="0"/>
              <w:numId w:val="0"/>
            </w:numPr>
            <w:kinsoku/>
            <w:wordWrap/>
            <w:overflowPunct/>
            <w:topLinePunct w:val="0"/>
            <w:autoSpaceDE/>
            <w:autoSpaceDN/>
            <w:bidi w:val="0"/>
            <w:adjustRightInd w:val="0"/>
            <w:snapToGrid w:val="0"/>
            <w:spacing w:after="163"/>
            <w:ind w:firstLine="480" w:firstLineChars="200"/>
            <w:textAlignment w:val="auto"/>
            <w:rPr>
              <w:rFonts w:hint="default"/>
              <w:color w:val="auto"/>
              <w:lang w:val="en-US" w:eastAsia="zh-CN"/>
            </w:rPr>
          </w:pPr>
          <w:r>
            <w:rPr>
              <w:rFonts w:hint="eastAsia"/>
              <w:color w:val="auto"/>
              <w:lang w:val="en-US" w:eastAsia="zh-CN"/>
            </w:rPr>
            <w:t>6）控制功能，接比例积分阀门，有源联动接触器单速启停风柜</w:t>
          </w:r>
        </w:p>
        <w:p w14:paraId="72CF4C6F">
          <w:pPr>
            <w:keepNext w:val="0"/>
            <w:keepLines w:val="0"/>
            <w:pageBreakBefore w:val="0"/>
            <w:widowControl w:val="0"/>
            <w:numPr>
              <w:ilvl w:val="0"/>
              <w:numId w:val="0"/>
            </w:numPr>
            <w:kinsoku/>
            <w:wordWrap/>
            <w:overflowPunct/>
            <w:topLinePunct w:val="0"/>
            <w:autoSpaceDE/>
            <w:autoSpaceDN/>
            <w:bidi w:val="0"/>
            <w:adjustRightInd w:val="0"/>
            <w:snapToGrid w:val="0"/>
            <w:spacing w:after="163"/>
            <w:ind w:firstLine="480" w:firstLineChars="200"/>
            <w:textAlignment w:val="auto"/>
            <w:rPr>
              <w:rFonts w:hint="eastAsia"/>
              <w:color w:val="auto"/>
              <w:lang w:val="en-US" w:eastAsia="zh-CN"/>
            </w:rPr>
          </w:pPr>
          <w:r>
            <w:rPr>
              <w:rFonts w:hint="eastAsia"/>
              <w:color w:val="auto"/>
              <w:lang w:val="en-US" w:eastAsia="zh-CN"/>
            </w:rPr>
            <w:t>6）技术指标</w:t>
          </w:r>
        </w:p>
        <w:p w14:paraId="52D952F0">
          <w:pPr>
            <w:keepNext w:val="0"/>
            <w:keepLines w:val="0"/>
            <w:pageBreakBefore w:val="0"/>
            <w:widowControl w:val="0"/>
            <w:numPr>
              <w:ilvl w:val="0"/>
              <w:numId w:val="0"/>
            </w:numPr>
            <w:kinsoku/>
            <w:wordWrap/>
            <w:overflowPunct/>
            <w:topLinePunct w:val="0"/>
            <w:autoSpaceDE/>
            <w:autoSpaceDN/>
            <w:bidi w:val="0"/>
            <w:adjustRightInd w:val="0"/>
            <w:snapToGrid w:val="0"/>
            <w:spacing w:after="163"/>
            <w:ind w:firstLine="480" w:firstLineChars="200"/>
            <w:textAlignment w:val="auto"/>
            <w:rPr>
              <w:rFonts w:hint="default"/>
              <w:color w:val="auto"/>
              <w:lang w:val="en-US" w:eastAsia="zh-CN"/>
            </w:rPr>
          </w:pPr>
          <w:r>
            <w:rPr>
              <w:rFonts w:hint="default"/>
              <w:color w:val="auto"/>
              <w:lang w:val="en-US" w:eastAsia="zh-CN"/>
            </w:rPr>
            <w:t xml:space="preserve">温度设置：10℃~40℃             </w:t>
          </w:r>
        </w:p>
        <w:p w14:paraId="0DA2BF20">
          <w:pPr>
            <w:keepNext w:val="0"/>
            <w:keepLines w:val="0"/>
            <w:pageBreakBefore w:val="0"/>
            <w:widowControl w:val="0"/>
            <w:numPr>
              <w:ilvl w:val="0"/>
              <w:numId w:val="0"/>
            </w:numPr>
            <w:kinsoku/>
            <w:wordWrap/>
            <w:overflowPunct/>
            <w:topLinePunct w:val="0"/>
            <w:autoSpaceDE/>
            <w:autoSpaceDN/>
            <w:bidi w:val="0"/>
            <w:adjustRightInd w:val="0"/>
            <w:snapToGrid w:val="0"/>
            <w:spacing w:after="163"/>
            <w:ind w:firstLine="480" w:firstLineChars="200"/>
            <w:textAlignment w:val="auto"/>
            <w:rPr>
              <w:rFonts w:hint="default"/>
              <w:color w:val="auto"/>
              <w:lang w:val="en-US" w:eastAsia="zh-CN"/>
            </w:rPr>
          </w:pPr>
          <w:r>
            <w:rPr>
              <w:rFonts w:hint="default"/>
              <w:color w:val="auto"/>
              <w:lang w:val="en-US" w:eastAsia="zh-CN"/>
            </w:rPr>
            <w:t>温度显示精度：1℃</w:t>
          </w:r>
        </w:p>
        <w:p w14:paraId="53CD6A0F">
          <w:pPr>
            <w:keepNext w:val="0"/>
            <w:keepLines w:val="0"/>
            <w:pageBreakBefore w:val="0"/>
            <w:widowControl w:val="0"/>
            <w:numPr>
              <w:ilvl w:val="0"/>
              <w:numId w:val="0"/>
            </w:numPr>
            <w:kinsoku/>
            <w:wordWrap/>
            <w:overflowPunct/>
            <w:topLinePunct w:val="0"/>
            <w:autoSpaceDE/>
            <w:autoSpaceDN/>
            <w:bidi w:val="0"/>
            <w:adjustRightInd w:val="0"/>
            <w:snapToGrid w:val="0"/>
            <w:spacing w:after="163"/>
            <w:ind w:firstLine="480" w:firstLineChars="200"/>
            <w:textAlignment w:val="auto"/>
            <w:rPr>
              <w:rFonts w:hint="default"/>
              <w:color w:val="auto"/>
              <w:lang w:val="en-US" w:eastAsia="zh-CN"/>
            </w:rPr>
          </w:pPr>
          <w:r>
            <w:rPr>
              <w:rFonts w:hint="default"/>
              <w:color w:val="auto"/>
              <w:lang w:val="en-US" w:eastAsia="zh-CN"/>
            </w:rPr>
            <w:t>电源电压：220VAC 50/60HZ</w:t>
          </w:r>
        </w:p>
        <w:p w14:paraId="2B637ABF">
          <w:pPr>
            <w:keepNext w:val="0"/>
            <w:keepLines w:val="0"/>
            <w:pageBreakBefore w:val="0"/>
            <w:widowControl w:val="0"/>
            <w:numPr>
              <w:ilvl w:val="0"/>
              <w:numId w:val="0"/>
            </w:numPr>
            <w:kinsoku/>
            <w:wordWrap/>
            <w:overflowPunct/>
            <w:topLinePunct w:val="0"/>
            <w:autoSpaceDE/>
            <w:autoSpaceDN/>
            <w:bidi w:val="0"/>
            <w:adjustRightInd w:val="0"/>
            <w:snapToGrid w:val="0"/>
            <w:spacing w:after="163"/>
            <w:ind w:firstLine="480" w:firstLineChars="200"/>
            <w:textAlignment w:val="auto"/>
            <w:rPr>
              <w:rFonts w:hint="default"/>
              <w:color w:val="auto"/>
              <w:lang w:val="en-US" w:eastAsia="zh-CN"/>
            </w:rPr>
          </w:pPr>
          <w:r>
            <w:rPr>
              <w:rFonts w:hint="default"/>
              <w:color w:val="auto"/>
              <w:lang w:val="en-US" w:eastAsia="zh-CN"/>
            </w:rPr>
            <w:t>安装孔距：60 mm (标准)</w:t>
          </w:r>
        </w:p>
        <w:p w14:paraId="12CAAAC7">
          <w:pPr>
            <w:keepNext w:val="0"/>
            <w:keepLines w:val="0"/>
            <w:pageBreakBefore w:val="0"/>
            <w:widowControl w:val="0"/>
            <w:numPr>
              <w:ilvl w:val="0"/>
              <w:numId w:val="0"/>
            </w:numPr>
            <w:kinsoku/>
            <w:wordWrap/>
            <w:overflowPunct/>
            <w:topLinePunct w:val="0"/>
            <w:autoSpaceDE/>
            <w:autoSpaceDN/>
            <w:bidi w:val="0"/>
            <w:adjustRightInd w:val="0"/>
            <w:snapToGrid w:val="0"/>
            <w:spacing w:after="163"/>
            <w:ind w:firstLine="480" w:firstLineChars="200"/>
            <w:textAlignment w:val="auto"/>
            <w:rPr>
              <w:rFonts w:hint="default"/>
              <w:color w:val="auto"/>
              <w:lang w:val="en-US" w:eastAsia="zh-CN"/>
            </w:rPr>
          </w:pPr>
          <w:r>
            <w:rPr>
              <w:rFonts w:hint="default"/>
              <w:color w:val="auto"/>
              <w:lang w:val="en-US" w:eastAsia="zh-CN"/>
            </w:rPr>
            <w:t>外观尺寸：86*86*37.5mm</w:t>
          </w:r>
        </w:p>
        <w:p w14:paraId="1ADD4539">
          <w:pPr>
            <w:keepNext w:val="0"/>
            <w:keepLines w:val="0"/>
            <w:pageBreakBefore w:val="0"/>
            <w:widowControl w:val="0"/>
            <w:numPr>
              <w:ilvl w:val="0"/>
              <w:numId w:val="0"/>
            </w:numPr>
            <w:kinsoku/>
            <w:wordWrap/>
            <w:overflowPunct/>
            <w:topLinePunct w:val="0"/>
            <w:autoSpaceDE/>
            <w:autoSpaceDN/>
            <w:bidi w:val="0"/>
            <w:adjustRightInd w:val="0"/>
            <w:snapToGrid w:val="0"/>
            <w:spacing w:after="163"/>
            <w:ind w:firstLine="480" w:firstLineChars="200"/>
            <w:textAlignment w:val="auto"/>
            <w:rPr>
              <w:rFonts w:hint="default"/>
              <w:color w:val="auto"/>
              <w:lang w:val="en-US" w:eastAsia="zh-CN"/>
            </w:rPr>
          </w:pPr>
          <w:r>
            <w:rPr>
              <w:rFonts w:hint="default"/>
              <w:color w:val="auto"/>
              <w:lang w:val="en-US" w:eastAsia="zh-CN"/>
            </w:rPr>
            <w:t>工作环境：-20℃~55℃</w:t>
          </w:r>
        </w:p>
        <w:p w14:paraId="4E5B474B">
          <w:pPr>
            <w:keepNext w:val="0"/>
            <w:keepLines w:val="0"/>
            <w:pageBreakBefore w:val="0"/>
            <w:widowControl w:val="0"/>
            <w:numPr>
              <w:ilvl w:val="0"/>
              <w:numId w:val="0"/>
            </w:numPr>
            <w:kinsoku/>
            <w:wordWrap/>
            <w:overflowPunct/>
            <w:topLinePunct w:val="0"/>
            <w:autoSpaceDE/>
            <w:autoSpaceDN/>
            <w:bidi w:val="0"/>
            <w:adjustRightInd w:val="0"/>
            <w:snapToGrid w:val="0"/>
            <w:spacing w:after="163"/>
            <w:ind w:firstLine="480" w:firstLineChars="200"/>
            <w:textAlignment w:val="auto"/>
            <w:rPr>
              <w:rFonts w:hint="default"/>
              <w:color w:val="auto"/>
              <w:lang w:val="en-US" w:eastAsia="zh-CN"/>
            </w:rPr>
          </w:pPr>
          <w:r>
            <w:rPr>
              <w:rFonts w:hint="default"/>
              <w:color w:val="auto"/>
              <w:lang w:val="en-US" w:eastAsia="zh-CN"/>
            </w:rPr>
            <w:t>外壳材质：PC+ABS阻燃</w:t>
          </w:r>
        </w:p>
        <w:p w14:paraId="113DF1CE">
          <w:pPr>
            <w:keepNext w:val="0"/>
            <w:keepLines w:val="0"/>
            <w:pageBreakBefore w:val="0"/>
            <w:widowControl w:val="0"/>
            <w:numPr>
              <w:ilvl w:val="0"/>
              <w:numId w:val="0"/>
            </w:numPr>
            <w:kinsoku/>
            <w:wordWrap/>
            <w:overflowPunct/>
            <w:topLinePunct w:val="0"/>
            <w:autoSpaceDE/>
            <w:autoSpaceDN/>
            <w:bidi w:val="0"/>
            <w:adjustRightInd w:val="0"/>
            <w:snapToGrid w:val="0"/>
            <w:spacing w:after="163"/>
            <w:ind w:firstLine="480" w:firstLineChars="200"/>
            <w:textAlignment w:val="auto"/>
            <w:rPr>
              <w:rFonts w:hint="default"/>
              <w:color w:val="auto"/>
              <w:lang w:val="en-US" w:eastAsia="zh-CN"/>
            </w:rPr>
          </w:pPr>
          <w:r>
            <w:rPr>
              <w:rFonts w:hint="default"/>
              <w:color w:val="auto"/>
              <w:lang w:val="en-US" w:eastAsia="zh-CN"/>
            </w:rPr>
            <w:t>防护等级：IP30</w:t>
          </w:r>
        </w:p>
        <w:p w14:paraId="59F8DFFF">
          <w:pPr>
            <w:keepNext w:val="0"/>
            <w:keepLines w:val="0"/>
            <w:pageBreakBefore w:val="0"/>
            <w:widowControl w:val="0"/>
            <w:numPr>
              <w:ilvl w:val="0"/>
              <w:numId w:val="0"/>
            </w:numPr>
            <w:kinsoku/>
            <w:wordWrap/>
            <w:overflowPunct/>
            <w:topLinePunct w:val="0"/>
            <w:autoSpaceDE/>
            <w:autoSpaceDN/>
            <w:bidi w:val="0"/>
            <w:adjustRightInd w:val="0"/>
            <w:snapToGrid w:val="0"/>
            <w:spacing w:after="163"/>
            <w:ind w:firstLine="480" w:firstLineChars="200"/>
            <w:textAlignment w:val="auto"/>
            <w:rPr>
              <w:rFonts w:hint="default"/>
              <w:color w:val="auto"/>
              <w:lang w:val="en-US" w:eastAsia="zh-CN"/>
            </w:rPr>
          </w:pPr>
          <w:r>
            <w:rPr>
              <w:rFonts w:hint="default"/>
              <w:color w:val="auto"/>
              <w:lang w:val="en-US" w:eastAsia="zh-CN"/>
            </w:rPr>
            <w:t>控温精度：±1℃</w:t>
          </w:r>
        </w:p>
        <w:p w14:paraId="3406B0A0">
          <w:pPr>
            <w:keepNext w:val="0"/>
            <w:keepLines w:val="0"/>
            <w:pageBreakBefore w:val="0"/>
            <w:widowControl w:val="0"/>
            <w:numPr>
              <w:ilvl w:val="0"/>
              <w:numId w:val="0"/>
            </w:numPr>
            <w:kinsoku/>
            <w:wordWrap/>
            <w:overflowPunct/>
            <w:topLinePunct w:val="0"/>
            <w:autoSpaceDE/>
            <w:autoSpaceDN/>
            <w:bidi w:val="0"/>
            <w:adjustRightInd w:val="0"/>
            <w:snapToGrid w:val="0"/>
            <w:spacing w:after="163"/>
            <w:ind w:firstLine="480" w:firstLineChars="200"/>
            <w:textAlignment w:val="auto"/>
            <w:rPr>
              <w:rFonts w:hint="eastAsia"/>
              <w:color w:val="auto"/>
              <w:lang w:val="en-US" w:eastAsia="zh-CN"/>
            </w:rPr>
          </w:pPr>
          <w:r>
            <w:rPr>
              <w:rFonts w:hint="eastAsia"/>
              <w:color w:val="auto"/>
              <w:lang w:val="en-US" w:eastAsia="zh-CN"/>
            </w:rPr>
            <w:t>7）功能示意图</w:t>
          </w:r>
        </w:p>
        <w:p w14:paraId="5569A4BC">
          <w:pPr>
            <w:keepNext w:val="0"/>
            <w:keepLines w:val="0"/>
            <w:pageBreakBefore w:val="0"/>
            <w:widowControl w:val="0"/>
            <w:numPr>
              <w:ilvl w:val="0"/>
              <w:numId w:val="0"/>
            </w:numPr>
            <w:kinsoku/>
            <w:wordWrap/>
            <w:overflowPunct/>
            <w:topLinePunct w:val="0"/>
            <w:autoSpaceDE/>
            <w:autoSpaceDN/>
            <w:bidi w:val="0"/>
            <w:adjustRightInd w:val="0"/>
            <w:snapToGrid w:val="0"/>
            <w:spacing w:after="163"/>
            <w:ind w:firstLine="480" w:firstLineChars="200"/>
            <w:textAlignment w:val="auto"/>
            <w:rPr>
              <w:rFonts w:hint="default" w:ascii="微软雅黑" w:hAnsi="微软雅黑" w:eastAsia="微软雅黑" w:cs="微软雅黑"/>
              <w:bCs/>
              <w:color w:val="auto"/>
              <w:sz w:val="24"/>
              <w:lang w:val="en-US" w:eastAsia="zh-CN"/>
            </w:rPr>
          </w:pPr>
          <w:r>
            <w:rPr>
              <w:rFonts w:hint="default" w:ascii="微软雅黑" w:hAnsi="微软雅黑" w:eastAsia="微软雅黑" w:cs="微软雅黑"/>
              <w:bCs/>
              <w:color w:val="auto"/>
              <w:sz w:val="24"/>
              <w:lang w:val="en-US" w:eastAsia="zh-CN"/>
            </w:rPr>
            <w:drawing>
              <wp:inline distT="0" distB="0" distL="114300" distR="114300">
                <wp:extent cx="3252470" cy="2049780"/>
                <wp:effectExtent l="0" t="0" r="5080" b="7620"/>
                <wp:docPr id="1" name="图片 1" descr="174849029157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图片 1" descr="1748490291573"/>
                        <pic:cNvPicPr>
                          <a:picLocks noChangeAspect="1"/>
                        </pic:cNvPicPr>
                      </pic:nvPicPr>
                      <pic:blipFill>
                        <a:blip r:embed="rId1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252470" cy="2049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7213F6EA">
          <w:pPr>
            <w:keepNext w:val="0"/>
            <w:keepLines w:val="0"/>
            <w:pageBreakBefore w:val="0"/>
            <w:widowControl w:val="0"/>
            <w:numPr>
              <w:ilvl w:val="0"/>
              <w:numId w:val="0"/>
            </w:numPr>
            <w:kinsoku/>
            <w:wordWrap/>
            <w:overflowPunct/>
            <w:topLinePunct w:val="0"/>
            <w:autoSpaceDE/>
            <w:autoSpaceDN/>
            <w:bidi w:val="0"/>
            <w:adjustRightInd w:val="0"/>
            <w:snapToGrid w:val="0"/>
            <w:spacing w:after="163"/>
            <w:ind w:firstLine="480" w:firstLineChars="200"/>
            <w:textAlignment w:val="auto"/>
            <w:rPr>
              <w:rFonts w:hint="default" w:ascii="微软雅黑" w:hAnsi="微软雅黑" w:eastAsia="微软雅黑" w:cs="微软雅黑"/>
              <w:bCs/>
              <w:color w:val="auto"/>
              <w:sz w:val="24"/>
              <w:lang w:val="en-US" w:eastAsia="zh-CN"/>
            </w:rPr>
          </w:pPr>
        </w:p>
        <w:p w14:paraId="52F33E48">
          <w:pPr>
            <w:tabs>
              <w:tab w:val="left" w:pos="1873"/>
            </w:tabs>
            <w:bidi w:val="0"/>
            <w:ind w:left="0" w:leftChars="0" w:firstLine="0" w:firstLineChars="0"/>
            <w:jc w:val="left"/>
            <w:rPr>
              <w:rFonts w:hint="default"/>
              <w:color w:val="auto"/>
              <w:lang w:val="en-US" w:eastAsia="zh-CN"/>
            </w:rPr>
          </w:pPr>
          <w:r>
            <w:rPr>
              <w:rFonts w:hint="eastAsia"/>
              <w:color w:val="auto"/>
              <w:lang w:val="en-US" w:eastAsia="zh-CN"/>
            </w:rPr>
            <w:t>（5）集成网关技术要求</w:t>
          </w:r>
        </w:p>
        <w:tbl>
          <w:tblPr>
            <w:tblStyle w:val="13"/>
            <w:tblpPr w:leftFromText="180" w:rightFromText="180" w:vertAnchor="text" w:horzAnchor="page" w:tblpX="1921" w:tblpY="781"/>
            <w:tblOverlap w:val="never"/>
            <w:tblW w:w="0" w:type="auto"/>
            <w:tblCellSpacing w:w="0" w:type="dxa"/>
            <w:tblInd w:w="0" w:type="dxa"/>
            <w:tbl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  <w:insideH w:val="none" w:color="auto" w:sz="0" w:space="0"/>
              <w:insideV w:val="none" w:color="auto" w:sz="0" w:space="0"/>
            </w:tblBorders>
            <w:tblLayout w:type="autofit"/>
            <w:tblCellMar>
              <w:top w:w="0" w:type="dxa"/>
              <w:left w:w="108" w:type="dxa"/>
              <w:bottom w:w="0" w:type="dxa"/>
              <w:right w:w="108" w:type="dxa"/>
            </w:tblCellMar>
          </w:tblPr>
          <w:tblGrid>
            <w:gridCol w:w="1082"/>
            <w:gridCol w:w="7143"/>
          </w:tblGrid>
          <w:tr w14:paraId="2826204B">
            <w:tblPrEx>
              <w:tblBorders>
                <w:top w:val="single" w:color="CCCCCC" w:sz="8" w:space="0"/>
                <w:left w:val="single" w:color="CCCCCC" w:sz="8" w:space="0"/>
                <w:bottom w:val="single" w:color="CCCCCC" w:sz="8" w:space="0"/>
                <w:right w:val="single" w:color="CCCCCC" w:sz="8" w:space="0"/>
                <w:insideH w:val="none" w:color="auto" w:sz="0" w:space="0"/>
                <w:insideV w:val="none" w:color="auto" w:sz="0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  <w:trPr>
              <w:trHeight w:val="454" w:hRule="atLeast"/>
              <w:tblCellSpacing w:w="0" w:type="dxa"/>
            </w:trPr>
            <w:tc>
              <w:tcPr>
                <w:tcW w:w="1082" w:type="dxa"/>
                <w:vMerge w:val="restart"/>
                <w:tcBorders>
                  <w:top w:val="single" w:color="EEEEEE" w:sz="8" w:space="0"/>
                  <w:left w:val="single" w:color="EEEEEE" w:sz="8" w:space="0"/>
                  <w:bottom w:val="single" w:color="EEEEEE" w:sz="8" w:space="0"/>
                  <w:right w:val="single" w:color="EEEEEE" w:sz="8" w:space="0"/>
                </w:tcBorders>
                <w:noWrap w:val="0"/>
                <w:tcMar>
                  <w:top w:w="15" w:type="dxa"/>
                  <w:left w:w="15" w:type="dxa"/>
                  <w:bottom w:w="15" w:type="dxa"/>
                  <w:right w:w="15" w:type="dxa"/>
                </w:tcMar>
                <w:vAlign w:val="center"/>
              </w:tcPr>
              <w:p w14:paraId="1A080E61">
                <w:pPr>
                  <w:keepNext w:val="0"/>
                  <w:keepLines w:val="0"/>
                  <w:pageBreakBefore w:val="0"/>
                  <w:widowControl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 w:val="0"/>
                  <w:snapToGrid w:val="0"/>
                  <w:spacing w:after="0" w:afterLines="0" w:line="240" w:lineRule="auto"/>
                  <w:ind w:left="0" w:firstLine="0" w:firstLineChars="0"/>
                  <w:jc w:val="center"/>
                  <w:textAlignment w:val="auto"/>
                  <w:rPr>
                    <w:color w:val="auto"/>
                    <w:szCs w:val="21"/>
                  </w:rPr>
                </w:pPr>
                <w:bookmarkStart w:id="0" w:name="ucc9160c3"/>
                <w:bookmarkStart w:id="1" w:name="yB2Sq"/>
                <w:bookmarkStart w:id="2" w:name="02a32e29"/>
                <w:r>
                  <w:rPr>
                    <w:rFonts w:ascii="宋体" w:hAnsi="Times New Roman" w:eastAsia="宋体"/>
                    <w:b/>
                    <w:i w:val="0"/>
                    <w:color w:val="auto"/>
                    <w:sz w:val="21"/>
                    <w:szCs w:val="21"/>
                  </w:rPr>
                  <w:t>CPU</w:t>
                </w:r>
              </w:p>
              <w:bookmarkEnd w:id="0"/>
            </w:tc>
            <w:tc>
              <w:tcPr>
                <w:tcW w:w="7143" w:type="dxa"/>
                <w:tcBorders>
                  <w:top w:val="single" w:color="EEEEEE" w:sz="8" w:space="0"/>
                  <w:left w:val="single" w:color="EEEEEE" w:sz="8" w:space="0"/>
                  <w:bottom w:val="single" w:color="EEEEEE" w:sz="8" w:space="0"/>
                  <w:right w:val="single" w:color="EEEEEE" w:sz="8" w:space="0"/>
                </w:tcBorders>
                <w:noWrap w:val="0"/>
                <w:tcMar>
                  <w:top w:w="15" w:type="dxa"/>
                  <w:left w:w="15" w:type="dxa"/>
                  <w:bottom w:w="15" w:type="dxa"/>
                  <w:right w:w="15" w:type="dxa"/>
                </w:tcMar>
                <w:vAlign w:val="center"/>
              </w:tcPr>
              <w:p w14:paraId="62F900D2">
                <w:pPr>
                  <w:keepNext w:val="0"/>
                  <w:keepLines w:val="0"/>
                  <w:pageBreakBefore w:val="0"/>
                  <w:widowControl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 w:val="0"/>
                  <w:snapToGrid w:val="0"/>
                  <w:spacing w:after="0" w:afterLines="0" w:line="240" w:lineRule="auto"/>
                  <w:ind w:left="0" w:firstLine="0" w:firstLineChars="0"/>
                  <w:jc w:val="left"/>
                  <w:textAlignment w:val="auto"/>
                  <w:rPr>
                    <w:color w:val="auto"/>
                    <w:szCs w:val="21"/>
                  </w:rPr>
                </w:pPr>
                <w:bookmarkStart w:id="3" w:name="u9bc2630a"/>
                <w:r>
                  <w:rPr>
                    <w:rFonts w:ascii="宋体" w:hAnsi="Times New Roman" w:eastAsia="宋体"/>
                    <w:b w:val="0"/>
                    <w:i w:val="0"/>
                    <w:color w:val="auto"/>
                    <w:sz w:val="21"/>
                    <w:szCs w:val="21"/>
                  </w:rPr>
                  <w:t>D213</w:t>
                </w:r>
              </w:p>
              <w:bookmarkEnd w:id="3"/>
            </w:tc>
          </w:tr>
          <w:tr w14:paraId="0E3F4D0B">
            <w:tblPrEx>
              <w:tblBorders>
                <w:top w:val="single" w:color="CCCCCC" w:sz="8" w:space="0"/>
                <w:left w:val="single" w:color="CCCCCC" w:sz="8" w:space="0"/>
                <w:bottom w:val="single" w:color="CCCCCC" w:sz="8" w:space="0"/>
                <w:right w:val="single" w:color="CCCCCC" w:sz="8" w:space="0"/>
                <w:insideH w:val="none" w:color="auto" w:sz="0" w:space="0"/>
                <w:insideV w:val="none" w:color="auto" w:sz="0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  <w:trPr>
              <w:trHeight w:val="530" w:hRule="atLeast"/>
              <w:tblCellSpacing w:w="0" w:type="dxa"/>
            </w:trPr>
            <w:tc>
              <w:tcPr>
                <w:tcW w:w="1082" w:type="dxa"/>
                <w:vMerge w:val="continue"/>
                <w:tcBorders>
                  <w:top w:val="nil"/>
                  <w:left w:val="single" w:color="EEEEEE" w:sz="8" w:space="0"/>
                  <w:bottom w:val="single" w:color="EEEEEE" w:sz="8" w:space="0"/>
                  <w:right w:val="single" w:color="EEEEEE" w:sz="8" w:space="0"/>
                </w:tcBorders>
                <w:noWrap w:val="0"/>
                <w:vAlign w:val="top"/>
              </w:tcPr>
              <w:p w14:paraId="3FF99D09">
                <w:pPr>
                  <w:keepNext w:val="0"/>
                  <w:keepLines w:val="0"/>
                  <w:pageBreakBefore w:val="0"/>
                  <w:widowControl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 w:val="0"/>
                  <w:snapToGrid w:val="0"/>
                  <w:spacing w:after="0" w:afterLines="0" w:line="240" w:lineRule="auto"/>
                  <w:ind w:left="0" w:firstLine="0" w:firstLineChars="0"/>
                  <w:textAlignment w:val="auto"/>
                  <w:rPr>
                    <w:color w:val="auto"/>
                    <w:szCs w:val="21"/>
                  </w:rPr>
                </w:pPr>
              </w:p>
            </w:tc>
            <w:tc>
              <w:tcPr>
                <w:tcW w:w="7143" w:type="dxa"/>
                <w:tcBorders>
                  <w:top w:val="single" w:color="EEEEEE" w:sz="8" w:space="0"/>
                  <w:left w:val="single" w:color="EEEEEE" w:sz="8" w:space="0"/>
                  <w:bottom w:val="single" w:color="EEEEEE" w:sz="8" w:space="0"/>
                  <w:right w:val="single" w:color="EEEEEE" w:sz="8" w:space="0"/>
                </w:tcBorders>
                <w:noWrap w:val="0"/>
                <w:tcMar>
                  <w:top w:w="15" w:type="dxa"/>
                  <w:left w:w="15" w:type="dxa"/>
                  <w:bottom w:w="15" w:type="dxa"/>
                  <w:right w:w="15" w:type="dxa"/>
                </w:tcMar>
                <w:vAlign w:val="center"/>
              </w:tcPr>
              <w:p w14:paraId="13BBFD63">
                <w:pPr>
                  <w:keepNext w:val="0"/>
                  <w:keepLines w:val="0"/>
                  <w:pageBreakBefore w:val="0"/>
                  <w:widowControl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 w:val="0"/>
                  <w:snapToGrid w:val="0"/>
                  <w:spacing w:after="0" w:afterLines="0" w:line="240" w:lineRule="auto"/>
                  <w:ind w:left="0" w:firstLine="0" w:firstLineChars="0"/>
                  <w:jc w:val="left"/>
                  <w:textAlignment w:val="auto"/>
                  <w:rPr>
                    <w:color w:val="auto"/>
                    <w:szCs w:val="21"/>
                  </w:rPr>
                </w:pPr>
                <w:bookmarkStart w:id="4" w:name="uc66779e2"/>
                <w:r>
                  <w:rPr>
                    <w:rFonts w:ascii="宋体" w:hAnsi="Times New Roman" w:eastAsia="宋体"/>
                    <w:b w:val="0"/>
                    <w:i w:val="0"/>
                    <w:color w:val="auto"/>
                    <w:sz w:val="21"/>
                    <w:szCs w:val="21"/>
                  </w:rPr>
                  <w:t>RISC-V 64bit （玄铁C906）600MHz</w:t>
                </w:r>
              </w:p>
              <w:bookmarkEnd w:id="4"/>
            </w:tc>
          </w:tr>
          <w:tr w14:paraId="63257937">
            <w:tblPrEx>
              <w:tblBorders>
                <w:top w:val="single" w:color="CCCCCC" w:sz="8" w:space="0"/>
                <w:left w:val="single" w:color="CCCCCC" w:sz="8" w:space="0"/>
                <w:bottom w:val="single" w:color="CCCCCC" w:sz="8" w:space="0"/>
                <w:right w:val="single" w:color="CCCCCC" w:sz="8" w:space="0"/>
                <w:insideH w:val="none" w:color="auto" w:sz="0" w:space="0"/>
                <w:insideV w:val="none" w:color="auto" w:sz="0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  <w:trPr>
              <w:trHeight w:val="578" w:hRule="atLeast"/>
              <w:tblCellSpacing w:w="0" w:type="dxa"/>
            </w:trPr>
            <w:tc>
              <w:tcPr>
                <w:tcW w:w="1082" w:type="dxa"/>
                <w:tcBorders>
                  <w:top w:val="single" w:color="EEEEEE" w:sz="8" w:space="0"/>
                  <w:left w:val="single" w:color="EEEEEE" w:sz="8" w:space="0"/>
                  <w:bottom w:val="single" w:color="EEEEEE" w:sz="8" w:space="0"/>
                  <w:right w:val="single" w:color="EEEEEE" w:sz="8" w:space="0"/>
                </w:tcBorders>
                <w:noWrap w:val="0"/>
                <w:tcMar>
                  <w:top w:w="15" w:type="dxa"/>
                  <w:left w:w="15" w:type="dxa"/>
                  <w:bottom w:w="15" w:type="dxa"/>
                  <w:right w:w="15" w:type="dxa"/>
                </w:tcMar>
                <w:vAlign w:val="center"/>
              </w:tcPr>
              <w:p w14:paraId="41F5A368">
                <w:pPr>
                  <w:keepNext w:val="0"/>
                  <w:keepLines w:val="0"/>
                  <w:pageBreakBefore w:val="0"/>
                  <w:widowControl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 w:val="0"/>
                  <w:snapToGrid w:val="0"/>
                  <w:spacing w:after="0" w:afterLines="0" w:line="240" w:lineRule="auto"/>
                  <w:ind w:left="0" w:firstLine="0" w:firstLineChars="0"/>
                  <w:jc w:val="center"/>
                  <w:textAlignment w:val="auto"/>
                  <w:rPr>
                    <w:color w:val="auto"/>
                    <w:szCs w:val="21"/>
                  </w:rPr>
                </w:pPr>
                <w:bookmarkStart w:id="5" w:name="ud7547eb6"/>
                <w:r>
                  <w:rPr>
                    <w:rFonts w:ascii="宋体" w:hAnsi="Times New Roman" w:eastAsia="宋体"/>
                    <w:b/>
                    <w:i w:val="0"/>
                    <w:color w:val="auto"/>
                    <w:sz w:val="21"/>
                    <w:szCs w:val="21"/>
                  </w:rPr>
                  <w:t>Linux内核</w:t>
                </w:r>
              </w:p>
              <w:bookmarkEnd w:id="5"/>
            </w:tc>
            <w:tc>
              <w:tcPr>
                <w:tcW w:w="7143" w:type="dxa"/>
                <w:tcBorders>
                  <w:top w:val="single" w:color="EEEEEE" w:sz="8" w:space="0"/>
                  <w:left w:val="single" w:color="EEEEEE" w:sz="8" w:space="0"/>
                  <w:bottom w:val="single" w:color="EEEEEE" w:sz="8" w:space="0"/>
                  <w:right w:val="single" w:color="EEEEEE" w:sz="8" w:space="0"/>
                </w:tcBorders>
                <w:noWrap w:val="0"/>
                <w:tcMar>
                  <w:top w:w="15" w:type="dxa"/>
                  <w:left w:w="15" w:type="dxa"/>
                  <w:bottom w:w="15" w:type="dxa"/>
                  <w:right w:w="15" w:type="dxa"/>
                </w:tcMar>
                <w:vAlign w:val="center"/>
              </w:tcPr>
              <w:p w14:paraId="68E6FEDA">
                <w:pPr>
                  <w:keepNext w:val="0"/>
                  <w:keepLines w:val="0"/>
                  <w:pageBreakBefore w:val="0"/>
                  <w:widowControl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 w:val="0"/>
                  <w:snapToGrid w:val="0"/>
                  <w:spacing w:after="0" w:afterLines="0" w:line="240" w:lineRule="auto"/>
                  <w:ind w:left="0" w:firstLine="0" w:firstLineChars="0"/>
                  <w:jc w:val="left"/>
                  <w:textAlignment w:val="auto"/>
                  <w:rPr>
                    <w:color w:val="auto"/>
                    <w:szCs w:val="21"/>
                  </w:rPr>
                </w:pPr>
                <w:bookmarkStart w:id="6" w:name="u30a8691a"/>
                <w:r>
                  <w:rPr>
                    <w:rFonts w:ascii="宋体" w:hAnsi="Times New Roman" w:eastAsia="宋体"/>
                    <w:b w:val="0"/>
                    <w:i w:val="0"/>
                    <w:color w:val="auto"/>
                    <w:sz w:val="21"/>
                    <w:szCs w:val="21"/>
                  </w:rPr>
                  <w:t>5.10</w:t>
                </w:r>
              </w:p>
              <w:bookmarkEnd w:id="6"/>
            </w:tc>
          </w:tr>
          <w:tr w14:paraId="2FCD9263">
            <w:tblPrEx>
              <w:tblBorders>
                <w:top w:val="single" w:color="CCCCCC" w:sz="8" w:space="0"/>
                <w:left w:val="single" w:color="CCCCCC" w:sz="8" w:space="0"/>
                <w:bottom w:val="single" w:color="CCCCCC" w:sz="8" w:space="0"/>
                <w:right w:val="single" w:color="CCCCCC" w:sz="8" w:space="0"/>
                <w:insideH w:val="none" w:color="auto" w:sz="0" w:space="0"/>
                <w:insideV w:val="none" w:color="auto" w:sz="0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  <w:trPr>
              <w:trHeight w:val="498" w:hRule="atLeast"/>
              <w:tblCellSpacing w:w="0" w:type="dxa"/>
            </w:trPr>
            <w:tc>
              <w:tcPr>
                <w:tcW w:w="1082" w:type="dxa"/>
                <w:tcBorders>
                  <w:top w:val="single" w:color="EEEEEE" w:sz="8" w:space="0"/>
                  <w:left w:val="single" w:color="EEEEEE" w:sz="8" w:space="0"/>
                  <w:bottom w:val="single" w:color="EEEEEE" w:sz="8" w:space="0"/>
                  <w:right w:val="single" w:color="EEEEEE" w:sz="8" w:space="0"/>
                </w:tcBorders>
                <w:noWrap w:val="0"/>
                <w:tcMar>
                  <w:top w:w="15" w:type="dxa"/>
                  <w:left w:w="15" w:type="dxa"/>
                  <w:bottom w:w="15" w:type="dxa"/>
                  <w:right w:w="15" w:type="dxa"/>
                </w:tcMar>
                <w:vAlign w:val="center"/>
              </w:tcPr>
              <w:p w14:paraId="68955639">
                <w:pPr>
                  <w:keepNext w:val="0"/>
                  <w:keepLines w:val="0"/>
                  <w:pageBreakBefore w:val="0"/>
                  <w:widowControl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 w:val="0"/>
                  <w:snapToGrid w:val="0"/>
                  <w:spacing w:after="0" w:afterLines="0" w:line="240" w:lineRule="auto"/>
                  <w:ind w:left="0" w:firstLine="0" w:firstLineChars="0"/>
                  <w:jc w:val="center"/>
                  <w:textAlignment w:val="auto"/>
                  <w:rPr>
                    <w:color w:val="auto"/>
                    <w:szCs w:val="21"/>
                  </w:rPr>
                </w:pPr>
                <w:bookmarkStart w:id="7" w:name="u1049e3fd"/>
                <w:r>
                  <w:rPr>
                    <w:rFonts w:ascii="宋体" w:hAnsi="Times New Roman" w:eastAsia="宋体"/>
                    <w:b/>
                    <w:i w:val="0"/>
                    <w:color w:val="auto"/>
                    <w:sz w:val="21"/>
                    <w:szCs w:val="21"/>
                  </w:rPr>
                  <w:t>Flash</w:t>
                </w:r>
              </w:p>
              <w:bookmarkEnd w:id="7"/>
            </w:tc>
            <w:tc>
              <w:tcPr>
                <w:tcW w:w="7143" w:type="dxa"/>
                <w:tcBorders>
                  <w:top w:val="single" w:color="EEEEEE" w:sz="8" w:space="0"/>
                  <w:left w:val="single" w:color="EEEEEE" w:sz="8" w:space="0"/>
                  <w:bottom w:val="single" w:color="EEEEEE" w:sz="8" w:space="0"/>
                  <w:right w:val="single" w:color="EEEEEE" w:sz="8" w:space="0"/>
                </w:tcBorders>
                <w:noWrap w:val="0"/>
                <w:tcMar>
                  <w:top w:w="15" w:type="dxa"/>
                  <w:left w:w="15" w:type="dxa"/>
                  <w:bottom w:w="15" w:type="dxa"/>
                  <w:right w:w="15" w:type="dxa"/>
                </w:tcMar>
                <w:vAlign w:val="center"/>
              </w:tcPr>
              <w:p w14:paraId="60CBF932">
                <w:pPr>
                  <w:keepNext w:val="0"/>
                  <w:keepLines w:val="0"/>
                  <w:pageBreakBefore w:val="0"/>
                  <w:widowControl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 w:val="0"/>
                  <w:snapToGrid w:val="0"/>
                  <w:spacing w:after="0" w:afterLines="0" w:line="240" w:lineRule="auto"/>
                  <w:ind w:left="0" w:firstLine="0" w:firstLineChars="0"/>
                  <w:jc w:val="left"/>
                  <w:textAlignment w:val="auto"/>
                  <w:rPr>
                    <w:color w:val="auto"/>
                    <w:szCs w:val="21"/>
                  </w:rPr>
                </w:pPr>
                <w:bookmarkStart w:id="8" w:name="uff89174f"/>
                <w:r>
                  <w:rPr>
                    <w:rFonts w:ascii="宋体" w:hAnsi="Times New Roman" w:eastAsia="宋体"/>
                    <w:b w:val="0"/>
                    <w:i w:val="0"/>
                    <w:color w:val="auto"/>
                    <w:sz w:val="21"/>
                    <w:szCs w:val="21"/>
                  </w:rPr>
                  <w:t>256MB</w:t>
                </w:r>
              </w:p>
              <w:bookmarkEnd w:id="8"/>
            </w:tc>
          </w:tr>
          <w:tr w14:paraId="4E0E4AC6">
            <w:tblPrEx>
              <w:tblBorders>
                <w:top w:val="single" w:color="CCCCCC" w:sz="8" w:space="0"/>
                <w:left w:val="single" w:color="CCCCCC" w:sz="8" w:space="0"/>
                <w:bottom w:val="single" w:color="CCCCCC" w:sz="8" w:space="0"/>
                <w:right w:val="single" w:color="CCCCCC" w:sz="8" w:space="0"/>
                <w:insideH w:val="none" w:color="auto" w:sz="0" w:space="0"/>
                <w:insideV w:val="none" w:color="auto" w:sz="0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  <w:trPr>
              <w:trHeight w:val="546" w:hRule="atLeast"/>
              <w:tblCellSpacing w:w="0" w:type="dxa"/>
            </w:trPr>
            <w:tc>
              <w:tcPr>
                <w:tcW w:w="1082" w:type="dxa"/>
                <w:tcBorders>
                  <w:top w:val="single" w:color="EEEEEE" w:sz="8" w:space="0"/>
                  <w:left w:val="single" w:color="EEEEEE" w:sz="8" w:space="0"/>
                  <w:bottom w:val="single" w:color="EEEEEE" w:sz="8" w:space="0"/>
                  <w:right w:val="single" w:color="EEEEEE" w:sz="8" w:space="0"/>
                </w:tcBorders>
                <w:noWrap w:val="0"/>
                <w:tcMar>
                  <w:top w:w="15" w:type="dxa"/>
                  <w:left w:w="15" w:type="dxa"/>
                  <w:bottom w:w="15" w:type="dxa"/>
                  <w:right w:w="15" w:type="dxa"/>
                </w:tcMar>
                <w:vAlign w:val="center"/>
              </w:tcPr>
              <w:p w14:paraId="22CF1FBC">
                <w:pPr>
                  <w:keepNext w:val="0"/>
                  <w:keepLines w:val="0"/>
                  <w:pageBreakBefore w:val="0"/>
                  <w:widowControl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 w:val="0"/>
                  <w:snapToGrid w:val="0"/>
                  <w:spacing w:after="0" w:afterLines="0" w:line="240" w:lineRule="auto"/>
                  <w:ind w:left="0" w:firstLine="0" w:firstLineChars="0"/>
                  <w:jc w:val="center"/>
                  <w:textAlignment w:val="auto"/>
                  <w:rPr>
                    <w:color w:val="auto"/>
                    <w:szCs w:val="21"/>
                  </w:rPr>
                </w:pPr>
                <w:bookmarkStart w:id="9" w:name="uf1035b26"/>
                <w:r>
                  <w:rPr>
                    <w:rFonts w:ascii="宋体" w:hAnsi="Times New Roman" w:eastAsia="宋体"/>
                    <w:b/>
                    <w:i w:val="0"/>
                    <w:color w:val="auto"/>
                    <w:sz w:val="21"/>
                    <w:szCs w:val="21"/>
                  </w:rPr>
                  <w:t>RAM</w:t>
                </w:r>
              </w:p>
              <w:bookmarkEnd w:id="9"/>
            </w:tc>
            <w:tc>
              <w:tcPr>
                <w:tcW w:w="7143" w:type="dxa"/>
                <w:tcBorders>
                  <w:top w:val="single" w:color="EEEEEE" w:sz="8" w:space="0"/>
                  <w:left w:val="single" w:color="EEEEEE" w:sz="8" w:space="0"/>
                  <w:bottom w:val="single" w:color="EEEEEE" w:sz="8" w:space="0"/>
                  <w:right w:val="single" w:color="EEEEEE" w:sz="8" w:space="0"/>
                </w:tcBorders>
                <w:noWrap w:val="0"/>
                <w:tcMar>
                  <w:top w:w="15" w:type="dxa"/>
                  <w:left w:w="15" w:type="dxa"/>
                  <w:bottom w:w="15" w:type="dxa"/>
                  <w:right w:w="15" w:type="dxa"/>
                </w:tcMar>
                <w:vAlign w:val="center"/>
              </w:tcPr>
              <w:p w14:paraId="1196564D">
                <w:pPr>
                  <w:keepNext w:val="0"/>
                  <w:keepLines w:val="0"/>
                  <w:pageBreakBefore w:val="0"/>
                  <w:widowControl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 w:val="0"/>
                  <w:snapToGrid w:val="0"/>
                  <w:spacing w:after="0" w:afterLines="0" w:line="240" w:lineRule="auto"/>
                  <w:ind w:left="0" w:firstLine="0" w:firstLineChars="0"/>
                  <w:jc w:val="left"/>
                  <w:textAlignment w:val="auto"/>
                  <w:rPr>
                    <w:color w:val="auto"/>
                    <w:szCs w:val="21"/>
                  </w:rPr>
                </w:pPr>
                <w:bookmarkStart w:id="10" w:name="u951a49f9"/>
                <w:r>
                  <w:rPr>
                    <w:rFonts w:ascii="宋体" w:hAnsi="Times New Roman" w:eastAsia="宋体"/>
                    <w:b w:val="0"/>
                    <w:i w:val="0"/>
                    <w:color w:val="auto"/>
                    <w:sz w:val="21"/>
                    <w:szCs w:val="21"/>
                  </w:rPr>
                  <w:t>128MB</w:t>
                </w:r>
              </w:p>
              <w:bookmarkEnd w:id="10"/>
            </w:tc>
          </w:tr>
          <w:tr w14:paraId="589709B8">
            <w:tblPrEx>
              <w:tblBorders>
                <w:top w:val="single" w:color="CCCCCC" w:sz="8" w:space="0"/>
                <w:left w:val="single" w:color="CCCCCC" w:sz="8" w:space="0"/>
                <w:bottom w:val="single" w:color="CCCCCC" w:sz="8" w:space="0"/>
                <w:right w:val="single" w:color="CCCCCC" w:sz="8" w:space="0"/>
                <w:insideH w:val="none" w:color="auto" w:sz="0" w:space="0"/>
                <w:insideV w:val="none" w:color="auto" w:sz="0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  <w:trPr>
              <w:trHeight w:val="450" w:hRule="atLeast"/>
              <w:tblCellSpacing w:w="0" w:type="dxa"/>
            </w:trPr>
            <w:tc>
              <w:tcPr>
                <w:tcW w:w="1082" w:type="dxa"/>
                <w:vMerge w:val="restart"/>
                <w:tcBorders>
                  <w:top w:val="single" w:color="EEEEEE" w:sz="8" w:space="0"/>
                  <w:left w:val="single" w:color="EEEEEE" w:sz="8" w:space="0"/>
                  <w:bottom w:val="single" w:color="EEEEEE" w:sz="8" w:space="0"/>
                  <w:right w:val="single" w:color="EEEEEE" w:sz="8" w:space="0"/>
                </w:tcBorders>
                <w:noWrap w:val="0"/>
                <w:tcMar>
                  <w:top w:w="15" w:type="dxa"/>
                  <w:left w:w="15" w:type="dxa"/>
                  <w:bottom w:w="15" w:type="dxa"/>
                  <w:right w:w="15" w:type="dxa"/>
                </w:tcMar>
                <w:vAlign w:val="center"/>
              </w:tcPr>
              <w:p w14:paraId="6AB73836">
                <w:pPr>
                  <w:keepNext w:val="0"/>
                  <w:keepLines w:val="0"/>
                  <w:pageBreakBefore w:val="0"/>
                  <w:widowControl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 w:val="0"/>
                  <w:snapToGrid w:val="0"/>
                  <w:spacing w:after="0" w:afterLines="0" w:line="240" w:lineRule="auto"/>
                  <w:ind w:left="0" w:firstLine="0" w:firstLineChars="0"/>
                  <w:jc w:val="center"/>
                  <w:textAlignment w:val="auto"/>
                  <w:rPr>
                    <w:color w:val="auto"/>
                    <w:szCs w:val="21"/>
                  </w:rPr>
                </w:pPr>
                <w:bookmarkStart w:id="11" w:name="u76fe7647"/>
                <w:r>
                  <w:rPr>
                    <w:rFonts w:ascii="宋体" w:hAnsi="Times New Roman" w:eastAsia="宋体"/>
                    <w:b/>
                    <w:i w:val="0"/>
                    <w:color w:val="auto"/>
                    <w:sz w:val="21"/>
                    <w:szCs w:val="21"/>
                  </w:rPr>
                  <w:t>Wifi</w:t>
                </w:r>
              </w:p>
              <w:bookmarkEnd w:id="11"/>
            </w:tc>
            <w:tc>
              <w:tcPr>
                <w:tcW w:w="7143" w:type="dxa"/>
                <w:tcBorders>
                  <w:top w:val="single" w:color="EEEEEE" w:sz="8" w:space="0"/>
                  <w:left w:val="single" w:color="EEEEEE" w:sz="8" w:space="0"/>
                  <w:bottom w:val="single" w:color="EEEEEE" w:sz="8" w:space="0"/>
                  <w:right w:val="single" w:color="EEEEEE" w:sz="8" w:space="0"/>
                </w:tcBorders>
                <w:noWrap w:val="0"/>
                <w:tcMar>
                  <w:top w:w="15" w:type="dxa"/>
                  <w:left w:w="15" w:type="dxa"/>
                  <w:bottom w:w="15" w:type="dxa"/>
                  <w:right w:w="15" w:type="dxa"/>
                </w:tcMar>
                <w:vAlign w:val="center"/>
              </w:tcPr>
              <w:p w14:paraId="2C1DD500">
                <w:pPr>
                  <w:keepNext w:val="0"/>
                  <w:keepLines w:val="0"/>
                  <w:pageBreakBefore w:val="0"/>
                  <w:widowControl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 w:val="0"/>
                  <w:snapToGrid w:val="0"/>
                  <w:spacing w:after="0" w:afterLines="0" w:line="240" w:lineRule="auto"/>
                  <w:ind w:left="0" w:firstLine="0" w:firstLineChars="0"/>
                  <w:jc w:val="left"/>
                  <w:textAlignment w:val="auto"/>
                  <w:rPr>
                    <w:color w:val="auto"/>
                    <w:szCs w:val="21"/>
                  </w:rPr>
                </w:pPr>
                <w:bookmarkStart w:id="12" w:name="uf8e5db9b"/>
                <w:r>
                  <w:rPr>
                    <w:rFonts w:ascii="宋体" w:hAnsi="Times New Roman" w:eastAsia="宋体"/>
                    <w:b w:val="0"/>
                    <w:i w:val="0"/>
                    <w:color w:val="auto"/>
                    <w:sz w:val="21"/>
                    <w:szCs w:val="21"/>
                  </w:rPr>
                  <w:t>802.11a/b/g/n/ac/ax</w:t>
                </w:r>
              </w:p>
              <w:bookmarkEnd w:id="12"/>
            </w:tc>
          </w:tr>
          <w:tr w14:paraId="6BB38E11">
            <w:tblPrEx>
              <w:tblBorders>
                <w:top w:val="single" w:color="CCCCCC" w:sz="8" w:space="0"/>
                <w:left w:val="single" w:color="CCCCCC" w:sz="8" w:space="0"/>
                <w:bottom w:val="single" w:color="CCCCCC" w:sz="8" w:space="0"/>
                <w:right w:val="single" w:color="CCCCCC" w:sz="8" w:space="0"/>
                <w:insideH w:val="none" w:color="auto" w:sz="0" w:space="0"/>
                <w:insideV w:val="none" w:color="auto" w:sz="0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  <w:trPr>
              <w:trHeight w:val="482" w:hRule="atLeast"/>
              <w:tblCellSpacing w:w="0" w:type="dxa"/>
            </w:trPr>
            <w:tc>
              <w:tcPr>
                <w:tcW w:w="1082" w:type="dxa"/>
                <w:vMerge w:val="continue"/>
                <w:tcBorders>
                  <w:top w:val="nil"/>
                  <w:left w:val="single" w:color="EEEEEE" w:sz="8" w:space="0"/>
                  <w:bottom w:val="single" w:color="EEEEEE" w:sz="8" w:space="0"/>
                  <w:right w:val="single" w:color="EEEEEE" w:sz="8" w:space="0"/>
                </w:tcBorders>
                <w:noWrap w:val="0"/>
                <w:vAlign w:val="top"/>
              </w:tcPr>
              <w:p w14:paraId="263B79E8">
                <w:pPr>
                  <w:keepNext w:val="0"/>
                  <w:keepLines w:val="0"/>
                  <w:pageBreakBefore w:val="0"/>
                  <w:widowControl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 w:val="0"/>
                  <w:snapToGrid w:val="0"/>
                  <w:spacing w:after="0" w:afterLines="0" w:line="240" w:lineRule="auto"/>
                  <w:ind w:left="0" w:firstLine="0" w:firstLineChars="0"/>
                  <w:textAlignment w:val="auto"/>
                  <w:rPr>
                    <w:color w:val="auto"/>
                    <w:szCs w:val="21"/>
                  </w:rPr>
                </w:pPr>
              </w:p>
            </w:tc>
            <w:tc>
              <w:tcPr>
                <w:tcW w:w="7143" w:type="dxa"/>
                <w:tcBorders>
                  <w:top w:val="single" w:color="EEEEEE" w:sz="8" w:space="0"/>
                  <w:left w:val="single" w:color="EEEEEE" w:sz="8" w:space="0"/>
                  <w:bottom w:val="single" w:color="EEEEEE" w:sz="8" w:space="0"/>
                  <w:right w:val="single" w:color="EEEEEE" w:sz="8" w:space="0"/>
                </w:tcBorders>
                <w:noWrap w:val="0"/>
                <w:tcMar>
                  <w:top w:w="15" w:type="dxa"/>
                  <w:left w:w="15" w:type="dxa"/>
                  <w:bottom w:w="15" w:type="dxa"/>
                  <w:right w:w="15" w:type="dxa"/>
                </w:tcMar>
                <w:vAlign w:val="center"/>
              </w:tcPr>
              <w:p w14:paraId="68FFB799">
                <w:pPr>
                  <w:keepNext w:val="0"/>
                  <w:keepLines w:val="0"/>
                  <w:pageBreakBefore w:val="0"/>
                  <w:widowControl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 w:val="0"/>
                  <w:snapToGrid w:val="0"/>
                  <w:spacing w:after="0" w:afterLines="0" w:line="240" w:lineRule="auto"/>
                  <w:ind w:left="0" w:firstLine="0" w:firstLineChars="0"/>
                  <w:jc w:val="left"/>
                  <w:textAlignment w:val="auto"/>
                  <w:rPr>
                    <w:color w:val="auto"/>
                    <w:szCs w:val="21"/>
                  </w:rPr>
                </w:pPr>
                <w:bookmarkStart w:id="13" w:name="u2d08a3d4"/>
                <w:r>
                  <w:rPr>
                    <w:rFonts w:ascii="宋体" w:hAnsi="Times New Roman" w:eastAsia="宋体"/>
                    <w:b w:val="0"/>
                    <w:i w:val="0"/>
                    <w:color w:val="auto"/>
                    <w:sz w:val="21"/>
                    <w:szCs w:val="21"/>
                  </w:rPr>
                  <w:t>频段：2.4 GHz /5GHz</w:t>
                </w:r>
              </w:p>
              <w:bookmarkEnd w:id="13"/>
            </w:tc>
          </w:tr>
          <w:tr w14:paraId="6A910E43">
            <w:tblPrEx>
              <w:tblBorders>
                <w:top w:val="single" w:color="CCCCCC" w:sz="8" w:space="0"/>
                <w:left w:val="single" w:color="CCCCCC" w:sz="8" w:space="0"/>
                <w:bottom w:val="single" w:color="CCCCCC" w:sz="8" w:space="0"/>
                <w:right w:val="single" w:color="CCCCCC" w:sz="8" w:space="0"/>
                <w:insideH w:val="none" w:color="auto" w:sz="0" w:space="0"/>
                <w:insideV w:val="none" w:color="auto" w:sz="0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  <w:trPr>
              <w:trHeight w:val="450" w:hRule="atLeast"/>
              <w:tblCellSpacing w:w="0" w:type="dxa"/>
            </w:trPr>
            <w:tc>
              <w:tcPr>
                <w:tcW w:w="1082" w:type="dxa"/>
                <w:tcBorders>
                  <w:top w:val="single" w:color="EEEEEE" w:sz="8" w:space="0"/>
                  <w:left w:val="single" w:color="EEEEEE" w:sz="8" w:space="0"/>
                  <w:bottom w:val="single" w:color="EEEEEE" w:sz="8" w:space="0"/>
                  <w:right w:val="single" w:color="EEEEEE" w:sz="8" w:space="0"/>
                </w:tcBorders>
                <w:noWrap w:val="0"/>
                <w:tcMar>
                  <w:top w:w="15" w:type="dxa"/>
                  <w:left w:w="15" w:type="dxa"/>
                  <w:bottom w:w="15" w:type="dxa"/>
                  <w:right w:w="15" w:type="dxa"/>
                </w:tcMar>
                <w:vAlign w:val="center"/>
              </w:tcPr>
              <w:p w14:paraId="392472B1">
                <w:pPr>
                  <w:keepNext w:val="0"/>
                  <w:keepLines w:val="0"/>
                  <w:pageBreakBefore w:val="0"/>
                  <w:widowControl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 w:val="0"/>
                  <w:snapToGrid w:val="0"/>
                  <w:spacing w:after="0" w:afterLines="0" w:line="240" w:lineRule="auto"/>
                  <w:ind w:left="0" w:firstLine="0" w:firstLineChars="0"/>
                  <w:jc w:val="center"/>
                  <w:textAlignment w:val="auto"/>
                  <w:rPr>
                    <w:color w:val="auto"/>
                    <w:szCs w:val="21"/>
                  </w:rPr>
                </w:pPr>
                <w:bookmarkStart w:id="14" w:name="uc422f697"/>
                <w:r>
                  <w:rPr>
                    <w:rFonts w:ascii="宋体" w:hAnsi="Times New Roman" w:eastAsia="宋体"/>
                    <w:b/>
                    <w:i w:val="0"/>
                    <w:color w:val="auto"/>
                    <w:sz w:val="21"/>
                    <w:szCs w:val="21"/>
                  </w:rPr>
                  <w:t>蓝牙</w:t>
                </w:r>
              </w:p>
              <w:bookmarkEnd w:id="14"/>
            </w:tc>
            <w:tc>
              <w:tcPr>
                <w:tcW w:w="7143" w:type="dxa"/>
                <w:tcBorders>
                  <w:top w:val="single" w:color="EEEEEE" w:sz="8" w:space="0"/>
                  <w:left w:val="single" w:color="EEEEEE" w:sz="8" w:space="0"/>
                  <w:bottom w:val="single" w:color="EEEEEE" w:sz="8" w:space="0"/>
                  <w:right w:val="single" w:color="EEEEEE" w:sz="8" w:space="0"/>
                </w:tcBorders>
                <w:noWrap w:val="0"/>
                <w:tcMar>
                  <w:top w:w="15" w:type="dxa"/>
                  <w:left w:w="15" w:type="dxa"/>
                  <w:bottom w:w="15" w:type="dxa"/>
                  <w:right w:w="15" w:type="dxa"/>
                </w:tcMar>
                <w:vAlign w:val="center"/>
              </w:tcPr>
              <w:p w14:paraId="44454BCF">
                <w:pPr>
                  <w:keepNext w:val="0"/>
                  <w:keepLines w:val="0"/>
                  <w:pageBreakBefore w:val="0"/>
                  <w:widowControl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 w:val="0"/>
                  <w:snapToGrid w:val="0"/>
                  <w:spacing w:after="0" w:afterLines="0" w:line="240" w:lineRule="auto"/>
                  <w:ind w:left="0" w:firstLine="0" w:firstLineChars="0"/>
                  <w:jc w:val="left"/>
                  <w:textAlignment w:val="auto"/>
                  <w:rPr>
                    <w:color w:val="auto"/>
                    <w:szCs w:val="21"/>
                  </w:rPr>
                </w:pPr>
                <w:bookmarkStart w:id="15" w:name="u83815fdb"/>
                <w:r>
                  <w:rPr>
                    <w:rFonts w:ascii="宋体" w:hAnsi="Times New Roman" w:eastAsia="宋体"/>
                    <w:b w:val="0"/>
                    <w:i w:val="0"/>
                    <w:color w:val="auto"/>
                    <w:sz w:val="21"/>
                    <w:szCs w:val="21"/>
                  </w:rPr>
                  <w:t>BT / BLE：BT v5.0/v4.2/v2.1</w:t>
                </w:r>
              </w:p>
              <w:bookmarkEnd w:id="15"/>
            </w:tc>
          </w:tr>
          <w:tr w14:paraId="6D669379">
            <w:tblPrEx>
              <w:tblBorders>
                <w:top w:val="single" w:color="CCCCCC" w:sz="8" w:space="0"/>
                <w:left w:val="single" w:color="CCCCCC" w:sz="8" w:space="0"/>
                <w:bottom w:val="single" w:color="CCCCCC" w:sz="8" w:space="0"/>
                <w:right w:val="single" w:color="CCCCCC" w:sz="8" w:space="0"/>
                <w:insideH w:val="none" w:color="auto" w:sz="0" w:space="0"/>
                <w:insideV w:val="none" w:color="auto" w:sz="0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  <w:trPr>
              <w:trHeight w:val="438" w:hRule="atLeast"/>
              <w:tblCellSpacing w:w="0" w:type="dxa"/>
            </w:trPr>
            <w:tc>
              <w:tcPr>
                <w:tcW w:w="1082" w:type="dxa"/>
                <w:tcBorders>
                  <w:top w:val="single" w:color="EEEEEE" w:sz="8" w:space="0"/>
                  <w:left w:val="single" w:color="EEEEEE" w:sz="8" w:space="0"/>
                  <w:bottom w:val="single" w:color="EEEEEE" w:sz="8" w:space="0"/>
                  <w:right w:val="single" w:color="EEEEEE" w:sz="8" w:space="0"/>
                </w:tcBorders>
                <w:noWrap w:val="0"/>
                <w:tcMar>
                  <w:top w:w="15" w:type="dxa"/>
                  <w:left w:w="15" w:type="dxa"/>
                  <w:bottom w:w="15" w:type="dxa"/>
                  <w:right w:w="15" w:type="dxa"/>
                </w:tcMar>
                <w:vAlign w:val="center"/>
              </w:tcPr>
              <w:p w14:paraId="408AC84B">
                <w:pPr>
                  <w:keepNext w:val="0"/>
                  <w:keepLines w:val="0"/>
                  <w:pageBreakBefore w:val="0"/>
                  <w:widowControl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 w:val="0"/>
                  <w:snapToGrid w:val="0"/>
                  <w:spacing w:after="0" w:afterLines="0" w:line="240" w:lineRule="auto"/>
                  <w:ind w:left="0" w:firstLine="0" w:firstLineChars="0"/>
                  <w:jc w:val="center"/>
                  <w:textAlignment w:val="auto"/>
                  <w:rPr>
                    <w:color w:val="auto"/>
                    <w:szCs w:val="21"/>
                  </w:rPr>
                </w:pPr>
                <w:bookmarkStart w:id="16" w:name="u1e208774"/>
                <w:r>
                  <w:rPr>
                    <w:rFonts w:ascii="宋体" w:hAnsi="Times New Roman" w:eastAsia="宋体"/>
                    <w:b/>
                    <w:i w:val="0"/>
                    <w:color w:val="auto"/>
                    <w:sz w:val="21"/>
                    <w:szCs w:val="21"/>
                  </w:rPr>
                  <w:t>RJ45网口</w:t>
                </w:r>
              </w:p>
              <w:bookmarkEnd w:id="16"/>
            </w:tc>
            <w:tc>
              <w:tcPr>
                <w:tcW w:w="7143" w:type="dxa"/>
                <w:tcBorders>
                  <w:top w:val="single" w:color="EEEEEE" w:sz="8" w:space="0"/>
                  <w:left w:val="single" w:color="EEEEEE" w:sz="8" w:space="0"/>
                  <w:bottom w:val="single" w:color="EEEEEE" w:sz="8" w:space="0"/>
                  <w:right w:val="single" w:color="EEEEEE" w:sz="8" w:space="0"/>
                </w:tcBorders>
                <w:noWrap w:val="0"/>
                <w:tcMar>
                  <w:top w:w="15" w:type="dxa"/>
                  <w:left w:w="15" w:type="dxa"/>
                  <w:bottom w:w="15" w:type="dxa"/>
                  <w:right w:w="15" w:type="dxa"/>
                </w:tcMar>
                <w:vAlign w:val="center"/>
              </w:tcPr>
              <w:p w14:paraId="7C812F43">
                <w:pPr>
                  <w:keepNext w:val="0"/>
                  <w:keepLines w:val="0"/>
                  <w:pageBreakBefore w:val="0"/>
                  <w:widowControl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 w:val="0"/>
                  <w:snapToGrid w:val="0"/>
                  <w:spacing w:after="0" w:afterLines="0" w:line="240" w:lineRule="auto"/>
                  <w:ind w:left="0" w:firstLine="0" w:firstLineChars="0"/>
                  <w:jc w:val="left"/>
                  <w:textAlignment w:val="auto"/>
                  <w:rPr>
                    <w:color w:val="auto"/>
                    <w:szCs w:val="21"/>
                  </w:rPr>
                </w:pPr>
                <w:bookmarkStart w:id="17" w:name="u61a451ee"/>
                <w:r>
                  <w:rPr>
                    <w:rFonts w:ascii="宋体" w:hAnsi="Times New Roman" w:eastAsia="宋体"/>
                    <w:b w:val="0"/>
                    <w:i w:val="0"/>
                    <w:color w:val="auto"/>
                    <w:sz w:val="21"/>
                    <w:szCs w:val="21"/>
                  </w:rPr>
                  <w:t>2路 百兆</w:t>
                </w:r>
              </w:p>
              <w:bookmarkEnd w:id="17"/>
            </w:tc>
          </w:tr>
          <w:tr w14:paraId="221407E2">
            <w:tblPrEx>
              <w:tblBorders>
                <w:top w:val="single" w:color="CCCCCC" w:sz="8" w:space="0"/>
                <w:left w:val="single" w:color="CCCCCC" w:sz="8" w:space="0"/>
                <w:bottom w:val="single" w:color="CCCCCC" w:sz="8" w:space="0"/>
                <w:right w:val="single" w:color="CCCCCC" w:sz="8" w:space="0"/>
                <w:insideH w:val="none" w:color="auto" w:sz="0" w:space="0"/>
                <w:insideV w:val="none" w:color="auto" w:sz="0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  <w:trPr>
              <w:trHeight w:val="438" w:hRule="atLeast"/>
              <w:tblCellSpacing w:w="0" w:type="dxa"/>
            </w:trPr>
            <w:tc>
              <w:tcPr>
                <w:tcW w:w="1082" w:type="dxa"/>
                <w:vMerge w:val="restart"/>
                <w:tcBorders>
                  <w:top w:val="single" w:color="EEEEEE" w:sz="8" w:space="0"/>
                  <w:left w:val="single" w:color="EEEEEE" w:sz="8" w:space="0"/>
                  <w:bottom w:val="single" w:color="EEEEEE" w:sz="8" w:space="0"/>
                  <w:right w:val="single" w:color="EEEEEE" w:sz="8" w:space="0"/>
                </w:tcBorders>
                <w:noWrap w:val="0"/>
                <w:tcMar>
                  <w:top w:w="15" w:type="dxa"/>
                  <w:left w:w="15" w:type="dxa"/>
                  <w:bottom w:w="15" w:type="dxa"/>
                  <w:right w:w="15" w:type="dxa"/>
                </w:tcMar>
                <w:vAlign w:val="center"/>
              </w:tcPr>
              <w:p w14:paraId="595A1CFA">
                <w:pPr>
                  <w:keepNext w:val="0"/>
                  <w:keepLines w:val="0"/>
                  <w:pageBreakBefore w:val="0"/>
                  <w:widowControl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 w:val="0"/>
                  <w:snapToGrid w:val="0"/>
                  <w:spacing w:after="0" w:afterLines="0" w:line="240" w:lineRule="auto"/>
                  <w:ind w:left="0" w:firstLine="0" w:firstLineChars="0"/>
                  <w:jc w:val="center"/>
                  <w:textAlignment w:val="auto"/>
                  <w:rPr>
                    <w:color w:val="auto"/>
                    <w:szCs w:val="21"/>
                  </w:rPr>
                </w:pPr>
                <w:bookmarkStart w:id="18" w:name="u9b7d5d0d"/>
                <w:r>
                  <w:rPr>
                    <w:rFonts w:ascii="宋体" w:hAnsi="Times New Roman" w:eastAsia="宋体"/>
                    <w:b/>
                    <w:i w:val="0"/>
                    <w:color w:val="auto"/>
                    <w:sz w:val="21"/>
                    <w:szCs w:val="21"/>
                  </w:rPr>
                  <w:t>可选蜂窝通信方式</w:t>
                </w:r>
              </w:p>
              <w:bookmarkEnd w:id="18"/>
            </w:tc>
            <w:tc>
              <w:tcPr>
                <w:tcW w:w="7143" w:type="dxa"/>
                <w:tcBorders>
                  <w:top w:val="single" w:color="EEEEEE" w:sz="8" w:space="0"/>
                  <w:left w:val="single" w:color="EEEEEE" w:sz="8" w:space="0"/>
                  <w:bottom w:val="single" w:color="EEEEEE" w:sz="8" w:space="0"/>
                  <w:right w:val="single" w:color="EEEEEE" w:sz="8" w:space="0"/>
                </w:tcBorders>
                <w:noWrap w:val="0"/>
                <w:tcMar>
                  <w:top w:w="15" w:type="dxa"/>
                  <w:left w:w="15" w:type="dxa"/>
                  <w:bottom w:w="15" w:type="dxa"/>
                  <w:right w:w="15" w:type="dxa"/>
                </w:tcMar>
                <w:vAlign w:val="center"/>
              </w:tcPr>
              <w:p w14:paraId="7DFDA128">
                <w:pPr>
                  <w:keepNext w:val="0"/>
                  <w:keepLines w:val="0"/>
                  <w:pageBreakBefore w:val="0"/>
                  <w:widowControl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 w:val="0"/>
                  <w:snapToGrid w:val="0"/>
                  <w:spacing w:after="0" w:afterLines="0" w:line="240" w:lineRule="auto"/>
                  <w:ind w:left="0" w:firstLine="0" w:firstLineChars="0"/>
                  <w:jc w:val="left"/>
                  <w:textAlignment w:val="auto"/>
                  <w:rPr>
                    <w:color w:val="auto"/>
                    <w:szCs w:val="21"/>
                  </w:rPr>
                </w:pPr>
                <w:bookmarkStart w:id="19" w:name="u9351cc3c"/>
                <w:r>
                  <w:rPr>
                    <w:rFonts w:ascii="宋体" w:hAnsi="Times New Roman" w:eastAsia="宋体"/>
                    <w:b w:val="0"/>
                    <w:i w:val="0"/>
                    <w:color w:val="auto"/>
                    <w:sz w:val="21"/>
                    <w:szCs w:val="21"/>
                  </w:rPr>
                  <w:t>4G-CAT1</w:t>
                </w:r>
              </w:p>
              <w:bookmarkEnd w:id="19"/>
            </w:tc>
          </w:tr>
          <w:tr w14:paraId="7DACDA5B">
            <w:tblPrEx>
              <w:tblBorders>
                <w:top w:val="single" w:color="CCCCCC" w:sz="8" w:space="0"/>
                <w:left w:val="single" w:color="CCCCCC" w:sz="8" w:space="0"/>
                <w:bottom w:val="single" w:color="CCCCCC" w:sz="8" w:space="0"/>
                <w:right w:val="single" w:color="CCCCCC" w:sz="8" w:space="0"/>
                <w:insideH w:val="none" w:color="auto" w:sz="0" w:space="0"/>
                <w:insideV w:val="none" w:color="auto" w:sz="0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  <w:trPr>
              <w:trHeight w:val="458" w:hRule="atLeast"/>
              <w:tblCellSpacing w:w="0" w:type="dxa"/>
            </w:trPr>
            <w:tc>
              <w:tcPr>
                <w:tcW w:w="1082" w:type="dxa"/>
                <w:vMerge w:val="continue"/>
                <w:tcBorders>
                  <w:top w:val="nil"/>
                  <w:left w:val="single" w:color="EEEEEE" w:sz="8" w:space="0"/>
                  <w:bottom w:val="single" w:color="EEEEEE" w:sz="8" w:space="0"/>
                  <w:right w:val="single" w:color="EEEEEE" w:sz="8" w:space="0"/>
                </w:tcBorders>
                <w:noWrap w:val="0"/>
                <w:vAlign w:val="top"/>
              </w:tcPr>
              <w:p w14:paraId="30C696E5">
                <w:pPr>
                  <w:keepNext w:val="0"/>
                  <w:keepLines w:val="0"/>
                  <w:pageBreakBefore w:val="0"/>
                  <w:widowControl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 w:val="0"/>
                  <w:snapToGrid w:val="0"/>
                  <w:spacing w:after="0" w:afterLines="0" w:line="240" w:lineRule="auto"/>
                  <w:ind w:left="0" w:firstLine="0" w:firstLineChars="0"/>
                  <w:textAlignment w:val="auto"/>
                  <w:rPr>
                    <w:color w:val="auto"/>
                    <w:szCs w:val="21"/>
                  </w:rPr>
                </w:pPr>
              </w:p>
            </w:tc>
            <w:tc>
              <w:tcPr>
                <w:tcW w:w="7143" w:type="dxa"/>
                <w:tcBorders>
                  <w:top w:val="single" w:color="EEEEEE" w:sz="8" w:space="0"/>
                  <w:left w:val="single" w:color="EEEEEE" w:sz="8" w:space="0"/>
                  <w:bottom w:val="single" w:color="EEEEEE" w:sz="8" w:space="0"/>
                  <w:right w:val="single" w:color="EEEEEE" w:sz="8" w:space="0"/>
                </w:tcBorders>
                <w:noWrap w:val="0"/>
                <w:tcMar>
                  <w:top w:w="15" w:type="dxa"/>
                  <w:left w:w="15" w:type="dxa"/>
                  <w:bottom w:w="15" w:type="dxa"/>
                  <w:right w:w="15" w:type="dxa"/>
                </w:tcMar>
                <w:vAlign w:val="center"/>
              </w:tcPr>
              <w:p w14:paraId="38E8CD13">
                <w:pPr>
                  <w:keepNext w:val="0"/>
                  <w:keepLines w:val="0"/>
                  <w:pageBreakBefore w:val="0"/>
                  <w:widowControl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 w:val="0"/>
                  <w:snapToGrid w:val="0"/>
                  <w:spacing w:after="0" w:afterLines="0" w:line="240" w:lineRule="auto"/>
                  <w:ind w:left="0" w:firstLine="0" w:firstLineChars="0"/>
                  <w:jc w:val="left"/>
                  <w:textAlignment w:val="auto"/>
                  <w:rPr>
                    <w:color w:val="auto"/>
                    <w:szCs w:val="21"/>
                  </w:rPr>
                </w:pPr>
                <w:bookmarkStart w:id="20" w:name="ue0e1a414"/>
                <w:r>
                  <w:rPr>
                    <w:rFonts w:ascii="宋体" w:hAnsi="Times New Roman" w:eastAsia="宋体"/>
                    <w:b w:val="0"/>
                    <w:i w:val="0"/>
                    <w:color w:val="auto"/>
                    <w:sz w:val="21"/>
                    <w:szCs w:val="21"/>
                  </w:rPr>
                  <w:t>4G-CAT4</w:t>
                </w:r>
              </w:p>
              <w:bookmarkEnd w:id="20"/>
            </w:tc>
          </w:tr>
          <w:tr w14:paraId="70275F25">
            <w:tblPrEx>
              <w:tblBorders>
                <w:top w:val="single" w:color="CCCCCC" w:sz="8" w:space="0"/>
                <w:left w:val="single" w:color="CCCCCC" w:sz="8" w:space="0"/>
                <w:bottom w:val="single" w:color="CCCCCC" w:sz="8" w:space="0"/>
                <w:right w:val="single" w:color="CCCCCC" w:sz="8" w:space="0"/>
                <w:insideH w:val="none" w:color="auto" w:sz="0" w:space="0"/>
                <w:insideV w:val="none" w:color="auto" w:sz="0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  <w:trPr>
              <w:trHeight w:val="482" w:hRule="atLeast"/>
              <w:tblCellSpacing w:w="0" w:type="dxa"/>
            </w:trPr>
            <w:tc>
              <w:tcPr>
                <w:tcW w:w="1082" w:type="dxa"/>
                <w:vMerge w:val="continue"/>
                <w:tcBorders>
                  <w:top w:val="nil"/>
                  <w:left w:val="single" w:color="EEEEEE" w:sz="8" w:space="0"/>
                  <w:bottom w:val="single" w:color="EEEEEE" w:sz="8" w:space="0"/>
                  <w:right w:val="single" w:color="EEEEEE" w:sz="8" w:space="0"/>
                </w:tcBorders>
                <w:noWrap w:val="0"/>
                <w:vAlign w:val="top"/>
              </w:tcPr>
              <w:p w14:paraId="6A5D5B22">
                <w:pPr>
                  <w:keepNext w:val="0"/>
                  <w:keepLines w:val="0"/>
                  <w:pageBreakBefore w:val="0"/>
                  <w:widowControl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 w:val="0"/>
                  <w:snapToGrid w:val="0"/>
                  <w:spacing w:after="0" w:afterLines="0" w:line="240" w:lineRule="auto"/>
                  <w:ind w:left="0" w:firstLine="0" w:firstLineChars="0"/>
                  <w:textAlignment w:val="auto"/>
                  <w:rPr>
                    <w:color w:val="auto"/>
                    <w:szCs w:val="21"/>
                  </w:rPr>
                </w:pPr>
              </w:p>
            </w:tc>
            <w:tc>
              <w:tcPr>
                <w:tcW w:w="7143" w:type="dxa"/>
                <w:tcBorders>
                  <w:top w:val="single" w:color="EEEEEE" w:sz="8" w:space="0"/>
                  <w:left w:val="single" w:color="EEEEEE" w:sz="8" w:space="0"/>
                  <w:bottom w:val="single" w:color="EEEEEE" w:sz="8" w:space="0"/>
                  <w:right w:val="single" w:color="EEEEEE" w:sz="8" w:space="0"/>
                </w:tcBorders>
                <w:noWrap w:val="0"/>
                <w:tcMar>
                  <w:top w:w="15" w:type="dxa"/>
                  <w:left w:w="15" w:type="dxa"/>
                  <w:bottom w:w="15" w:type="dxa"/>
                  <w:right w:w="15" w:type="dxa"/>
                </w:tcMar>
                <w:vAlign w:val="center"/>
              </w:tcPr>
              <w:p w14:paraId="12A7974F">
                <w:pPr>
                  <w:keepNext w:val="0"/>
                  <w:keepLines w:val="0"/>
                  <w:pageBreakBefore w:val="0"/>
                  <w:widowControl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 w:val="0"/>
                  <w:snapToGrid w:val="0"/>
                  <w:spacing w:after="0" w:afterLines="0" w:line="240" w:lineRule="auto"/>
                  <w:ind w:left="0" w:firstLine="0" w:firstLineChars="0"/>
                  <w:jc w:val="left"/>
                  <w:textAlignment w:val="auto"/>
                  <w:rPr>
                    <w:color w:val="auto"/>
                    <w:szCs w:val="21"/>
                  </w:rPr>
                </w:pPr>
                <w:bookmarkStart w:id="21" w:name="uff0ad620"/>
                <w:r>
                  <w:rPr>
                    <w:rFonts w:ascii="宋体" w:hAnsi="Times New Roman" w:eastAsia="宋体"/>
                    <w:b w:val="0"/>
                    <w:i w:val="0"/>
                    <w:color w:val="auto"/>
                    <w:sz w:val="21"/>
                    <w:szCs w:val="21"/>
                  </w:rPr>
                  <w:t>5G-RedCap</w:t>
                </w:r>
              </w:p>
              <w:bookmarkEnd w:id="21"/>
            </w:tc>
          </w:tr>
          <w:tr w14:paraId="2BC6A8C4">
            <w:tblPrEx>
              <w:tblBorders>
                <w:top w:val="single" w:color="CCCCCC" w:sz="8" w:space="0"/>
                <w:left w:val="single" w:color="CCCCCC" w:sz="8" w:space="0"/>
                <w:bottom w:val="single" w:color="CCCCCC" w:sz="8" w:space="0"/>
                <w:right w:val="single" w:color="CCCCCC" w:sz="8" w:space="0"/>
                <w:insideH w:val="none" w:color="auto" w:sz="0" w:space="0"/>
                <w:insideV w:val="none" w:color="auto" w:sz="0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  <w:trPr>
              <w:trHeight w:val="498" w:hRule="atLeast"/>
              <w:tblCellSpacing w:w="0" w:type="dxa"/>
            </w:trPr>
            <w:tc>
              <w:tcPr>
                <w:tcW w:w="1082" w:type="dxa"/>
                <w:tcBorders>
                  <w:top w:val="single" w:color="EEEEEE" w:sz="8" w:space="0"/>
                  <w:left w:val="single" w:color="EEEEEE" w:sz="8" w:space="0"/>
                  <w:bottom w:val="single" w:color="EEEEEE" w:sz="8" w:space="0"/>
                  <w:right w:val="single" w:color="EEEEEE" w:sz="8" w:space="0"/>
                </w:tcBorders>
                <w:noWrap w:val="0"/>
                <w:tcMar>
                  <w:top w:w="15" w:type="dxa"/>
                  <w:left w:w="15" w:type="dxa"/>
                  <w:bottom w:w="15" w:type="dxa"/>
                  <w:right w:w="15" w:type="dxa"/>
                </w:tcMar>
                <w:vAlign w:val="center"/>
              </w:tcPr>
              <w:p w14:paraId="4F0BCA69">
                <w:pPr>
                  <w:keepNext w:val="0"/>
                  <w:keepLines w:val="0"/>
                  <w:pageBreakBefore w:val="0"/>
                  <w:widowControl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 w:val="0"/>
                  <w:snapToGrid w:val="0"/>
                  <w:spacing w:after="0" w:afterLines="0" w:line="240" w:lineRule="auto"/>
                  <w:ind w:left="0" w:firstLine="0" w:firstLineChars="0"/>
                  <w:jc w:val="center"/>
                  <w:textAlignment w:val="auto"/>
                  <w:rPr>
                    <w:color w:val="auto"/>
                    <w:szCs w:val="21"/>
                  </w:rPr>
                </w:pPr>
                <w:bookmarkStart w:id="22" w:name="u382c6967"/>
                <w:r>
                  <w:rPr>
                    <w:rFonts w:ascii="宋体" w:hAnsi="Times New Roman" w:eastAsia="宋体"/>
                    <w:b/>
                    <w:i w:val="0"/>
                    <w:color w:val="auto"/>
                    <w:sz w:val="21"/>
                    <w:szCs w:val="21"/>
                  </w:rPr>
                  <w:t>DI</w:t>
                </w:r>
              </w:p>
              <w:bookmarkEnd w:id="22"/>
            </w:tc>
            <w:tc>
              <w:tcPr>
                <w:tcW w:w="7143" w:type="dxa"/>
                <w:tcBorders>
                  <w:top w:val="single" w:color="EEEEEE" w:sz="8" w:space="0"/>
                  <w:left w:val="single" w:color="EEEEEE" w:sz="8" w:space="0"/>
                  <w:bottom w:val="single" w:color="EEEEEE" w:sz="8" w:space="0"/>
                  <w:right w:val="single" w:color="EEEEEE" w:sz="8" w:space="0"/>
                </w:tcBorders>
                <w:noWrap w:val="0"/>
                <w:tcMar>
                  <w:top w:w="15" w:type="dxa"/>
                  <w:left w:w="15" w:type="dxa"/>
                  <w:bottom w:w="15" w:type="dxa"/>
                  <w:right w:w="15" w:type="dxa"/>
                </w:tcMar>
                <w:vAlign w:val="center"/>
              </w:tcPr>
              <w:p w14:paraId="4B498EC6">
                <w:pPr>
                  <w:keepNext w:val="0"/>
                  <w:keepLines w:val="0"/>
                  <w:pageBreakBefore w:val="0"/>
                  <w:widowControl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 w:val="0"/>
                  <w:snapToGrid w:val="0"/>
                  <w:spacing w:after="0" w:afterLines="0" w:line="240" w:lineRule="auto"/>
                  <w:ind w:left="0" w:firstLine="0" w:firstLineChars="0"/>
                  <w:jc w:val="left"/>
                  <w:textAlignment w:val="auto"/>
                  <w:rPr>
                    <w:color w:val="auto"/>
                    <w:szCs w:val="21"/>
                  </w:rPr>
                </w:pPr>
                <w:bookmarkStart w:id="23" w:name="u6eefe457"/>
                <w:r>
                  <w:rPr>
                    <w:rFonts w:ascii="宋体" w:hAnsi="Times New Roman" w:eastAsia="宋体"/>
                    <w:b w:val="0"/>
                    <w:i w:val="0"/>
                    <w:color w:val="auto"/>
                    <w:sz w:val="21"/>
                    <w:szCs w:val="21"/>
                  </w:rPr>
                  <w:t>4路 湿节点（电压范围9~36V）</w:t>
                </w:r>
              </w:p>
              <w:bookmarkEnd w:id="23"/>
            </w:tc>
          </w:tr>
          <w:tr w14:paraId="41622B6D">
            <w:tblPrEx>
              <w:tblBorders>
                <w:top w:val="single" w:color="CCCCCC" w:sz="8" w:space="0"/>
                <w:left w:val="single" w:color="CCCCCC" w:sz="8" w:space="0"/>
                <w:bottom w:val="single" w:color="CCCCCC" w:sz="8" w:space="0"/>
                <w:right w:val="single" w:color="CCCCCC" w:sz="8" w:space="0"/>
                <w:insideH w:val="none" w:color="auto" w:sz="0" w:space="0"/>
                <w:insideV w:val="none" w:color="auto" w:sz="0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  <w:trPr>
              <w:trHeight w:val="624" w:hRule="atLeast"/>
              <w:tblCellSpacing w:w="0" w:type="dxa"/>
            </w:trPr>
            <w:tc>
              <w:tcPr>
                <w:tcW w:w="1082" w:type="dxa"/>
                <w:tcBorders>
                  <w:top w:val="single" w:color="EEEEEE" w:sz="8" w:space="0"/>
                  <w:left w:val="single" w:color="EEEEEE" w:sz="8" w:space="0"/>
                  <w:bottom w:val="single" w:color="EEEEEE" w:sz="8" w:space="0"/>
                  <w:right w:val="single" w:color="EEEEEE" w:sz="8" w:space="0"/>
                </w:tcBorders>
                <w:noWrap w:val="0"/>
                <w:tcMar>
                  <w:top w:w="15" w:type="dxa"/>
                  <w:left w:w="15" w:type="dxa"/>
                  <w:bottom w:w="15" w:type="dxa"/>
                  <w:right w:w="15" w:type="dxa"/>
                </w:tcMar>
                <w:vAlign w:val="center"/>
              </w:tcPr>
              <w:p w14:paraId="4C423C4C">
                <w:pPr>
                  <w:keepNext w:val="0"/>
                  <w:keepLines w:val="0"/>
                  <w:pageBreakBefore w:val="0"/>
                  <w:widowControl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 w:val="0"/>
                  <w:snapToGrid w:val="0"/>
                  <w:spacing w:after="0" w:afterLines="0" w:line="240" w:lineRule="auto"/>
                  <w:ind w:left="0" w:firstLine="0" w:firstLineChars="0"/>
                  <w:jc w:val="center"/>
                  <w:textAlignment w:val="auto"/>
                  <w:rPr>
                    <w:color w:val="auto"/>
                    <w:szCs w:val="21"/>
                  </w:rPr>
                </w:pPr>
                <w:bookmarkStart w:id="24" w:name="ud24df0e4"/>
                <w:r>
                  <w:rPr>
                    <w:rFonts w:ascii="宋体" w:hAnsi="Times New Roman" w:eastAsia="宋体"/>
                    <w:b/>
                    <w:i w:val="0"/>
                    <w:color w:val="auto"/>
                    <w:sz w:val="21"/>
                    <w:szCs w:val="21"/>
                  </w:rPr>
                  <w:t>AI</w:t>
                </w:r>
              </w:p>
              <w:bookmarkEnd w:id="24"/>
            </w:tc>
            <w:tc>
              <w:tcPr>
                <w:tcW w:w="7143" w:type="dxa"/>
                <w:tcBorders>
                  <w:top w:val="single" w:color="EEEEEE" w:sz="8" w:space="0"/>
                  <w:left w:val="single" w:color="EEEEEE" w:sz="8" w:space="0"/>
                  <w:bottom w:val="single" w:color="EEEEEE" w:sz="8" w:space="0"/>
                  <w:right w:val="single" w:color="EEEEEE" w:sz="8" w:space="0"/>
                </w:tcBorders>
                <w:noWrap w:val="0"/>
                <w:tcMar>
                  <w:top w:w="15" w:type="dxa"/>
                  <w:left w:w="15" w:type="dxa"/>
                  <w:bottom w:w="15" w:type="dxa"/>
                  <w:right w:w="15" w:type="dxa"/>
                </w:tcMar>
                <w:vAlign w:val="center"/>
              </w:tcPr>
              <w:p w14:paraId="6EA1AF47">
                <w:pPr>
                  <w:keepNext w:val="0"/>
                  <w:keepLines w:val="0"/>
                  <w:pageBreakBefore w:val="0"/>
                  <w:widowControl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 w:val="0"/>
                  <w:snapToGrid w:val="0"/>
                  <w:spacing w:after="0" w:afterLines="0" w:line="240" w:lineRule="auto"/>
                  <w:ind w:left="0" w:firstLine="0" w:firstLineChars="0"/>
                  <w:jc w:val="left"/>
                  <w:textAlignment w:val="auto"/>
                  <w:rPr>
                    <w:color w:val="auto"/>
                    <w:szCs w:val="21"/>
                  </w:rPr>
                </w:pPr>
                <w:bookmarkStart w:id="25" w:name="ubbfce762"/>
                <w:r>
                  <w:rPr>
                    <w:rFonts w:ascii="宋体" w:hAnsi="Times New Roman" w:eastAsia="宋体"/>
                    <w:b w:val="0"/>
                    <w:i w:val="0"/>
                    <w:color w:val="auto"/>
                    <w:sz w:val="21"/>
                    <w:szCs w:val="21"/>
                  </w:rPr>
                  <w:t>2路 4-20mA电流采集</w:t>
                </w:r>
              </w:p>
              <w:bookmarkEnd w:id="25"/>
              <w:p w14:paraId="00894868">
                <w:pPr>
                  <w:keepNext w:val="0"/>
                  <w:keepLines w:val="0"/>
                  <w:pageBreakBefore w:val="0"/>
                  <w:widowControl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 w:val="0"/>
                  <w:snapToGrid w:val="0"/>
                  <w:spacing w:after="0" w:afterLines="0" w:line="240" w:lineRule="auto"/>
                  <w:ind w:left="0" w:firstLine="0" w:firstLineChars="0"/>
                  <w:jc w:val="left"/>
                  <w:textAlignment w:val="auto"/>
                  <w:rPr>
                    <w:color w:val="auto"/>
                    <w:szCs w:val="21"/>
                  </w:rPr>
                </w:pPr>
                <w:bookmarkStart w:id="26" w:name="u9cb1556d"/>
                <w:r>
                  <w:rPr>
                    <w:rFonts w:ascii="宋体" w:hAnsi="Times New Roman" w:eastAsia="宋体"/>
                    <w:b w:val="0"/>
                    <w:i w:val="0"/>
                    <w:color w:val="auto"/>
                    <w:sz w:val="21"/>
                    <w:szCs w:val="21"/>
                  </w:rPr>
                  <w:t>2路 0~12V电压采集</w:t>
                </w:r>
              </w:p>
              <w:bookmarkEnd w:id="26"/>
              <w:p w14:paraId="5CA8F03A">
                <w:pPr>
                  <w:keepNext w:val="0"/>
                  <w:keepLines w:val="0"/>
                  <w:pageBreakBefore w:val="0"/>
                  <w:widowControl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 w:val="0"/>
                  <w:snapToGrid w:val="0"/>
                  <w:spacing w:after="0" w:afterLines="0" w:line="240" w:lineRule="auto"/>
                  <w:ind w:left="0" w:firstLine="0" w:firstLineChars="0"/>
                  <w:jc w:val="left"/>
                  <w:textAlignment w:val="auto"/>
                  <w:rPr>
                    <w:color w:val="auto"/>
                    <w:szCs w:val="21"/>
                  </w:rPr>
                </w:pPr>
                <w:bookmarkStart w:id="27" w:name="ud073c293"/>
                <w:r>
                  <w:rPr>
                    <w:rFonts w:ascii="宋体" w:hAnsi="Times New Roman" w:eastAsia="宋体"/>
                    <w:b w:val="0"/>
                    <w:i w:val="0"/>
                    <w:color w:val="auto"/>
                    <w:sz w:val="21"/>
                    <w:szCs w:val="21"/>
                  </w:rPr>
                  <w:t>12bit 1Msps</w:t>
                </w:r>
              </w:p>
              <w:bookmarkEnd w:id="27"/>
              <w:p w14:paraId="506BA9EE">
                <w:pPr>
                  <w:keepNext w:val="0"/>
                  <w:keepLines w:val="0"/>
                  <w:pageBreakBefore w:val="0"/>
                  <w:widowControl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 w:val="0"/>
                  <w:snapToGrid w:val="0"/>
                  <w:spacing w:after="0" w:afterLines="0" w:line="240" w:lineRule="auto"/>
                  <w:ind w:left="0" w:firstLine="0" w:firstLineChars="0"/>
                  <w:jc w:val="left"/>
                  <w:textAlignment w:val="auto"/>
                  <w:rPr>
                    <w:color w:val="auto"/>
                    <w:szCs w:val="21"/>
                  </w:rPr>
                </w:pPr>
                <w:bookmarkStart w:id="28" w:name="u52b9ced6"/>
                <w:r>
                  <w:rPr>
                    <w:rFonts w:ascii="宋体" w:hAnsi="Times New Roman" w:eastAsia="宋体"/>
                    <w:b w:val="0"/>
                    <w:i w:val="0"/>
                    <w:color w:val="auto"/>
                    <w:sz w:val="21"/>
                    <w:szCs w:val="21"/>
                  </w:rPr>
                  <w:t>批量订货可定制调整类型</w:t>
                </w:r>
              </w:p>
              <w:bookmarkEnd w:id="28"/>
            </w:tc>
          </w:tr>
          <w:tr w14:paraId="7B2CF90D">
            <w:tblPrEx>
              <w:tblBorders>
                <w:top w:val="single" w:color="CCCCCC" w:sz="8" w:space="0"/>
                <w:left w:val="single" w:color="CCCCCC" w:sz="8" w:space="0"/>
                <w:bottom w:val="single" w:color="CCCCCC" w:sz="8" w:space="0"/>
                <w:right w:val="single" w:color="CCCCCC" w:sz="8" w:space="0"/>
                <w:insideH w:val="none" w:color="auto" w:sz="0" w:space="0"/>
                <w:insideV w:val="none" w:color="auto" w:sz="0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  <w:trPr>
              <w:trHeight w:val="546" w:hRule="atLeast"/>
              <w:tblCellSpacing w:w="0" w:type="dxa"/>
            </w:trPr>
            <w:tc>
              <w:tcPr>
                <w:tcW w:w="1082" w:type="dxa"/>
                <w:tcBorders>
                  <w:top w:val="single" w:color="EEEEEE" w:sz="8" w:space="0"/>
                  <w:left w:val="single" w:color="EEEEEE" w:sz="8" w:space="0"/>
                  <w:bottom w:val="single" w:color="EEEEEE" w:sz="8" w:space="0"/>
                  <w:right w:val="single" w:color="EEEEEE" w:sz="8" w:space="0"/>
                </w:tcBorders>
                <w:noWrap w:val="0"/>
                <w:tcMar>
                  <w:top w:w="15" w:type="dxa"/>
                  <w:left w:w="15" w:type="dxa"/>
                  <w:bottom w:w="15" w:type="dxa"/>
                  <w:right w:w="15" w:type="dxa"/>
                </w:tcMar>
                <w:vAlign w:val="center"/>
              </w:tcPr>
              <w:p w14:paraId="75887952">
                <w:pPr>
                  <w:keepNext w:val="0"/>
                  <w:keepLines w:val="0"/>
                  <w:pageBreakBefore w:val="0"/>
                  <w:widowControl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 w:val="0"/>
                  <w:snapToGrid w:val="0"/>
                  <w:spacing w:after="0" w:afterLines="0" w:line="240" w:lineRule="auto"/>
                  <w:ind w:left="0" w:firstLine="0" w:firstLineChars="0"/>
                  <w:jc w:val="center"/>
                  <w:textAlignment w:val="auto"/>
                  <w:rPr>
                    <w:color w:val="auto"/>
                    <w:szCs w:val="21"/>
                  </w:rPr>
                </w:pPr>
                <w:bookmarkStart w:id="29" w:name="u02fd1b97"/>
                <w:r>
                  <w:rPr>
                    <w:rFonts w:ascii="宋体" w:hAnsi="Times New Roman" w:eastAsia="宋体"/>
                    <w:b/>
                    <w:i w:val="0"/>
                    <w:color w:val="auto"/>
                    <w:sz w:val="21"/>
                    <w:szCs w:val="21"/>
                  </w:rPr>
                  <w:t>DO</w:t>
                </w:r>
              </w:p>
              <w:bookmarkEnd w:id="29"/>
            </w:tc>
            <w:tc>
              <w:tcPr>
                <w:tcW w:w="7143" w:type="dxa"/>
                <w:tcBorders>
                  <w:top w:val="single" w:color="EEEEEE" w:sz="8" w:space="0"/>
                  <w:left w:val="single" w:color="EEEEEE" w:sz="8" w:space="0"/>
                  <w:bottom w:val="single" w:color="EEEEEE" w:sz="8" w:space="0"/>
                  <w:right w:val="single" w:color="EEEEEE" w:sz="8" w:space="0"/>
                </w:tcBorders>
                <w:noWrap w:val="0"/>
                <w:tcMar>
                  <w:top w:w="15" w:type="dxa"/>
                  <w:left w:w="15" w:type="dxa"/>
                  <w:bottom w:w="15" w:type="dxa"/>
                  <w:right w:w="15" w:type="dxa"/>
                </w:tcMar>
                <w:vAlign w:val="center"/>
              </w:tcPr>
              <w:p w14:paraId="62F55305">
                <w:pPr>
                  <w:keepNext w:val="0"/>
                  <w:keepLines w:val="0"/>
                  <w:pageBreakBefore w:val="0"/>
                  <w:widowControl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 w:val="0"/>
                  <w:snapToGrid w:val="0"/>
                  <w:spacing w:after="0" w:afterLines="0" w:line="240" w:lineRule="auto"/>
                  <w:ind w:left="0" w:firstLine="0" w:firstLineChars="0"/>
                  <w:jc w:val="left"/>
                  <w:textAlignment w:val="auto"/>
                  <w:rPr>
                    <w:color w:val="auto"/>
                    <w:szCs w:val="21"/>
                  </w:rPr>
                </w:pPr>
                <w:bookmarkStart w:id="30" w:name="u9f19f186"/>
                <w:r>
                  <w:rPr>
                    <w:rFonts w:ascii="宋体" w:hAnsi="Times New Roman" w:eastAsia="宋体"/>
                    <w:b w:val="0"/>
                    <w:i w:val="0"/>
                    <w:color w:val="auto"/>
                    <w:sz w:val="21"/>
                    <w:szCs w:val="21"/>
                  </w:rPr>
                  <w:t>4路 输出电压为电源电压（建议负载小于100mA）</w:t>
                </w:r>
              </w:p>
              <w:bookmarkEnd w:id="30"/>
            </w:tc>
          </w:tr>
          <w:tr w14:paraId="14947BDB">
            <w:tblPrEx>
              <w:tblBorders>
                <w:top w:val="single" w:color="CCCCCC" w:sz="8" w:space="0"/>
                <w:left w:val="single" w:color="CCCCCC" w:sz="8" w:space="0"/>
                <w:bottom w:val="single" w:color="CCCCCC" w:sz="8" w:space="0"/>
                <w:right w:val="single" w:color="CCCCCC" w:sz="8" w:space="0"/>
                <w:insideH w:val="none" w:color="auto" w:sz="0" w:space="0"/>
                <w:insideV w:val="none" w:color="auto" w:sz="0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  <w:trPr>
              <w:trHeight w:val="450" w:hRule="atLeast"/>
              <w:tblCellSpacing w:w="0" w:type="dxa"/>
            </w:trPr>
            <w:tc>
              <w:tcPr>
                <w:tcW w:w="1082" w:type="dxa"/>
                <w:tcBorders>
                  <w:top w:val="single" w:color="EEEEEE" w:sz="8" w:space="0"/>
                  <w:left w:val="single" w:color="EEEEEE" w:sz="8" w:space="0"/>
                  <w:bottom w:val="single" w:color="EEEEEE" w:sz="8" w:space="0"/>
                  <w:right w:val="single" w:color="EEEEEE" w:sz="8" w:space="0"/>
                </w:tcBorders>
                <w:noWrap w:val="0"/>
                <w:tcMar>
                  <w:top w:w="15" w:type="dxa"/>
                  <w:left w:w="15" w:type="dxa"/>
                  <w:bottom w:w="15" w:type="dxa"/>
                  <w:right w:w="15" w:type="dxa"/>
                </w:tcMar>
                <w:vAlign w:val="center"/>
              </w:tcPr>
              <w:p w14:paraId="0783961D">
                <w:pPr>
                  <w:keepNext w:val="0"/>
                  <w:keepLines w:val="0"/>
                  <w:pageBreakBefore w:val="0"/>
                  <w:widowControl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 w:val="0"/>
                  <w:snapToGrid w:val="0"/>
                  <w:spacing w:after="0" w:afterLines="0" w:line="240" w:lineRule="auto"/>
                  <w:ind w:left="0" w:firstLine="0" w:firstLineChars="0"/>
                  <w:jc w:val="center"/>
                  <w:textAlignment w:val="auto"/>
                  <w:rPr>
                    <w:color w:val="auto"/>
                    <w:szCs w:val="21"/>
                  </w:rPr>
                </w:pPr>
                <w:bookmarkStart w:id="31" w:name="uee4fd486"/>
                <w:r>
                  <w:rPr>
                    <w:rFonts w:ascii="宋体" w:hAnsi="Times New Roman" w:eastAsia="宋体"/>
                    <w:b/>
                    <w:i w:val="0"/>
                    <w:color w:val="auto"/>
                    <w:sz w:val="21"/>
                    <w:szCs w:val="21"/>
                  </w:rPr>
                  <w:t>RS232</w:t>
                </w:r>
              </w:p>
              <w:bookmarkEnd w:id="31"/>
            </w:tc>
            <w:tc>
              <w:tcPr>
                <w:tcW w:w="7143" w:type="dxa"/>
                <w:tcBorders>
                  <w:top w:val="single" w:color="EEEEEE" w:sz="8" w:space="0"/>
                  <w:left w:val="single" w:color="EEEEEE" w:sz="8" w:space="0"/>
                  <w:bottom w:val="single" w:color="EEEEEE" w:sz="8" w:space="0"/>
                  <w:right w:val="single" w:color="EEEEEE" w:sz="8" w:space="0"/>
                </w:tcBorders>
                <w:noWrap w:val="0"/>
                <w:tcMar>
                  <w:top w:w="15" w:type="dxa"/>
                  <w:left w:w="15" w:type="dxa"/>
                  <w:bottom w:w="15" w:type="dxa"/>
                  <w:right w:w="15" w:type="dxa"/>
                </w:tcMar>
                <w:vAlign w:val="center"/>
              </w:tcPr>
              <w:p w14:paraId="00B83291">
                <w:pPr>
                  <w:keepNext w:val="0"/>
                  <w:keepLines w:val="0"/>
                  <w:pageBreakBefore w:val="0"/>
                  <w:widowControl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 w:val="0"/>
                  <w:snapToGrid w:val="0"/>
                  <w:spacing w:after="0" w:afterLines="0" w:line="240" w:lineRule="auto"/>
                  <w:ind w:left="0" w:firstLine="0" w:firstLineChars="0"/>
                  <w:jc w:val="left"/>
                  <w:textAlignment w:val="auto"/>
                  <w:rPr>
                    <w:color w:val="auto"/>
                    <w:szCs w:val="21"/>
                  </w:rPr>
                </w:pPr>
                <w:bookmarkStart w:id="32" w:name="u0dd7d2dc"/>
                <w:r>
                  <w:rPr>
                    <w:rFonts w:ascii="宋体" w:hAnsi="Times New Roman" w:eastAsia="宋体"/>
                    <w:b w:val="0"/>
                    <w:i w:val="0"/>
                    <w:color w:val="auto"/>
                    <w:sz w:val="21"/>
                    <w:szCs w:val="21"/>
                  </w:rPr>
                  <w:t>2路</w:t>
                </w:r>
              </w:p>
              <w:bookmarkEnd w:id="32"/>
            </w:tc>
          </w:tr>
          <w:tr w14:paraId="2A2492A2">
            <w:tblPrEx>
              <w:tblBorders>
                <w:top w:val="single" w:color="CCCCCC" w:sz="8" w:space="0"/>
                <w:left w:val="single" w:color="CCCCCC" w:sz="8" w:space="0"/>
                <w:bottom w:val="single" w:color="CCCCCC" w:sz="8" w:space="0"/>
                <w:right w:val="single" w:color="CCCCCC" w:sz="8" w:space="0"/>
                <w:insideH w:val="none" w:color="auto" w:sz="0" w:space="0"/>
                <w:insideV w:val="none" w:color="auto" w:sz="0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  <w:trPr>
              <w:trHeight w:val="450" w:hRule="atLeast"/>
              <w:tblCellSpacing w:w="0" w:type="dxa"/>
            </w:trPr>
            <w:tc>
              <w:tcPr>
                <w:tcW w:w="1082" w:type="dxa"/>
                <w:tcBorders>
                  <w:top w:val="single" w:color="EEEEEE" w:sz="8" w:space="0"/>
                  <w:left w:val="single" w:color="EEEEEE" w:sz="8" w:space="0"/>
                  <w:bottom w:val="single" w:color="EEEEEE" w:sz="8" w:space="0"/>
                  <w:right w:val="single" w:color="EEEEEE" w:sz="8" w:space="0"/>
                </w:tcBorders>
                <w:noWrap w:val="0"/>
                <w:tcMar>
                  <w:top w:w="15" w:type="dxa"/>
                  <w:left w:w="15" w:type="dxa"/>
                  <w:bottom w:w="15" w:type="dxa"/>
                  <w:right w:w="15" w:type="dxa"/>
                </w:tcMar>
                <w:vAlign w:val="center"/>
              </w:tcPr>
              <w:p w14:paraId="2949E3FA">
                <w:pPr>
                  <w:keepNext w:val="0"/>
                  <w:keepLines w:val="0"/>
                  <w:pageBreakBefore w:val="0"/>
                  <w:widowControl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 w:val="0"/>
                  <w:snapToGrid w:val="0"/>
                  <w:spacing w:after="0" w:afterLines="0" w:line="240" w:lineRule="auto"/>
                  <w:ind w:left="0" w:firstLine="0" w:firstLineChars="0"/>
                  <w:jc w:val="center"/>
                  <w:textAlignment w:val="auto"/>
                  <w:rPr>
                    <w:color w:val="auto"/>
                    <w:szCs w:val="21"/>
                  </w:rPr>
                </w:pPr>
                <w:bookmarkStart w:id="33" w:name="ue0eb7be6"/>
                <w:r>
                  <w:rPr>
                    <w:rFonts w:ascii="宋体" w:hAnsi="Times New Roman" w:eastAsia="宋体"/>
                    <w:b/>
                    <w:i w:val="0"/>
                    <w:color w:val="auto"/>
                    <w:sz w:val="21"/>
                    <w:szCs w:val="21"/>
                  </w:rPr>
                  <w:t>RS485</w:t>
                </w:r>
              </w:p>
              <w:bookmarkEnd w:id="33"/>
            </w:tc>
            <w:tc>
              <w:tcPr>
                <w:tcW w:w="7143" w:type="dxa"/>
                <w:tcBorders>
                  <w:top w:val="single" w:color="EEEEEE" w:sz="8" w:space="0"/>
                  <w:left w:val="single" w:color="EEEEEE" w:sz="8" w:space="0"/>
                  <w:bottom w:val="single" w:color="EEEEEE" w:sz="8" w:space="0"/>
                  <w:right w:val="single" w:color="EEEEEE" w:sz="8" w:space="0"/>
                </w:tcBorders>
                <w:noWrap w:val="0"/>
                <w:tcMar>
                  <w:top w:w="15" w:type="dxa"/>
                  <w:left w:w="15" w:type="dxa"/>
                  <w:bottom w:w="15" w:type="dxa"/>
                  <w:right w:w="15" w:type="dxa"/>
                </w:tcMar>
                <w:vAlign w:val="center"/>
              </w:tcPr>
              <w:p w14:paraId="10265561">
                <w:pPr>
                  <w:keepNext w:val="0"/>
                  <w:keepLines w:val="0"/>
                  <w:pageBreakBefore w:val="0"/>
                  <w:widowControl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 w:val="0"/>
                  <w:snapToGrid w:val="0"/>
                  <w:spacing w:after="0" w:afterLines="0" w:line="240" w:lineRule="auto"/>
                  <w:ind w:left="0" w:firstLine="0" w:firstLineChars="0"/>
                  <w:jc w:val="left"/>
                  <w:textAlignment w:val="auto"/>
                  <w:rPr>
                    <w:color w:val="auto"/>
                    <w:szCs w:val="21"/>
                  </w:rPr>
                </w:pPr>
                <w:bookmarkStart w:id="34" w:name="u7d43372f"/>
                <w:r>
                  <w:rPr>
                    <w:rFonts w:ascii="宋体" w:hAnsi="Times New Roman" w:eastAsia="宋体"/>
                    <w:b w:val="0"/>
                    <w:i w:val="0"/>
                    <w:color w:val="auto"/>
                    <w:sz w:val="21"/>
                    <w:szCs w:val="21"/>
                  </w:rPr>
                  <w:t>4路</w:t>
                </w:r>
              </w:p>
              <w:bookmarkEnd w:id="34"/>
            </w:tc>
          </w:tr>
          <w:tr w14:paraId="749C8E54">
            <w:tblPrEx>
              <w:tblBorders>
                <w:top w:val="single" w:color="CCCCCC" w:sz="8" w:space="0"/>
                <w:left w:val="single" w:color="CCCCCC" w:sz="8" w:space="0"/>
                <w:bottom w:val="single" w:color="CCCCCC" w:sz="8" w:space="0"/>
                <w:right w:val="single" w:color="CCCCCC" w:sz="8" w:space="0"/>
                <w:insideH w:val="none" w:color="auto" w:sz="0" w:space="0"/>
                <w:insideV w:val="none" w:color="auto" w:sz="0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  <w:trPr>
              <w:trHeight w:val="354" w:hRule="atLeast"/>
              <w:tblCellSpacing w:w="0" w:type="dxa"/>
            </w:trPr>
            <w:tc>
              <w:tcPr>
                <w:tcW w:w="1082" w:type="dxa"/>
                <w:tcBorders>
                  <w:top w:val="single" w:color="EEEEEE" w:sz="8" w:space="0"/>
                  <w:left w:val="single" w:color="EEEEEE" w:sz="8" w:space="0"/>
                  <w:bottom w:val="single" w:color="EEEEEE" w:sz="8" w:space="0"/>
                  <w:right w:val="single" w:color="EEEEEE" w:sz="8" w:space="0"/>
                </w:tcBorders>
                <w:noWrap w:val="0"/>
                <w:tcMar>
                  <w:top w:w="15" w:type="dxa"/>
                  <w:left w:w="15" w:type="dxa"/>
                  <w:bottom w:w="15" w:type="dxa"/>
                  <w:right w:w="15" w:type="dxa"/>
                </w:tcMar>
                <w:vAlign w:val="center"/>
              </w:tcPr>
              <w:p w14:paraId="67E3F3ED">
                <w:pPr>
                  <w:keepNext w:val="0"/>
                  <w:keepLines w:val="0"/>
                  <w:pageBreakBefore w:val="0"/>
                  <w:widowControl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 w:val="0"/>
                  <w:snapToGrid w:val="0"/>
                  <w:spacing w:after="0" w:afterLines="0" w:line="240" w:lineRule="auto"/>
                  <w:ind w:left="0" w:firstLine="0" w:firstLineChars="0"/>
                  <w:jc w:val="center"/>
                  <w:textAlignment w:val="auto"/>
                  <w:rPr>
                    <w:color w:val="auto"/>
                    <w:szCs w:val="21"/>
                  </w:rPr>
                </w:pPr>
                <w:bookmarkStart w:id="35" w:name="uc058f408"/>
                <w:r>
                  <w:rPr>
                    <w:rFonts w:ascii="宋体" w:hAnsi="Times New Roman" w:eastAsia="宋体"/>
                    <w:b/>
                    <w:i w:val="0"/>
                    <w:color w:val="auto"/>
                    <w:sz w:val="21"/>
                    <w:szCs w:val="21"/>
                  </w:rPr>
                  <w:t>CAN</w:t>
                </w:r>
              </w:p>
              <w:bookmarkEnd w:id="35"/>
            </w:tc>
            <w:tc>
              <w:tcPr>
                <w:tcW w:w="7143" w:type="dxa"/>
                <w:tcBorders>
                  <w:top w:val="single" w:color="EEEEEE" w:sz="8" w:space="0"/>
                  <w:left w:val="single" w:color="EEEEEE" w:sz="8" w:space="0"/>
                  <w:bottom w:val="single" w:color="EEEEEE" w:sz="8" w:space="0"/>
                  <w:right w:val="single" w:color="EEEEEE" w:sz="8" w:space="0"/>
                </w:tcBorders>
                <w:noWrap w:val="0"/>
                <w:tcMar>
                  <w:top w:w="15" w:type="dxa"/>
                  <w:left w:w="15" w:type="dxa"/>
                  <w:bottom w:w="15" w:type="dxa"/>
                  <w:right w:w="15" w:type="dxa"/>
                </w:tcMar>
                <w:vAlign w:val="center"/>
              </w:tcPr>
              <w:p w14:paraId="1E9DF8F9">
                <w:pPr>
                  <w:keepNext w:val="0"/>
                  <w:keepLines w:val="0"/>
                  <w:pageBreakBefore w:val="0"/>
                  <w:widowControl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 w:val="0"/>
                  <w:snapToGrid w:val="0"/>
                  <w:spacing w:after="0" w:afterLines="0" w:line="240" w:lineRule="auto"/>
                  <w:ind w:left="0" w:firstLine="0" w:firstLineChars="0"/>
                  <w:jc w:val="left"/>
                  <w:textAlignment w:val="auto"/>
                  <w:rPr>
                    <w:color w:val="auto"/>
                    <w:szCs w:val="21"/>
                  </w:rPr>
                </w:pPr>
                <w:bookmarkStart w:id="36" w:name="u77a39d14"/>
                <w:r>
                  <w:rPr>
                    <w:rFonts w:ascii="宋体" w:hAnsi="Times New Roman" w:eastAsia="宋体"/>
                    <w:b w:val="0"/>
                    <w:i w:val="0"/>
                    <w:color w:val="auto"/>
                    <w:sz w:val="21"/>
                    <w:szCs w:val="21"/>
                  </w:rPr>
                  <w:t>2路</w:t>
                </w:r>
              </w:p>
              <w:bookmarkEnd w:id="36"/>
            </w:tc>
          </w:tr>
          <w:tr w14:paraId="20898163">
            <w:tblPrEx>
              <w:tblBorders>
                <w:top w:val="single" w:color="CCCCCC" w:sz="8" w:space="0"/>
                <w:left w:val="single" w:color="CCCCCC" w:sz="8" w:space="0"/>
                <w:bottom w:val="single" w:color="CCCCCC" w:sz="8" w:space="0"/>
                <w:right w:val="single" w:color="CCCCCC" w:sz="8" w:space="0"/>
                <w:insideH w:val="none" w:color="auto" w:sz="0" w:space="0"/>
                <w:insideV w:val="none" w:color="auto" w:sz="0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  <w:trPr>
              <w:trHeight w:val="450" w:hRule="atLeast"/>
              <w:tblCellSpacing w:w="0" w:type="dxa"/>
            </w:trPr>
            <w:tc>
              <w:tcPr>
                <w:tcW w:w="1082" w:type="dxa"/>
                <w:tcBorders>
                  <w:top w:val="single" w:color="EEEEEE" w:sz="8" w:space="0"/>
                  <w:left w:val="single" w:color="EEEEEE" w:sz="8" w:space="0"/>
                  <w:bottom w:val="single" w:color="EEEEEE" w:sz="8" w:space="0"/>
                  <w:right w:val="single" w:color="EEEEEE" w:sz="8" w:space="0"/>
                </w:tcBorders>
                <w:noWrap w:val="0"/>
                <w:tcMar>
                  <w:top w:w="15" w:type="dxa"/>
                  <w:left w:w="15" w:type="dxa"/>
                  <w:bottom w:w="15" w:type="dxa"/>
                  <w:right w:w="15" w:type="dxa"/>
                </w:tcMar>
                <w:vAlign w:val="center"/>
              </w:tcPr>
              <w:p w14:paraId="1AE2CA69">
                <w:pPr>
                  <w:keepNext w:val="0"/>
                  <w:keepLines w:val="0"/>
                  <w:pageBreakBefore w:val="0"/>
                  <w:widowControl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 w:val="0"/>
                  <w:snapToGrid w:val="0"/>
                  <w:spacing w:after="0" w:afterLines="0" w:line="240" w:lineRule="auto"/>
                  <w:ind w:left="0" w:firstLine="0" w:firstLineChars="0"/>
                  <w:jc w:val="center"/>
                  <w:textAlignment w:val="auto"/>
                  <w:rPr>
                    <w:color w:val="auto"/>
                    <w:szCs w:val="21"/>
                  </w:rPr>
                </w:pPr>
                <w:bookmarkStart w:id="37" w:name="ua925bcc7"/>
                <w:r>
                  <w:rPr>
                    <w:rFonts w:ascii="宋体" w:hAnsi="Times New Roman" w:eastAsia="宋体"/>
                    <w:b/>
                    <w:i w:val="0"/>
                    <w:color w:val="auto"/>
                    <w:sz w:val="21"/>
                    <w:szCs w:val="21"/>
                  </w:rPr>
                  <w:t>指示灯</w:t>
                </w:r>
              </w:p>
              <w:bookmarkEnd w:id="37"/>
            </w:tc>
            <w:tc>
              <w:tcPr>
                <w:tcW w:w="7143" w:type="dxa"/>
                <w:tcBorders>
                  <w:top w:val="single" w:color="EEEEEE" w:sz="8" w:space="0"/>
                  <w:left w:val="single" w:color="EEEEEE" w:sz="8" w:space="0"/>
                  <w:bottom w:val="single" w:color="EEEEEE" w:sz="8" w:space="0"/>
                  <w:right w:val="single" w:color="EEEEEE" w:sz="8" w:space="0"/>
                </w:tcBorders>
                <w:noWrap w:val="0"/>
                <w:tcMar>
                  <w:top w:w="15" w:type="dxa"/>
                  <w:left w:w="15" w:type="dxa"/>
                  <w:bottom w:w="15" w:type="dxa"/>
                  <w:right w:w="15" w:type="dxa"/>
                </w:tcMar>
                <w:vAlign w:val="center"/>
              </w:tcPr>
              <w:p w14:paraId="5BFBA265">
                <w:pPr>
                  <w:keepNext w:val="0"/>
                  <w:keepLines w:val="0"/>
                  <w:pageBreakBefore w:val="0"/>
                  <w:widowControl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 w:val="0"/>
                  <w:snapToGrid w:val="0"/>
                  <w:spacing w:after="0" w:afterLines="0" w:line="240" w:lineRule="auto"/>
                  <w:ind w:left="0" w:firstLine="0" w:firstLineChars="0"/>
                  <w:jc w:val="left"/>
                  <w:textAlignment w:val="auto"/>
                  <w:rPr>
                    <w:color w:val="auto"/>
                    <w:szCs w:val="21"/>
                  </w:rPr>
                </w:pPr>
                <w:bookmarkStart w:id="38" w:name="u095fa6e8"/>
                <w:r>
                  <w:rPr>
                    <w:rFonts w:ascii="宋体" w:hAnsi="Times New Roman" w:eastAsia="宋体"/>
                    <w:b w:val="0"/>
                    <w:i w:val="0"/>
                    <w:color w:val="auto"/>
                    <w:sz w:val="21"/>
                    <w:szCs w:val="21"/>
                  </w:rPr>
                  <w:t>5个（1个电源灯，4个可编程）</w:t>
                </w:r>
              </w:p>
              <w:bookmarkEnd w:id="38"/>
            </w:tc>
          </w:tr>
          <w:tr w14:paraId="6ACD0DE3">
            <w:tblPrEx>
              <w:tblBorders>
                <w:top w:val="single" w:color="CCCCCC" w:sz="8" w:space="0"/>
                <w:left w:val="single" w:color="CCCCCC" w:sz="8" w:space="0"/>
                <w:bottom w:val="single" w:color="CCCCCC" w:sz="8" w:space="0"/>
                <w:right w:val="single" w:color="CCCCCC" w:sz="8" w:space="0"/>
                <w:insideH w:val="none" w:color="auto" w:sz="0" w:space="0"/>
                <w:insideV w:val="none" w:color="auto" w:sz="0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  <w:trPr>
              <w:trHeight w:val="438" w:hRule="atLeast"/>
              <w:tblCellSpacing w:w="0" w:type="dxa"/>
            </w:trPr>
            <w:tc>
              <w:tcPr>
                <w:tcW w:w="1082" w:type="dxa"/>
                <w:tcBorders>
                  <w:top w:val="single" w:color="EEEEEE" w:sz="8" w:space="0"/>
                  <w:left w:val="single" w:color="EEEEEE" w:sz="8" w:space="0"/>
                  <w:bottom w:val="single" w:color="EEEEEE" w:sz="8" w:space="0"/>
                  <w:right w:val="single" w:color="EEEEEE" w:sz="8" w:space="0"/>
                </w:tcBorders>
                <w:noWrap w:val="0"/>
                <w:tcMar>
                  <w:top w:w="15" w:type="dxa"/>
                  <w:left w:w="15" w:type="dxa"/>
                  <w:bottom w:w="15" w:type="dxa"/>
                  <w:right w:w="15" w:type="dxa"/>
                </w:tcMar>
                <w:vAlign w:val="center"/>
              </w:tcPr>
              <w:p w14:paraId="43A4CDC0">
                <w:pPr>
                  <w:keepNext w:val="0"/>
                  <w:keepLines w:val="0"/>
                  <w:pageBreakBefore w:val="0"/>
                  <w:widowControl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 w:val="0"/>
                  <w:snapToGrid w:val="0"/>
                  <w:spacing w:after="0" w:afterLines="0" w:line="240" w:lineRule="auto"/>
                  <w:ind w:left="0" w:firstLine="0" w:firstLineChars="0"/>
                  <w:jc w:val="center"/>
                  <w:textAlignment w:val="auto"/>
                  <w:rPr>
                    <w:color w:val="auto"/>
                    <w:szCs w:val="21"/>
                  </w:rPr>
                </w:pPr>
                <w:bookmarkStart w:id="39" w:name="u04a8a55d"/>
                <w:r>
                  <w:rPr>
                    <w:rFonts w:ascii="宋体" w:hAnsi="Times New Roman" w:eastAsia="宋体"/>
                    <w:b/>
                    <w:i w:val="0"/>
                    <w:color w:val="auto"/>
                    <w:sz w:val="21"/>
                    <w:szCs w:val="21"/>
                  </w:rPr>
                  <w:t>USB-A接口</w:t>
                </w:r>
              </w:p>
              <w:bookmarkEnd w:id="39"/>
            </w:tc>
            <w:tc>
              <w:tcPr>
                <w:tcW w:w="7143" w:type="dxa"/>
                <w:tcBorders>
                  <w:top w:val="single" w:color="EEEEEE" w:sz="8" w:space="0"/>
                  <w:left w:val="single" w:color="EEEEEE" w:sz="8" w:space="0"/>
                  <w:bottom w:val="single" w:color="EEEEEE" w:sz="8" w:space="0"/>
                  <w:right w:val="single" w:color="EEEEEE" w:sz="8" w:space="0"/>
                </w:tcBorders>
                <w:noWrap w:val="0"/>
                <w:tcMar>
                  <w:top w:w="15" w:type="dxa"/>
                  <w:left w:w="15" w:type="dxa"/>
                  <w:bottom w:w="15" w:type="dxa"/>
                  <w:right w:w="15" w:type="dxa"/>
                </w:tcMar>
                <w:vAlign w:val="center"/>
              </w:tcPr>
              <w:p w14:paraId="35B19807">
                <w:pPr>
                  <w:keepNext w:val="0"/>
                  <w:keepLines w:val="0"/>
                  <w:pageBreakBefore w:val="0"/>
                  <w:widowControl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 w:val="0"/>
                  <w:snapToGrid w:val="0"/>
                  <w:spacing w:after="0" w:afterLines="0" w:line="240" w:lineRule="auto"/>
                  <w:ind w:left="0" w:firstLine="0" w:firstLineChars="0"/>
                  <w:jc w:val="left"/>
                  <w:textAlignment w:val="auto"/>
                  <w:rPr>
                    <w:color w:val="auto"/>
                    <w:szCs w:val="21"/>
                  </w:rPr>
                </w:pPr>
                <w:bookmarkStart w:id="40" w:name="u1bb4c39c"/>
                <w:r>
                  <w:rPr>
                    <w:rFonts w:ascii="宋体" w:hAnsi="Times New Roman" w:eastAsia="宋体"/>
                    <w:b w:val="0"/>
                    <w:i w:val="0"/>
                    <w:color w:val="auto"/>
                    <w:sz w:val="21"/>
                    <w:szCs w:val="21"/>
                  </w:rPr>
                  <w:t xml:space="preserve">2路 usb2.0 </w:t>
                </w:r>
              </w:p>
              <w:bookmarkEnd w:id="40"/>
            </w:tc>
          </w:tr>
          <w:tr w14:paraId="7E39F940">
            <w:tblPrEx>
              <w:tblBorders>
                <w:top w:val="single" w:color="CCCCCC" w:sz="8" w:space="0"/>
                <w:left w:val="single" w:color="CCCCCC" w:sz="8" w:space="0"/>
                <w:bottom w:val="single" w:color="CCCCCC" w:sz="8" w:space="0"/>
                <w:right w:val="single" w:color="CCCCCC" w:sz="8" w:space="0"/>
                <w:insideH w:val="none" w:color="auto" w:sz="0" w:space="0"/>
                <w:insideV w:val="none" w:color="auto" w:sz="0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  <w:trPr>
              <w:trHeight w:val="498" w:hRule="atLeast"/>
              <w:tblCellSpacing w:w="0" w:type="dxa"/>
            </w:trPr>
            <w:tc>
              <w:tcPr>
                <w:tcW w:w="1082" w:type="dxa"/>
                <w:tcBorders>
                  <w:top w:val="single" w:color="EEEEEE" w:sz="8" w:space="0"/>
                  <w:left w:val="single" w:color="EEEEEE" w:sz="8" w:space="0"/>
                  <w:bottom w:val="single" w:color="EEEEEE" w:sz="8" w:space="0"/>
                  <w:right w:val="single" w:color="EEEEEE" w:sz="8" w:space="0"/>
                </w:tcBorders>
                <w:noWrap w:val="0"/>
                <w:tcMar>
                  <w:top w:w="15" w:type="dxa"/>
                  <w:left w:w="15" w:type="dxa"/>
                  <w:bottom w:w="15" w:type="dxa"/>
                  <w:right w:w="15" w:type="dxa"/>
                </w:tcMar>
                <w:vAlign w:val="center"/>
              </w:tcPr>
              <w:p w14:paraId="084856AC">
                <w:pPr>
                  <w:keepNext w:val="0"/>
                  <w:keepLines w:val="0"/>
                  <w:pageBreakBefore w:val="0"/>
                  <w:widowControl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 w:val="0"/>
                  <w:snapToGrid w:val="0"/>
                  <w:spacing w:after="0" w:afterLines="0" w:line="240" w:lineRule="auto"/>
                  <w:ind w:left="0" w:firstLine="0" w:firstLineChars="0"/>
                  <w:jc w:val="center"/>
                  <w:textAlignment w:val="auto"/>
                  <w:rPr>
                    <w:color w:val="auto"/>
                    <w:szCs w:val="21"/>
                  </w:rPr>
                </w:pPr>
                <w:bookmarkStart w:id="41" w:name="ud41fca06"/>
                <w:r>
                  <w:rPr>
                    <w:rFonts w:ascii="宋体" w:hAnsi="Times New Roman" w:eastAsia="宋体"/>
                    <w:b/>
                    <w:i w:val="0"/>
                    <w:color w:val="auto"/>
                    <w:sz w:val="21"/>
                    <w:szCs w:val="21"/>
                  </w:rPr>
                  <w:t>USB-C接口</w:t>
                </w:r>
              </w:p>
              <w:bookmarkEnd w:id="41"/>
            </w:tc>
            <w:tc>
              <w:tcPr>
                <w:tcW w:w="7143" w:type="dxa"/>
                <w:tcBorders>
                  <w:top w:val="single" w:color="EEEEEE" w:sz="8" w:space="0"/>
                  <w:left w:val="single" w:color="EEEEEE" w:sz="8" w:space="0"/>
                  <w:bottom w:val="single" w:color="EEEEEE" w:sz="8" w:space="0"/>
                  <w:right w:val="single" w:color="EEEEEE" w:sz="8" w:space="0"/>
                </w:tcBorders>
                <w:noWrap w:val="0"/>
                <w:tcMar>
                  <w:top w:w="15" w:type="dxa"/>
                  <w:left w:w="15" w:type="dxa"/>
                  <w:bottom w:w="15" w:type="dxa"/>
                  <w:right w:w="15" w:type="dxa"/>
                </w:tcMar>
                <w:vAlign w:val="center"/>
              </w:tcPr>
              <w:p w14:paraId="5B9479F7">
                <w:pPr>
                  <w:keepNext w:val="0"/>
                  <w:keepLines w:val="0"/>
                  <w:pageBreakBefore w:val="0"/>
                  <w:widowControl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 w:val="0"/>
                  <w:snapToGrid w:val="0"/>
                  <w:spacing w:after="0" w:afterLines="0" w:line="240" w:lineRule="auto"/>
                  <w:ind w:left="0" w:firstLine="0" w:firstLineChars="0"/>
                  <w:jc w:val="left"/>
                  <w:textAlignment w:val="auto"/>
                  <w:rPr>
                    <w:color w:val="auto"/>
                    <w:szCs w:val="21"/>
                  </w:rPr>
                </w:pPr>
                <w:bookmarkStart w:id="42" w:name="u49b24524"/>
                <w:r>
                  <w:rPr>
                    <w:rFonts w:ascii="宋体" w:hAnsi="Times New Roman" w:eastAsia="宋体"/>
                    <w:b w:val="0"/>
                    <w:i w:val="0"/>
                    <w:color w:val="auto"/>
                    <w:sz w:val="21"/>
                    <w:szCs w:val="21"/>
                  </w:rPr>
                  <w:t>1路 ABD调试/固件下载口</w:t>
                </w:r>
              </w:p>
              <w:bookmarkEnd w:id="42"/>
            </w:tc>
          </w:tr>
          <w:tr w14:paraId="79D7EA9C">
            <w:tblPrEx>
              <w:tblBorders>
                <w:top w:val="single" w:color="CCCCCC" w:sz="8" w:space="0"/>
                <w:left w:val="single" w:color="CCCCCC" w:sz="8" w:space="0"/>
                <w:bottom w:val="single" w:color="CCCCCC" w:sz="8" w:space="0"/>
                <w:right w:val="single" w:color="CCCCCC" w:sz="8" w:space="0"/>
                <w:insideH w:val="none" w:color="auto" w:sz="0" w:space="0"/>
                <w:insideV w:val="none" w:color="auto" w:sz="0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  <w:trPr>
              <w:trHeight w:val="522" w:hRule="atLeast"/>
              <w:tblCellSpacing w:w="0" w:type="dxa"/>
            </w:trPr>
            <w:tc>
              <w:tcPr>
                <w:tcW w:w="1082" w:type="dxa"/>
                <w:tcBorders>
                  <w:top w:val="single" w:color="EEEEEE" w:sz="8" w:space="0"/>
                  <w:left w:val="single" w:color="EEEEEE" w:sz="8" w:space="0"/>
                  <w:bottom w:val="single" w:color="EEEEEE" w:sz="8" w:space="0"/>
                  <w:right w:val="single" w:color="EEEEEE" w:sz="8" w:space="0"/>
                </w:tcBorders>
                <w:noWrap w:val="0"/>
                <w:tcMar>
                  <w:top w:w="15" w:type="dxa"/>
                  <w:left w:w="15" w:type="dxa"/>
                  <w:bottom w:w="15" w:type="dxa"/>
                  <w:right w:w="15" w:type="dxa"/>
                </w:tcMar>
                <w:vAlign w:val="center"/>
              </w:tcPr>
              <w:p w14:paraId="5DB46F79">
                <w:pPr>
                  <w:keepNext w:val="0"/>
                  <w:keepLines w:val="0"/>
                  <w:pageBreakBefore w:val="0"/>
                  <w:widowControl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 w:val="0"/>
                  <w:snapToGrid w:val="0"/>
                  <w:spacing w:after="0" w:afterLines="0" w:line="240" w:lineRule="auto"/>
                  <w:ind w:left="0" w:firstLine="0" w:firstLineChars="0"/>
                  <w:jc w:val="center"/>
                  <w:textAlignment w:val="auto"/>
                  <w:rPr>
                    <w:color w:val="auto"/>
                    <w:szCs w:val="21"/>
                  </w:rPr>
                </w:pPr>
                <w:bookmarkStart w:id="43" w:name="u5237bb9a"/>
                <w:r>
                  <w:rPr>
                    <w:rFonts w:ascii="宋体" w:hAnsi="Times New Roman" w:eastAsia="宋体"/>
                    <w:b/>
                    <w:i w:val="0"/>
                    <w:color w:val="auto"/>
                    <w:sz w:val="21"/>
                    <w:szCs w:val="21"/>
                  </w:rPr>
                  <w:t>SD卡</w:t>
                </w:r>
              </w:p>
              <w:bookmarkEnd w:id="43"/>
            </w:tc>
            <w:tc>
              <w:tcPr>
                <w:tcW w:w="7143" w:type="dxa"/>
                <w:tcBorders>
                  <w:top w:val="single" w:color="EEEEEE" w:sz="8" w:space="0"/>
                  <w:left w:val="single" w:color="EEEEEE" w:sz="8" w:space="0"/>
                  <w:bottom w:val="single" w:color="EEEEEE" w:sz="8" w:space="0"/>
                  <w:right w:val="single" w:color="EEEEEE" w:sz="8" w:space="0"/>
                </w:tcBorders>
                <w:noWrap w:val="0"/>
                <w:tcMar>
                  <w:top w:w="15" w:type="dxa"/>
                  <w:left w:w="15" w:type="dxa"/>
                  <w:bottom w:w="15" w:type="dxa"/>
                  <w:right w:w="15" w:type="dxa"/>
                </w:tcMar>
                <w:vAlign w:val="center"/>
              </w:tcPr>
              <w:p w14:paraId="30852781">
                <w:pPr>
                  <w:keepNext w:val="0"/>
                  <w:keepLines w:val="0"/>
                  <w:pageBreakBefore w:val="0"/>
                  <w:widowControl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 w:val="0"/>
                  <w:snapToGrid w:val="0"/>
                  <w:spacing w:after="0" w:afterLines="0" w:line="240" w:lineRule="auto"/>
                  <w:ind w:left="0" w:firstLine="0" w:firstLineChars="0"/>
                  <w:jc w:val="left"/>
                  <w:textAlignment w:val="auto"/>
                  <w:rPr>
                    <w:color w:val="auto"/>
                    <w:szCs w:val="21"/>
                  </w:rPr>
                </w:pPr>
                <w:bookmarkStart w:id="44" w:name="u7f339d2f"/>
                <w:r>
                  <w:rPr>
                    <w:rFonts w:ascii="宋体" w:hAnsi="Times New Roman" w:eastAsia="宋体"/>
                    <w:b w:val="0"/>
                    <w:i w:val="0"/>
                    <w:color w:val="auto"/>
                    <w:sz w:val="21"/>
                    <w:szCs w:val="21"/>
                  </w:rPr>
                  <w:t>最大支持128G</w:t>
                </w:r>
              </w:p>
              <w:bookmarkEnd w:id="44"/>
            </w:tc>
          </w:tr>
          <w:tr w14:paraId="241462B1">
            <w:tblPrEx>
              <w:tblBorders>
                <w:top w:val="single" w:color="CCCCCC" w:sz="8" w:space="0"/>
                <w:left w:val="single" w:color="CCCCCC" w:sz="8" w:space="0"/>
                <w:bottom w:val="single" w:color="CCCCCC" w:sz="8" w:space="0"/>
                <w:right w:val="single" w:color="CCCCCC" w:sz="8" w:space="0"/>
                <w:insideH w:val="none" w:color="auto" w:sz="0" w:space="0"/>
                <w:insideV w:val="none" w:color="auto" w:sz="0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  <w:trPr>
              <w:trHeight w:val="482" w:hRule="atLeast"/>
              <w:tblCellSpacing w:w="0" w:type="dxa"/>
            </w:trPr>
            <w:tc>
              <w:tcPr>
                <w:tcW w:w="1082" w:type="dxa"/>
                <w:tcBorders>
                  <w:top w:val="single" w:color="EEEEEE" w:sz="8" w:space="0"/>
                  <w:left w:val="single" w:color="EEEEEE" w:sz="8" w:space="0"/>
                  <w:bottom w:val="single" w:color="EEEEEE" w:sz="8" w:space="0"/>
                  <w:right w:val="single" w:color="EEEEEE" w:sz="8" w:space="0"/>
                </w:tcBorders>
                <w:noWrap w:val="0"/>
                <w:tcMar>
                  <w:top w:w="15" w:type="dxa"/>
                  <w:left w:w="15" w:type="dxa"/>
                  <w:bottom w:w="15" w:type="dxa"/>
                  <w:right w:w="15" w:type="dxa"/>
                </w:tcMar>
                <w:vAlign w:val="center"/>
              </w:tcPr>
              <w:p w14:paraId="1AF7D21D">
                <w:pPr>
                  <w:keepNext w:val="0"/>
                  <w:keepLines w:val="0"/>
                  <w:pageBreakBefore w:val="0"/>
                  <w:widowControl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 w:val="0"/>
                  <w:snapToGrid w:val="0"/>
                  <w:spacing w:after="0" w:afterLines="0" w:line="240" w:lineRule="auto"/>
                  <w:ind w:left="0" w:firstLine="0" w:firstLineChars="0"/>
                  <w:jc w:val="center"/>
                  <w:textAlignment w:val="auto"/>
                  <w:rPr>
                    <w:color w:val="auto"/>
                    <w:szCs w:val="21"/>
                  </w:rPr>
                </w:pPr>
                <w:bookmarkStart w:id="45" w:name="u0cf2a9a9"/>
                <w:r>
                  <w:rPr>
                    <w:rFonts w:ascii="宋体" w:hAnsi="Times New Roman" w:eastAsia="宋体"/>
                    <w:b/>
                    <w:i w:val="0"/>
                    <w:color w:val="auto"/>
                    <w:sz w:val="21"/>
                    <w:szCs w:val="21"/>
                  </w:rPr>
                  <w:t>RTC</w:t>
                </w:r>
              </w:p>
              <w:bookmarkEnd w:id="45"/>
            </w:tc>
            <w:tc>
              <w:tcPr>
                <w:tcW w:w="7143" w:type="dxa"/>
                <w:tcBorders>
                  <w:top w:val="single" w:color="EEEEEE" w:sz="8" w:space="0"/>
                  <w:left w:val="single" w:color="EEEEEE" w:sz="8" w:space="0"/>
                  <w:bottom w:val="single" w:color="EEEEEE" w:sz="8" w:space="0"/>
                  <w:right w:val="single" w:color="EEEEEE" w:sz="8" w:space="0"/>
                </w:tcBorders>
                <w:noWrap w:val="0"/>
                <w:tcMar>
                  <w:top w:w="15" w:type="dxa"/>
                  <w:left w:w="15" w:type="dxa"/>
                  <w:bottom w:w="15" w:type="dxa"/>
                  <w:right w:w="15" w:type="dxa"/>
                </w:tcMar>
                <w:vAlign w:val="center"/>
              </w:tcPr>
              <w:p w14:paraId="29146517">
                <w:pPr>
                  <w:keepNext w:val="0"/>
                  <w:keepLines w:val="0"/>
                  <w:pageBreakBefore w:val="0"/>
                  <w:widowControl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 w:val="0"/>
                  <w:snapToGrid w:val="0"/>
                  <w:spacing w:after="0" w:afterLines="0" w:line="240" w:lineRule="auto"/>
                  <w:ind w:left="0" w:firstLine="0" w:firstLineChars="0"/>
                  <w:jc w:val="left"/>
                  <w:textAlignment w:val="auto"/>
                  <w:rPr>
                    <w:color w:val="auto"/>
                    <w:szCs w:val="21"/>
                  </w:rPr>
                </w:pPr>
                <w:bookmarkStart w:id="46" w:name="udf6c1aab"/>
                <w:r>
                  <w:rPr>
                    <w:rFonts w:ascii="宋体" w:hAnsi="Times New Roman" w:eastAsia="宋体"/>
                    <w:b w:val="0"/>
                    <w:i w:val="0"/>
                    <w:color w:val="auto"/>
                    <w:sz w:val="21"/>
                    <w:szCs w:val="21"/>
                  </w:rPr>
                  <w:t>预留1.25间距2p接口 可接3V纽扣电池</w:t>
                </w:r>
              </w:p>
              <w:bookmarkEnd w:id="46"/>
              <w:p w14:paraId="5077DA2E">
                <w:pPr>
                  <w:keepNext w:val="0"/>
                  <w:keepLines w:val="0"/>
                  <w:pageBreakBefore w:val="0"/>
                  <w:widowControl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 w:val="0"/>
                  <w:snapToGrid w:val="0"/>
                  <w:spacing w:after="0" w:afterLines="0" w:line="240" w:lineRule="auto"/>
                  <w:ind w:left="0" w:firstLine="0" w:firstLineChars="0"/>
                  <w:jc w:val="left"/>
                  <w:textAlignment w:val="auto"/>
                  <w:rPr>
                    <w:color w:val="auto"/>
                    <w:szCs w:val="21"/>
                  </w:rPr>
                </w:pPr>
                <w:bookmarkStart w:id="47" w:name="u80a92123"/>
                <w:r>
                  <w:rPr>
                    <w:rFonts w:ascii="宋体" w:hAnsi="Times New Roman" w:eastAsia="宋体"/>
                    <w:b w:val="0"/>
                    <w:i w:val="0"/>
                    <w:color w:val="auto"/>
                    <w:sz w:val="21"/>
                    <w:szCs w:val="21"/>
                  </w:rPr>
                  <w:t>可自行拆壳加装，批量可定制出厂加装</w:t>
                </w:r>
              </w:p>
              <w:bookmarkEnd w:id="47"/>
            </w:tc>
          </w:tr>
          <w:bookmarkEnd w:id="1"/>
          <w:bookmarkEnd w:id="2"/>
        </w:tbl>
        <w:p w14:paraId="752DE26D">
          <w:pPr>
            <w:spacing w:after="163"/>
            <w:ind w:firstLine="480"/>
            <w:rPr>
              <w:color w:val="auto"/>
              <w:u w:val="single"/>
            </w:rPr>
          </w:pPr>
        </w:p>
      </w:sdtContent>
    </w:sdt>
    <w:p w14:paraId="7C546A54">
      <w:pPr>
        <w:spacing w:after="163"/>
        <w:ind w:firstLine="480"/>
        <w:rPr>
          <w:color w:val="auto"/>
        </w:rPr>
      </w:pPr>
      <w:r>
        <w:rPr>
          <w:rFonts w:hint="eastAsia"/>
          <w:color w:val="auto"/>
        </w:rPr>
        <w:t>3</w:t>
      </w:r>
      <w:r>
        <w:rPr>
          <w:color w:val="auto"/>
        </w:rPr>
        <w:t>.1.3</w:t>
      </w:r>
      <w:r>
        <w:rPr>
          <w:rFonts w:hint="eastAsia"/>
          <w:color w:val="auto"/>
        </w:rPr>
        <w:t>、验收标准</w:t>
      </w:r>
    </w:p>
    <w:sdt>
      <w:sdtPr>
        <w:rPr>
          <w:rFonts w:hint="eastAsia"/>
          <w:color w:val="auto"/>
        </w:rPr>
        <w:id w:val="-676661708"/>
        <w:placeholder>
          <w:docPart w:val="BEB652AC86A348EEB42907CD19A8176C"/>
        </w:placeholder>
      </w:sdtPr>
      <w:sdtEndPr>
        <w:rPr>
          <w:rFonts w:hint="eastAsia"/>
          <w:color w:val="auto"/>
        </w:rPr>
      </w:sdtEndPr>
      <w:sdtContent>
        <w:p w14:paraId="4D8006BC">
          <w:pPr>
            <w:spacing w:after="163"/>
            <w:ind w:firstLine="480"/>
            <w:rPr>
              <w:color w:val="auto"/>
            </w:rPr>
          </w:pPr>
          <w:r>
            <w:rPr>
              <w:rFonts w:hint="eastAsia"/>
              <w:color w:val="auto"/>
              <w:lang w:val="en-US" w:eastAsia="zh-CN"/>
            </w:rPr>
            <w:t>满足相关规范要求，并满足本项目需求。</w:t>
          </w:r>
        </w:p>
      </w:sdtContent>
    </w:sdt>
    <w:p w14:paraId="438F3BA1">
      <w:pPr>
        <w:pStyle w:val="5"/>
        <w:spacing w:after="163"/>
        <w:ind w:firstLine="560"/>
        <w:rPr>
          <w:color w:val="auto"/>
        </w:rPr>
      </w:pPr>
      <w:r>
        <w:rPr>
          <w:rFonts w:hint="eastAsia"/>
          <w:color w:val="auto"/>
        </w:rPr>
        <w:t>3</w:t>
      </w:r>
      <w:r>
        <w:rPr>
          <w:color w:val="auto"/>
        </w:rPr>
        <w:t>.2</w:t>
      </w:r>
      <w:r>
        <w:rPr>
          <w:rFonts w:hint="eastAsia"/>
          <w:color w:val="auto"/>
        </w:rPr>
        <w:t>、商务需求</w:t>
      </w:r>
    </w:p>
    <w:p w14:paraId="68EF6774">
      <w:pPr>
        <w:spacing w:after="163"/>
        <w:ind w:firstLine="480"/>
        <w:rPr>
          <w:color w:val="auto"/>
        </w:rPr>
      </w:pPr>
      <w:r>
        <w:rPr>
          <w:rFonts w:hint="eastAsia"/>
          <w:color w:val="auto"/>
        </w:rPr>
        <w:t>3</w:t>
      </w:r>
      <w:r>
        <w:rPr>
          <w:color w:val="auto"/>
        </w:rPr>
        <w:t>.2.1</w:t>
      </w:r>
      <w:r>
        <w:rPr>
          <w:rFonts w:hint="eastAsia"/>
          <w:color w:val="auto"/>
        </w:rPr>
        <w:t>、付款及结算方式</w:t>
      </w:r>
    </w:p>
    <w:sdt>
      <w:sdtPr>
        <w:rPr>
          <w:rFonts w:hint="eastAsia"/>
          <w:color w:val="auto"/>
        </w:rPr>
        <w:id w:val="553431843"/>
        <w:placeholder>
          <w:docPart w:val="742ED24FE2754F31958A128515A63E65"/>
        </w:placeholder>
      </w:sdtPr>
      <w:sdtEndPr>
        <w:rPr>
          <w:rFonts w:hint="eastAsia"/>
          <w:color w:val="auto"/>
        </w:rPr>
      </w:sdtEndPr>
      <w:sdtContent>
        <w:p w14:paraId="4360B06C">
          <w:pPr>
            <w:spacing w:after="163"/>
            <w:ind w:firstLine="480"/>
            <w:rPr>
              <w:color w:val="auto"/>
            </w:rPr>
          </w:pPr>
          <w:r>
            <w:rPr>
              <w:rFonts w:hint="eastAsia"/>
              <w:color w:val="auto"/>
              <w:lang w:val="en-US" w:eastAsia="zh-CN"/>
            </w:rPr>
            <w:t>本项目无预付款，供货、安装完成并通过验收后进行结算，并支付结算款的97%，剩余结算价3%作为质保金，待硬件质保期满后支付，支付前乙方应先递交三年期的售后服务保证金或保函，金额为结算价的3%。</w:t>
          </w:r>
        </w:p>
      </w:sdtContent>
    </w:sdt>
    <w:p w14:paraId="6F5CEC8F">
      <w:pPr>
        <w:spacing w:after="163"/>
        <w:ind w:firstLine="480"/>
        <w:rPr>
          <w:color w:val="auto"/>
        </w:rPr>
      </w:pPr>
      <w:r>
        <w:rPr>
          <w:color w:val="auto"/>
        </w:rPr>
        <w:t>3.2.</w:t>
      </w:r>
      <w:r>
        <w:rPr>
          <w:rFonts w:hint="eastAsia"/>
          <w:color w:val="auto"/>
          <w:lang w:val="en-US" w:eastAsia="zh-CN"/>
        </w:rPr>
        <w:t>2</w:t>
      </w:r>
      <w:r>
        <w:rPr>
          <w:rFonts w:hint="eastAsia"/>
          <w:color w:val="auto"/>
        </w:rPr>
        <w:t>、售后服务</w:t>
      </w:r>
      <w:bookmarkStart w:id="49" w:name="_GoBack"/>
      <w:bookmarkEnd w:id="49"/>
    </w:p>
    <w:p w14:paraId="5AEC152C">
      <w:pPr>
        <w:spacing w:after="163"/>
        <w:ind w:firstLine="480"/>
        <w:rPr>
          <w:color w:val="auto"/>
        </w:rPr>
      </w:pPr>
      <w:bookmarkStart w:id="48" w:name="_Hlk139892881"/>
      <w:r>
        <w:rPr>
          <w:rFonts w:hint="eastAsia"/>
          <w:color w:val="auto"/>
        </w:rPr>
        <w:t>本项目</w:t>
      </w:r>
      <w:sdt>
        <w:sdtPr>
          <w:rPr>
            <w:rFonts w:hint="eastAsia"/>
            <w:color w:val="auto"/>
          </w:rPr>
          <w:id w:val="-1218205109"/>
          <w:placeholder>
            <w:docPart w:val="97107A849E544AEF92D0C24B96CFD08B"/>
          </w:placeholder>
        </w:sdtPr>
        <w:sdtEndPr>
          <w:rPr>
            <w:rFonts w:hint="eastAsia"/>
            <w:color w:val="auto"/>
          </w:rPr>
        </w:sdtEndPr>
        <w:sdtContent>
          <w:r>
            <w:rPr>
              <w:rFonts w:hint="eastAsia"/>
              <w:color w:val="auto"/>
              <w:lang w:eastAsia="zh-CN"/>
            </w:rPr>
            <w:t>需</w:t>
          </w:r>
        </w:sdtContent>
      </w:sdt>
      <w:r>
        <w:rPr>
          <w:rFonts w:hint="eastAsia"/>
          <w:color w:val="auto"/>
        </w:rPr>
        <w:t>提供质保及售后服务，硬件质保</w:t>
      </w:r>
      <w:r>
        <w:rPr>
          <w:rFonts w:hint="eastAsia"/>
          <w:color w:val="auto"/>
          <w:lang w:val="en-US" w:eastAsia="zh-CN"/>
        </w:rPr>
        <w:t>2</w:t>
      </w:r>
      <w:r>
        <w:rPr>
          <w:rFonts w:hint="eastAsia"/>
          <w:color w:val="auto"/>
        </w:rPr>
        <w:t>年，</w:t>
      </w:r>
      <w:r>
        <w:rPr>
          <w:rFonts w:hint="eastAsia"/>
          <w:color w:val="auto"/>
          <w:lang w:val="en-US" w:eastAsia="zh-CN"/>
        </w:rPr>
        <w:t>售后</w:t>
      </w:r>
      <w:r>
        <w:rPr>
          <w:rFonts w:hint="eastAsia"/>
          <w:color w:val="auto"/>
        </w:rPr>
        <w:t>服务</w:t>
      </w:r>
      <w:r>
        <w:rPr>
          <w:rFonts w:hint="eastAsia"/>
          <w:color w:val="auto"/>
          <w:lang w:val="en-US" w:eastAsia="zh-CN"/>
        </w:rPr>
        <w:t>5</w:t>
      </w:r>
      <w:r>
        <w:rPr>
          <w:rFonts w:hint="eastAsia"/>
          <w:color w:val="auto"/>
        </w:rPr>
        <w:t>年，</w:t>
      </w:r>
      <w:r>
        <w:rPr>
          <w:rFonts w:hint="eastAsia"/>
          <w:color w:val="auto"/>
          <w:lang w:val="en-US" w:eastAsia="zh-CN"/>
        </w:rPr>
        <w:t>5</w:t>
      </w:r>
      <w:r>
        <w:rPr>
          <w:rFonts w:hint="eastAsia"/>
          <w:color w:val="auto"/>
        </w:rPr>
        <w:t>年内享受免费平台更新，修正平台软件存在的问题。自</w:t>
      </w:r>
      <w:sdt>
        <w:sdtPr>
          <w:rPr>
            <w:rFonts w:hint="eastAsia"/>
            <w:color w:val="auto"/>
          </w:rPr>
          <w:id w:val="1362164471"/>
          <w:placeholder>
            <w:docPart w:val="7AF8115FC81348EE9DD8E44457AAD4D4"/>
          </w:placeholder>
        </w:sdtPr>
        <w:sdtEndPr>
          <w:rPr>
            <w:rFonts w:hint="default"/>
            <w:color w:val="auto"/>
            <w:lang w:val="en-US"/>
          </w:rPr>
        </w:sdtEndPr>
        <w:sdtContent>
          <w:r>
            <w:rPr>
              <w:rFonts w:hint="eastAsia"/>
              <w:color w:val="auto"/>
              <w:lang w:val="en-US" w:eastAsia="zh-CN"/>
            </w:rPr>
            <w:t>验收通过之日起计算硬件质保期及售后服务期</w:t>
          </w:r>
        </w:sdtContent>
      </w:sdt>
      <w:r>
        <w:rPr>
          <w:rFonts w:hint="eastAsia"/>
          <w:color w:val="auto"/>
        </w:rPr>
        <w:t>。</w:t>
      </w:r>
    </w:p>
    <w:bookmarkEnd w:id="48"/>
    <w:p w14:paraId="77E0472F">
      <w:pPr>
        <w:spacing w:after="163"/>
        <w:ind w:firstLine="480"/>
        <w:rPr>
          <w:rFonts w:hint="eastAsia"/>
          <w:color w:val="auto"/>
        </w:rPr>
      </w:pPr>
      <w:r>
        <w:rPr>
          <w:rFonts w:hint="eastAsia"/>
          <w:color w:val="auto"/>
        </w:rPr>
        <w:t>本项目</w:t>
      </w:r>
      <w:sdt>
        <w:sdtPr>
          <w:rPr>
            <w:rFonts w:hint="eastAsia"/>
            <w:color w:val="auto"/>
          </w:rPr>
          <w:id w:val="-1613366076"/>
          <w:placeholder>
            <w:docPart w:val="9E78A1D0F52140D2BBAA236468380970"/>
          </w:placeholder>
        </w:sdtPr>
        <w:sdtEndPr>
          <w:rPr>
            <w:rFonts w:hint="eastAsia"/>
            <w:color w:val="auto"/>
          </w:rPr>
        </w:sdtEndPr>
        <w:sdtContent>
          <w:r>
            <w:rPr>
              <w:rFonts w:hint="eastAsia"/>
              <w:color w:val="auto"/>
              <w:lang w:val="en-US" w:eastAsia="zh-CN"/>
            </w:rPr>
            <w:t>需要</w:t>
          </w:r>
        </w:sdtContent>
      </w:sdt>
      <w:r>
        <w:rPr>
          <w:rFonts w:hint="eastAsia"/>
          <w:color w:val="auto"/>
        </w:rPr>
        <w:t>提供质保金，质保金金额为</w:t>
      </w:r>
      <w:sdt>
        <w:sdtPr>
          <w:rPr>
            <w:rFonts w:hint="eastAsia"/>
            <w:color w:val="auto"/>
          </w:rPr>
          <w:id w:val="-837222291"/>
          <w:placeholder>
            <w:docPart w:val="9275A45FB3F744A5AEA0AA47A9BECF67"/>
          </w:placeholder>
        </w:sdtPr>
        <w:sdtEndPr>
          <w:rPr>
            <w:rFonts w:hint="eastAsia"/>
            <w:color w:val="auto"/>
          </w:rPr>
        </w:sdtEndPr>
        <w:sdtContent>
          <w:r>
            <w:rPr>
              <w:rFonts w:hint="eastAsia"/>
              <w:color w:val="auto"/>
              <w:lang w:val="en-US" w:eastAsia="zh-CN"/>
            </w:rPr>
            <w:t>合同金额3%</w:t>
          </w:r>
        </w:sdtContent>
      </w:sdt>
      <w:r>
        <w:rPr>
          <w:rFonts w:hint="eastAsia"/>
          <w:color w:val="auto"/>
        </w:rPr>
        <w:t>。</w:t>
      </w:r>
      <w:r>
        <w:rPr>
          <w:rFonts w:hint="eastAsia"/>
          <w:color w:val="auto"/>
          <w:lang w:val="en-US" w:eastAsia="zh-CN"/>
        </w:rPr>
        <w:t>硬件质保期满后支付质保金，支付前乙方应先递交三年期的售后服务保证金或保函，金额为结算价的3%。</w:t>
      </w:r>
    </w:p>
    <w:p w14:paraId="7F336674">
      <w:pPr>
        <w:spacing w:after="163"/>
        <w:ind w:firstLine="480"/>
        <w:rPr>
          <w:rFonts w:hint="eastAsia"/>
          <w:color w:val="auto"/>
        </w:rPr>
      </w:pPr>
      <w:r>
        <w:rPr>
          <w:rFonts w:hint="eastAsia"/>
          <w:color w:val="auto"/>
          <w:lang w:val="en-US" w:eastAsia="zh-CN"/>
        </w:rPr>
        <w:t>硬件质保期内出现硬件质量问题，乙方应免费更换并恢复系统使用。售后服务期内</w:t>
      </w:r>
      <w:r>
        <w:rPr>
          <w:rFonts w:hint="eastAsia"/>
          <w:color w:val="auto"/>
        </w:rPr>
        <w:t>普通问题应在接到反馈后24小时到现场</w:t>
      </w:r>
      <w:r>
        <w:rPr>
          <w:rFonts w:hint="eastAsia"/>
          <w:color w:val="auto"/>
          <w:lang w:eastAsia="zh-CN"/>
        </w:rPr>
        <w:t>（</w:t>
      </w:r>
      <w:r>
        <w:rPr>
          <w:rFonts w:hint="eastAsia"/>
          <w:color w:val="auto"/>
          <w:lang w:val="en-US" w:eastAsia="zh-CN"/>
        </w:rPr>
        <w:t>如需</w:t>
      </w:r>
      <w:r>
        <w:rPr>
          <w:rFonts w:hint="eastAsia"/>
          <w:color w:val="auto"/>
          <w:lang w:eastAsia="zh-CN"/>
        </w:rPr>
        <w:t>）</w:t>
      </w:r>
      <w:r>
        <w:rPr>
          <w:rFonts w:hint="eastAsia"/>
          <w:color w:val="auto"/>
        </w:rPr>
        <w:t>并在24小时内解决，重大问题应在接到反馈后4小时到现场</w:t>
      </w:r>
      <w:r>
        <w:rPr>
          <w:rFonts w:hint="eastAsia"/>
          <w:color w:val="auto"/>
          <w:lang w:eastAsia="zh-CN"/>
        </w:rPr>
        <w:t>（</w:t>
      </w:r>
      <w:r>
        <w:rPr>
          <w:rFonts w:hint="eastAsia"/>
          <w:color w:val="auto"/>
          <w:lang w:val="en-US" w:eastAsia="zh-CN"/>
        </w:rPr>
        <w:t>如需</w:t>
      </w:r>
      <w:r>
        <w:rPr>
          <w:rFonts w:hint="eastAsia"/>
          <w:color w:val="auto"/>
          <w:lang w:eastAsia="zh-CN"/>
        </w:rPr>
        <w:t>）</w:t>
      </w:r>
      <w:r>
        <w:rPr>
          <w:rFonts w:hint="eastAsia"/>
          <w:color w:val="auto"/>
        </w:rPr>
        <w:t>，并在24小时内提出解决方案，视问题及方案情况解决问题。</w:t>
      </w:r>
    </w:p>
    <w:p w14:paraId="2DF51021">
      <w:pPr>
        <w:spacing w:after="163"/>
        <w:ind w:firstLine="480"/>
        <w:rPr>
          <w:color w:val="auto"/>
        </w:rPr>
      </w:pPr>
      <w:r>
        <w:rPr>
          <w:rFonts w:hint="eastAsia"/>
          <w:color w:val="auto"/>
        </w:rPr>
        <w:t>3</w:t>
      </w:r>
      <w:r>
        <w:rPr>
          <w:color w:val="auto"/>
        </w:rPr>
        <w:t>.2.</w:t>
      </w:r>
      <w:r>
        <w:rPr>
          <w:rFonts w:hint="eastAsia"/>
          <w:color w:val="auto"/>
          <w:lang w:val="en-US" w:eastAsia="zh-CN"/>
        </w:rPr>
        <w:t>3</w:t>
      </w:r>
      <w:r>
        <w:rPr>
          <w:rFonts w:hint="eastAsia"/>
          <w:color w:val="auto"/>
        </w:rPr>
        <w:t>、运输及保险</w:t>
      </w:r>
    </w:p>
    <w:p w14:paraId="2D787EFB">
      <w:pPr>
        <w:spacing w:after="163"/>
        <w:ind w:firstLine="480"/>
        <w:rPr>
          <w:color w:val="auto"/>
        </w:rPr>
      </w:pPr>
      <w:r>
        <w:rPr>
          <w:rFonts w:hint="eastAsia"/>
          <w:color w:val="auto"/>
        </w:rPr>
        <w:t>（1）本项目涉及到相关产品的包装和运输应由中标人实施，确保产品、货物包装完善并运输至招标人指定地点，所涉及费用应综合考虑在相关综合单价中，不再另行计取。</w:t>
      </w:r>
    </w:p>
    <w:p w14:paraId="02AC377B">
      <w:pPr>
        <w:spacing w:after="163"/>
        <w:ind w:firstLine="480"/>
        <w:rPr>
          <w:color w:val="auto"/>
        </w:rPr>
      </w:pPr>
      <w:r>
        <w:rPr>
          <w:rFonts w:hint="eastAsia"/>
          <w:color w:val="auto"/>
        </w:rPr>
        <w:t>（2）本项目如需投保，相关保险（包括但不限于设备材料、货物、中标方人员、第三者责任险等）费用由中标人承担，所涉及费用应综合考虑在相关综合单价中，不再另行计取。</w:t>
      </w:r>
    </w:p>
    <w:p w14:paraId="23D92A6C">
      <w:pPr>
        <w:pStyle w:val="5"/>
        <w:spacing w:after="163"/>
        <w:ind w:firstLine="560"/>
        <w:rPr>
          <w:color w:val="auto"/>
        </w:rPr>
      </w:pPr>
      <w:r>
        <w:rPr>
          <w:rFonts w:hint="eastAsia"/>
          <w:color w:val="auto"/>
        </w:rPr>
        <w:t>3</w:t>
      </w:r>
      <w:r>
        <w:rPr>
          <w:color w:val="auto"/>
        </w:rPr>
        <w:t>.3</w:t>
      </w:r>
      <w:r>
        <w:rPr>
          <w:rFonts w:hint="eastAsia"/>
          <w:color w:val="auto"/>
        </w:rPr>
        <w:t>、其他需求</w:t>
      </w:r>
    </w:p>
    <w:p w14:paraId="5D3D48AD">
      <w:pPr>
        <w:spacing w:after="163"/>
        <w:ind w:firstLine="480"/>
        <w:rPr>
          <w:color w:val="auto"/>
        </w:rPr>
      </w:pPr>
      <w:r>
        <w:rPr>
          <w:color w:val="auto"/>
        </w:rPr>
        <w:t>3.3.1</w:t>
      </w:r>
      <w:r>
        <w:rPr>
          <w:rFonts w:hint="eastAsia"/>
          <w:color w:val="auto"/>
        </w:rPr>
        <w:t>、本项目踏勘需求为第</w:t>
      </w:r>
      <w:sdt>
        <w:sdtPr>
          <w:rPr>
            <w:rFonts w:hint="eastAsia"/>
            <w:color w:val="auto"/>
          </w:rPr>
          <w:id w:val="1739743705"/>
          <w:placeholder>
            <w:docPart w:val="3EBE06BD226C464897F70A8F98F5C8A3"/>
          </w:placeholder>
        </w:sdtPr>
        <w:sdtEndPr>
          <w:rPr>
            <w:rFonts w:hint="eastAsia"/>
            <w:color w:val="auto"/>
          </w:rPr>
        </w:sdtEndPr>
        <w:sdtContent>
          <w:r>
            <w:rPr>
              <w:rFonts w:hint="eastAsia"/>
              <w:color w:val="auto"/>
              <w:lang w:eastAsia="zh-CN"/>
            </w:rPr>
            <w:t>（</w:t>
          </w:r>
          <w:r>
            <w:rPr>
              <w:rFonts w:hint="eastAsia"/>
              <w:color w:val="auto"/>
              <w:lang w:val="en-US" w:eastAsia="zh-CN"/>
            </w:rPr>
            <w:t>1</w:t>
          </w:r>
          <w:r>
            <w:rPr>
              <w:rFonts w:hint="eastAsia"/>
              <w:color w:val="auto"/>
              <w:lang w:eastAsia="zh-CN"/>
            </w:rPr>
            <w:t>）</w:t>
          </w:r>
        </w:sdtContent>
      </w:sdt>
      <w:r>
        <w:rPr>
          <w:rFonts w:hint="eastAsia"/>
          <w:color w:val="auto"/>
        </w:rPr>
        <w:t>种。</w:t>
      </w:r>
    </w:p>
    <w:p w14:paraId="131A04B8">
      <w:pPr>
        <w:spacing w:after="163"/>
        <w:ind w:firstLine="480"/>
        <w:rPr>
          <w:color w:val="auto"/>
        </w:rPr>
      </w:pPr>
      <w:r>
        <w:rPr>
          <w:rFonts w:hint="eastAsia"/>
          <w:color w:val="auto"/>
        </w:rPr>
        <w:t>（1）组织现场踏勘，所有响应供应商应前往项目现场进行踏勘，踏勘将由招标人分别开展，错开各响应供应商踏勘时间。响应供应商自行承担踏勘现场发生的责任、风险和自身费用。招标人对响应供应商由此而作出的推论、解释和结论概不负责。</w:t>
      </w:r>
    </w:p>
    <w:p w14:paraId="6833C196">
      <w:pPr>
        <w:spacing w:after="163"/>
        <w:ind w:firstLine="480"/>
        <w:rPr>
          <w:color w:val="auto"/>
        </w:rPr>
      </w:pPr>
      <w:r>
        <w:rPr>
          <w:rFonts w:hint="eastAsia"/>
          <w:color w:val="auto"/>
        </w:rPr>
        <w:t>踏勘时间：投标人应在</w:t>
      </w:r>
      <w:sdt>
        <w:sdtPr>
          <w:rPr>
            <w:rFonts w:hint="eastAsia"/>
            <w:color w:val="auto"/>
          </w:rPr>
          <w:id w:val="-838541626"/>
          <w:placeholder>
            <w:docPart w:val="5735A9E3A8E645A091A8AF3B3B82925C"/>
          </w:placeholder>
          <w:showingPlcHdr/>
        </w:sdtPr>
        <w:sdtEndPr>
          <w:rPr>
            <w:rFonts w:hint="eastAsia"/>
            <w:color w:val="auto"/>
          </w:rPr>
        </w:sdtEndPr>
        <w:sdtContent>
          <w:r>
            <w:rPr>
              <w:rStyle w:val="27"/>
              <w:rFonts w:hint="eastAsia"/>
              <w:color w:val="auto"/>
              <w:u w:val="single"/>
            </w:rPr>
            <w:t>X年X月X日X时</w:t>
          </w:r>
        </w:sdtContent>
      </w:sdt>
      <w:r>
        <w:rPr>
          <w:rFonts w:hint="eastAsia"/>
          <w:color w:val="auto"/>
        </w:rPr>
        <w:t>前联系招标人，招标人根据相应情况确认各供应商分别前往的时间。</w:t>
      </w:r>
    </w:p>
    <w:p w14:paraId="249680EB">
      <w:pPr>
        <w:spacing w:after="163"/>
        <w:ind w:firstLine="480"/>
        <w:rPr>
          <w:color w:val="auto"/>
        </w:rPr>
      </w:pPr>
      <w:r>
        <w:rPr>
          <w:rFonts w:hint="eastAsia"/>
          <w:color w:val="auto"/>
        </w:rPr>
        <w:t>踏勘地点：</w:t>
      </w:r>
      <w:sdt>
        <w:sdtPr>
          <w:rPr>
            <w:rFonts w:hint="eastAsia"/>
            <w:color w:val="auto"/>
          </w:rPr>
          <w:id w:val="-591865864"/>
          <w:placeholder>
            <w:docPart w:val="23A6EBAA5EF34173ADACD225D5031724"/>
          </w:placeholder>
          <w:showingPlcHdr/>
        </w:sdtPr>
        <w:sdtEndPr>
          <w:rPr>
            <w:rFonts w:hint="eastAsia"/>
            <w:color w:val="auto"/>
          </w:rPr>
        </w:sdtEndPr>
        <w:sdtContent>
          <w:r>
            <w:rPr>
              <w:rStyle w:val="27"/>
              <w:rFonts w:hint="eastAsia"/>
              <w:color w:val="auto"/>
              <w:u w:val="single"/>
            </w:rPr>
            <w:t>点击输入地址</w:t>
          </w:r>
        </w:sdtContent>
      </w:sdt>
      <w:r>
        <w:rPr>
          <w:rFonts w:hint="eastAsia"/>
          <w:color w:val="auto"/>
        </w:rPr>
        <w:t>。</w:t>
      </w:r>
    </w:p>
    <w:p w14:paraId="3ECE726C">
      <w:pPr>
        <w:spacing w:after="163"/>
        <w:ind w:firstLine="480"/>
        <w:rPr>
          <w:color w:val="auto"/>
        </w:rPr>
      </w:pPr>
      <w:r>
        <w:rPr>
          <w:rFonts w:hint="eastAsia"/>
          <w:color w:val="auto"/>
        </w:rPr>
        <w:t>踏勘联系人及电话：</w:t>
      </w:r>
      <w:sdt>
        <w:sdtPr>
          <w:rPr>
            <w:rFonts w:hint="eastAsia"/>
            <w:color w:val="auto"/>
          </w:rPr>
          <w:id w:val="-963266698"/>
          <w:placeholder>
            <w:docPart w:val="DBDCC1C7CA0A4E7786FE355636E938FA"/>
          </w:placeholder>
          <w:showingPlcHdr/>
        </w:sdtPr>
        <w:sdtEndPr>
          <w:rPr>
            <w:rFonts w:hint="eastAsia"/>
            <w:color w:val="auto"/>
          </w:rPr>
        </w:sdtEndPr>
        <w:sdtContent>
          <w:r>
            <w:rPr>
              <w:rStyle w:val="27"/>
              <w:rFonts w:hint="eastAsia"/>
              <w:color w:val="auto"/>
              <w:u w:val="single"/>
            </w:rPr>
            <w:t>点击输入联系人及电话</w:t>
          </w:r>
        </w:sdtContent>
      </w:sdt>
      <w:r>
        <w:rPr>
          <w:rFonts w:hint="eastAsia"/>
          <w:color w:val="auto"/>
        </w:rPr>
        <w:t>。</w:t>
      </w:r>
    </w:p>
    <w:p w14:paraId="1D774E6D">
      <w:pPr>
        <w:spacing w:after="163"/>
        <w:ind w:firstLine="480"/>
        <w:rPr>
          <w:color w:val="auto"/>
        </w:rPr>
      </w:pPr>
      <w:r>
        <w:rPr>
          <w:rFonts w:hint="eastAsia"/>
          <w:color w:val="auto"/>
        </w:rPr>
        <w:t>（2）不组织现场踏勘。</w:t>
      </w:r>
    </w:p>
    <w:p w14:paraId="3CDC80A7">
      <w:pPr>
        <w:spacing w:after="163"/>
        <w:ind w:firstLine="480"/>
        <w:rPr>
          <w:color w:val="auto"/>
        </w:rPr>
      </w:pPr>
      <w:r>
        <w:rPr>
          <w:rFonts w:hint="eastAsia"/>
          <w:color w:val="auto"/>
        </w:rPr>
        <w:t>3</w:t>
      </w:r>
      <w:r>
        <w:rPr>
          <w:color w:val="auto"/>
        </w:rPr>
        <w:t>.3.2</w:t>
      </w:r>
      <w:r>
        <w:rPr>
          <w:rFonts w:hint="eastAsia"/>
          <w:color w:val="auto"/>
        </w:rPr>
        <w:t>、资格条件</w:t>
      </w:r>
    </w:p>
    <w:p w14:paraId="724052DE">
      <w:pPr>
        <w:spacing w:after="163"/>
        <w:ind w:firstLine="480"/>
        <w:rPr>
          <w:color w:val="auto"/>
        </w:rPr>
      </w:pPr>
      <w:r>
        <w:rPr>
          <w:rFonts w:hint="eastAsia"/>
          <w:color w:val="auto"/>
        </w:rPr>
        <w:t>本项目实施需投标人提供以下资格条件证明材料：</w:t>
      </w:r>
    </w:p>
    <w:sdt>
      <w:sdtPr>
        <w:rPr>
          <w:rFonts w:hint="eastAsia"/>
          <w:color w:val="auto"/>
        </w:rPr>
        <w:id w:val="49660228"/>
        <w:placeholder>
          <w:docPart w:val="497A2FB07F894E938AF71F53216EF3DC"/>
        </w:placeholder>
        <w:showingPlcHdr/>
      </w:sdtPr>
      <w:sdtEndPr>
        <w:rPr>
          <w:rFonts w:hint="eastAsia"/>
          <w:color w:val="auto"/>
        </w:rPr>
      </w:sdtEndPr>
      <w:sdtContent>
        <w:p w14:paraId="28B80470">
          <w:pPr>
            <w:spacing w:after="163"/>
            <w:ind w:firstLine="480"/>
            <w:rPr>
              <w:color w:val="auto"/>
            </w:rPr>
          </w:pPr>
          <w:r>
            <w:rPr>
              <w:rStyle w:val="27"/>
              <w:rFonts w:hint="eastAsia"/>
              <w:color w:val="auto"/>
              <w:u w:val="single"/>
            </w:rPr>
            <w:t>专业资格或者技术资格、设备设施、业绩情况、专业人才及其管理能力等</w:t>
          </w:r>
        </w:p>
      </w:sdtContent>
    </w:sdt>
    <w:p w14:paraId="128B96CF">
      <w:pPr>
        <w:spacing w:after="163"/>
        <w:ind w:firstLine="480"/>
        <w:rPr>
          <w:color w:val="auto"/>
        </w:rPr>
      </w:pPr>
      <w:r>
        <w:rPr>
          <w:rFonts w:hint="eastAsia"/>
          <w:color w:val="auto"/>
        </w:rPr>
        <w:t>3</w:t>
      </w:r>
      <w:r>
        <w:rPr>
          <w:color w:val="auto"/>
        </w:rPr>
        <w:t>.3.3</w:t>
      </w:r>
      <w:r>
        <w:rPr>
          <w:rFonts w:hint="eastAsia"/>
          <w:color w:val="auto"/>
        </w:rPr>
        <w:t>、发票开具</w:t>
      </w:r>
    </w:p>
    <w:p w14:paraId="6F894DD5">
      <w:pPr>
        <w:spacing w:after="163"/>
        <w:ind w:firstLine="480"/>
        <w:rPr>
          <w:color w:val="auto"/>
        </w:rPr>
      </w:pPr>
      <w:r>
        <w:rPr>
          <w:rFonts w:hint="eastAsia"/>
          <w:color w:val="auto"/>
        </w:rPr>
        <w:t>本项目中标人需开具的发票类型为</w:t>
      </w:r>
      <w:sdt>
        <w:sdtPr>
          <w:rPr>
            <w:rFonts w:hint="eastAsia"/>
            <w:color w:val="auto"/>
          </w:rPr>
          <w:id w:val="421464353"/>
          <w:placeholder>
            <w:docPart w:val="AB630B68EC744D7E83C7B8F59F01E0B5"/>
          </w:placeholder>
        </w:sdtPr>
        <w:sdtEndPr>
          <w:rPr>
            <w:rFonts w:hint="eastAsia"/>
            <w:color w:val="auto"/>
          </w:rPr>
        </w:sdtEndPr>
        <w:sdtContent>
          <w:r>
            <w:rPr>
              <w:rFonts w:hint="eastAsia"/>
              <w:color w:val="auto"/>
              <w:lang w:val="en-US" w:eastAsia="zh-CN"/>
            </w:rPr>
            <w:t>普通发票</w:t>
          </w:r>
        </w:sdtContent>
      </w:sdt>
      <w:r>
        <w:rPr>
          <w:rFonts w:hint="eastAsia"/>
          <w:color w:val="auto"/>
        </w:rPr>
        <w:t>。</w:t>
      </w:r>
    </w:p>
    <w:p w14:paraId="368F04D8">
      <w:pPr>
        <w:spacing w:after="163"/>
        <w:ind w:firstLine="480"/>
        <w:rPr>
          <w:color w:val="auto"/>
        </w:rPr>
      </w:pPr>
    </w:p>
    <w:p w14:paraId="7A2BBEB9">
      <w:pPr>
        <w:spacing w:after="163"/>
        <w:ind w:firstLine="480"/>
        <w:rPr>
          <w:color w:val="auto"/>
        </w:rPr>
      </w:pPr>
      <w:sdt>
        <w:sdtPr>
          <w:rPr>
            <w:rFonts w:hint="eastAsia"/>
            <w:color w:val="auto"/>
          </w:rPr>
          <w:id w:val="106638092"/>
          <w:placeholder>
            <w:docPart w:val="8266D40C05564688A59CFC7CEA8EFC42"/>
          </w:placeholder>
          <w:showingPlcHdr/>
        </w:sdtPr>
        <w:sdtEndPr>
          <w:rPr>
            <w:rFonts w:hint="eastAsia"/>
            <w:color w:val="auto"/>
          </w:rPr>
        </w:sdtEndPr>
        <w:sdtContent>
          <w:r>
            <w:rPr>
              <w:rStyle w:val="27"/>
              <w:rFonts w:hint="eastAsia"/>
              <w:color w:val="auto"/>
              <w:u w:val="single"/>
            </w:rPr>
            <w:t>单击或点击此处输入文字</w:t>
          </w:r>
        </w:sdtContent>
      </w:sdt>
    </w:p>
    <w:p w14:paraId="7B40A747">
      <w:pPr>
        <w:spacing w:after="163"/>
        <w:ind w:firstLine="480"/>
        <w:rPr>
          <w:color w:val="auto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37" w:footer="964" w:gutter="0"/>
      <w:cols w:space="425" w:num="1"/>
      <w:docGrid w:type="lines" w:linePitch="32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351951710"/>
      <w:docPartObj>
        <w:docPartGallery w:val="autotext"/>
      </w:docPartObj>
    </w:sdtPr>
    <w:sdtEndPr>
      <w:rPr>
        <w:sz w:val="21"/>
        <w:szCs w:val="21"/>
      </w:rPr>
    </w:sdtEndPr>
    <w:sdtContent>
      <w:sdt>
        <w:sdtPr>
          <w:id w:val="1728636285"/>
          <w:docPartObj>
            <w:docPartGallery w:val="autotext"/>
          </w:docPartObj>
        </w:sdtPr>
        <w:sdtEndPr>
          <w:rPr>
            <w:sz w:val="21"/>
            <w:szCs w:val="21"/>
          </w:rPr>
        </w:sdtEndPr>
        <w:sdtContent>
          <w:p w14:paraId="57CAA947">
            <w:pPr>
              <w:pStyle w:val="10"/>
              <w:spacing w:after="0" w:afterLines="0" w:line="240" w:lineRule="auto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zh-CN"/>
              </w:rPr>
              <w:t xml:space="preserve"> </w:t>
            </w:r>
            <w:r>
              <w:rPr>
                <w:b/>
                <w:bCs/>
                <w:sz w:val="21"/>
                <w:szCs w:val="21"/>
              </w:rPr>
              <w:fldChar w:fldCharType="begin"/>
            </w:r>
            <w:r>
              <w:rPr>
                <w:b/>
                <w:bCs/>
                <w:sz w:val="21"/>
                <w:szCs w:val="21"/>
              </w:rPr>
              <w:instrText xml:space="preserve">PAGE</w:instrText>
            </w:r>
            <w:r>
              <w:rPr>
                <w:b/>
                <w:bCs/>
                <w:sz w:val="21"/>
                <w:szCs w:val="21"/>
              </w:rPr>
              <w:fldChar w:fldCharType="separate"/>
            </w:r>
            <w:r>
              <w:rPr>
                <w:b/>
                <w:bCs/>
                <w:sz w:val="21"/>
                <w:szCs w:val="21"/>
                <w:lang w:val="zh-CN"/>
              </w:rPr>
              <w:t>2</w:t>
            </w:r>
            <w:r>
              <w:rPr>
                <w:b/>
                <w:bCs/>
                <w:sz w:val="21"/>
                <w:szCs w:val="21"/>
              </w:rPr>
              <w:fldChar w:fldCharType="end"/>
            </w:r>
            <w:r>
              <w:rPr>
                <w:sz w:val="21"/>
                <w:szCs w:val="21"/>
                <w:lang w:val="zh-CN"/>
              </w:rPr>
              <w:t xml:space="preserve"> / </w:t>
            </w:r>
            <w:r>
              <w:rPr>
                <w:b/>
                <w:bCs/>
                <w:sz w:val="21"/>
                <w:szCs w:val="21"/>
              </w:rPr>
              <w:fldChar w:fldCharType="begin"/>
            </w:r>
            <w:r>
              <w:rPr>
                <w:b/>
                <w:bCs/>
                <w:sz w:val="21"/>
                <w:szCs w:val="21"/>
              </w:rPr>
              <w:instrText xml:space="preserve">NUMPAGES</w:instrText>
            </w:r>
            <w:r>
              <w:rPr>
                <w:b/>
                <w:bCs/>
                <w:sz w:val="21"/>
                <w:szCs w:val="21"/>
              </w:rPr>
              <w:fldChar w:fldCharType="separate"/>
            </w:r>
            <w:r>
              <w:rPr>
                <w:b/>
                <w:bCs/>
                <w:sz w:val="21"/>
                <w:szCs w:val="21"/>
                <w:lang w:val="zh-CN"/>
              </w:rPr>
              <w:t>2</w:t>
            </w:r>
            <w:r>
              <w:rPr>
                <w:b/>
                <w:bCs/>
                <w:sz w:val="21"/>
                <w:szCs w:val="21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77B59A">
    <w:pPr>
      <w:pStyle w:val="10"/>
      <w:spacing w:after="120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0366C9">
    <w:pPr>
      <w:pStyle w:val="10"/>
      <w:spacing w:after="120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60" w:lineRule="auto"/>
        <w:ind w:firstLine="480"/>
      </w:pPr>
      <w:r>
        <w:separator/>
      </w:r>
    </w:p>
  </w:footnote>
  <w:footnote w:type="continuationSeparator" w:id="1">
    <w:p>
      <w:pPr>
        <w:spacing w:before="0" w:after="0" w:line="36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514694">
    <w:pPr>
      <w:pStyle w:val="11"/>
      <w:spacing w:after="120"/>
      <w:ind w:firstLine="360"/>
      <w:jc w:val="right"/>
      <w:rPr>
        <w:color w:val="4F81BD" w:themeColor="accent1"/>
        <w:sz w:val="20"/>
        <w:szCs w:val="20"/>
        <w14:textFill>
          <w14:solidFill>
            <w14:schemeClr w14:val="accent1"/>
          </w14:solidFill>
        </w14:textFill>
      </w:rPr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5276850</wp:posOffset>
          </wp:positionH>
          <wp:positionV relativeFrom="paragraph">
            <wp:posOffset>-270510</wp:posOffset>
          </wp:positionV>
          <wp:extent cx="685800" cy="659130"/>
          <wp:effectExtent l="0" t="0" r="0" b="7620"/>
          <wp:wrapNone/>
          <wp:docPr id="1391639538" name="图片 13916395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1639538" name="图片 1391639538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" cy="6591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/>
        <w:sz w:val="21"/>
        <w:szCs w:val="21"/>
        <w:lang w:val="zh-CN"/>
      </w:rPr>
      <w:t>中山大学附属肿瘤医院总务处物管科采购需求</w:t>
    </w:r>
    <w:r>
      <w:rPr>
        <w:color w:val="4F81BD" w:themeColor="accent1"/>
        <w:sz w:val="21"/>
        <w:szCs w:val="21"/>
        <w:lang w:val="zh-CN"/>
        <w14:textFill>
          <w14:solidFill>
            <w14:schemeClr w14:val="accent1"/>
          </w14:solidFill>
        </w14:textFill>
      </w:rPr>
      <w:t xml:space="preserve"> </w:t>
    </w:r>
    <w:r>
      <w:rPr>
        <w:color w:val="4F81BD" w:themeColor="accent1"/>
        <w:sz w:val="20"/>
        <w:szCs w:val="20"/>
        <w:lang w:val="zh-CN"/>
        <w14:textFill>
          <w14:solidFill>
            <w14:schemeClr w14:val="accent1"/>
          </w14:solidFill>
        </w14:textFill>
      </w:rPr>
      <w:t xml:space="preserve">| </w:t>
    </w:r>
  </w:p>
  <w:p w14:paraId="480D5144">
    <w:pPr>
      <w:spacing w:after="0" w:afterLines="0" w:line="240" w:lineRule="auto"/>
      <w:ind w:firstLine="0" w:firstLineChars="0"/>
      <w:jc w:val="center"/>
      <w:rPr>
        <w:sz w:val="28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195BAA">
    <w:pPr>
      <w:pStyle w:val="11"/>
      <w:spacing w:after="120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230C6A">
    <w:pPr>
      <w:pStyle w:val="11"/>
      <w:spacing w:after="120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9384CF1"/>
    <w:multiLevelType w:val="singleLevel"/>
    <w:tmpl w:val="A9384CF1"/>
    <w:lvl w:ilvl="0" w:tentative="0">
      <w:start w:val="3"/>
      <w:numFmt w:val="decimal"/>
      <w:suff w:val="nothing"/>
      <w:lvlText w:val="%1）"/>
      <w:lvlJc w:val="left"/>
    </w:lvl>
  </w:abstractNum>
  <w:abstractNum w:abstractNumId="1">
    <w:nsid w:val="61BD2B65"/>
    <w:multiLevelType w:val="singleLevel"/>
    <w:tmpl w:val="61BD2B65"/>
    <w:lvl w:ilvl="0" w:tentative="0">
      <w:start w:val="2"/>
      <w:numFmt w:val="decimal"/>
      <w:suff w:val="nothing"/>
      <w:lvlText w:val="（%1）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dit="forms"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9C8"/>
    <w:rsid w:val="00010164"/>
    <w:rsid w:val="00070486"/>
    <w:rsid w:val="000D1673"/>
    <w:rsid w:val="000D62F4"/>
    <w:rsid w:val="001804D0"/>
    <w:rsid w:val="001B6E93"/>
    <w:rsid w:val="001B78E1"/>
    <w:rsid w:val="001E6AD1"/>
    <w:rsid w:val="0026195C"/>
    <w:rsid w:val="002E5083"/>
    <w:rsid w:val="00324A35"/>
    <w:rsid w:val="003461A9"/>
    <w:rsid w:val="003473E2"/>
    <w:rsid w:val="00356249"/>
    <w:rsid w:val="003714E9"/>
    <w:rsid w:val="003B5EEC"/>
    <w:rsid w:val="003D68C4"/>
    <w:rsid w:val="003E2191"/>
    <w:rsid w:val="003F389B"/>
    <w:rsid w:val="003F6149"/>
    <w:rsid w:val="00412562"/>
    <w:rsid w:val="0046206E"/>
    <w:rsid w:val="004D12CB"/>
    <w:rsid w:val="004D5B46"/>
    <w:rsid w:val="005001E8"/>
    <w:rsid w:val="005005ED"/>
    <w:rsid w:val="00505402"/>
    <w:rsid w:val="005176DD"/>
    <w:rsid w:val="00531C36"/>
    <w:rsid w:val="00564481"/>
    <w:rsid w:val="00596F12"/>
    <w:rsid w:val="005A3DC7"/>
    <w:rsid w:val="005C4059"/>
    <w:rsid w:val="005D0EE5"/>
    <w:rsid w:val="005E16E8"/>
    <w:rsid w:val="005F55A6"/>
    <w:rsid w:val="00652796"/>
    <w:rsid w:val="006C05B8"/>
    <w:rsid w:val="006C4D8A"/>
    <w:rsid w:val="006C5F0A"/>
    <w:rsid w:val="0071496F"/>
    <w:rsid w:val="007D05BD"/>
    <w:rsid w:val="007F5DF7"/>
    <w:rsid w:val="007F5F4E"/>
    <w:rsid w:val="008248F4"/>
    <w:rsid w:val="008661D6"/>
    <w:rsid w:val="008675CF"/>
    <w:rsid w:val="008921EC"/>
    <w:rsid w:val="0089729F"/>
    <w:rsid w:val="008A126A"/>
    <w:rsid w:val="008E3781"/>
    <w:rsid w:val="008F0B99"/>
    <w:rsid w:val="00922065"/>
    <w:rsid w:val="009369C8"/>
    <w:rsid w:val="00974E26"/>
    <w:rsid w:val="00986101"/>
    <w:rsid w:val="00991431"/>
    <w:rsid w:val="00A3557B"/>
    <w:rsid w:val="00A5261B"/>
    <w:rsid w:val="00A61159"/>
    <w:rsid w:val="00A96BAC"/>
    <w:rsid w:val="00AA2AFD"/>
    <w:rsid w:val="00AC0C85"/>
    <w:rsid w:val="00AC6F1C"/>
    <w:rsid w:val="00B36706"/>
    <w:rsid w:val="00B71BEE"/>
    <w:rsid w:val="00BB1EDA"/>
    <w:rsid w:val="00BC1F17"/>
    <w:rsid w:val="00BC6D53"/>
    <w:rsid w:val="00BD2550"/>
    <w:rsid w:val="00BF7F3C"/>
    <w:rsid w:val="00C05732"/>
    <w:rsid w:val="00C3527C"/>
    <w:rsid w:val="00C70948"/>
    <w:rsid w:val="00CA4820"/>
    <w:rsid w:val="00CC6F98"/>
    <w:rsid w:val="00D22367"/>
    <w:rsid w:val="00D727B6"/>
    <w:rsid w:val="00D9032C"/>
    <w:rsid w:val="00DB2499"/>
    <w:rsid w:val="00DE2C79"/>
    <w:rsid w:val="00DE4B9E"/>
    <w:rsid w:val="00DF30A3"/>
    <w:rsid w:val="00E237BA"/>
    <w:rsid w:val="00E441A1"/>
    <w:rsid w:val="00E6268A"/>
    <w:rsid w:val="00EC0422"/>
    <w:rsid w:val="00F21820"/>
    <w:rsid w:val="00F21A9F"/>
    <w:rsid w:val="00F350B2"/>
    <w:rsid w:val="00F413CA"/>
    <w:rsid w:val="00F8662C"/>
    <w:rsid w:val="13E236AC"/>
    <w:rsid w:val="25CA6ED3"/>
    <w:rsid w:val="2DFC79A9"/>
    <w:rsid w:val="32A21DDC"/>
    <w:rsid w:val="32D2502A"/>
    <w:rsid w:val="3E4C6F12"/>
    <w:rsid w:val="460358FD"/>
    <w:rsid w:val="46991DF1"/>
    <w:rsid w:val="556926CB"/>
    <w:rsid w:val="639C6B48"/>
    <w:rsid w:val="683A6F33"/>
    <w:rsid w:val="788D5514"/>
    <w:rsid w:val="7FCC5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after="50" w:afterLines="50" w:line="360" w:lineRule="auto"/>
      <w:ind w:firstLine="200" w:firstLineChars="200"/>
      <w:jc w:val="both"/>
    </w:pPr>
    <w:rPr>
      <w:rFonts w:ascii="Times New Roman" w:hAnsi="Times New Roman" w:eastAsiaTheme="minorEastAsia" w:cstheme="minorBidi"/>
      <w:kern w:val="2"/>
      <w:sz w:val="24"/>
      <w:szCs w:val="22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120"/>
      <w:ind w:firstLine="0" w:firstLineChars="0"/>
      <w:jc w:val="center"/>
      <w:outlineLvl w:val="0"/>
    </w:pPr>
    <w:rPr>
      <w:rFonts w:eastAsiaTheme="majorEastAsia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0"/>
    <w:unhideWhenUsed/>
    <w:qFormat/>
    <w:uiPriority w:val="9"/>
    <w:pPr>
      <w:keepNext/>
      <w:keepLines/>
      <w:spacing w:before="120"/>
      <w:ind w:firstLine="0" w:firstLineChars="0"/>
      <w:jc w:val="left"/>
      <w:outlineLvl w:val="1"/>
    </w:pPr>
    <w:rPr>
      <w:rFonts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21"/>
    <w:unhideWhenUsed/>
    <w:qFormat/>
    <w:uiPriority w:val="9"/>
    <w:pPr>
      <w:keepNext/>
      <w:keepLines/>
      <w:outlineLvl w:val="2"/>
    </w:pPr>
    <w:rPr>
      <w:rFonts w:eastAsiaTheme="majorEastAsia"/>
      <w:b/>
      <w:bCs/>
      <w:sz w:val="30"/>
      <w:szCs w:val="32"/>
    </w:rPr>
  </w:style>
  <w:style w:type="paragraph" w:styleId="5">
    <w:name w:val="heading 4"/>
    <w:basedOn w:val="1"/>
    <w:next w:val="1"/>
    <w:link w:val="22"/>
    <w:unhideWhenUsed/>
    <w:qFormat/>
    <w:uiPriority w:val="9"/>
    <w:pPr>
      <w:keepNext/>
      <w:keepLines/>
      <w:outlineLvl w:val="3"/>
    </w:pPr>
    <w:rPr>
      <w:rFonts w:eastAsia="宋体" w:cstheme="majorBidi"/>
      <w:bCs/>
      <w:sz w:val="28"/>
      <w:szCs w:val="28"/>
    </w:rPr>
  </w:style>
  <w:style w:type="paragraph" w:styleId="6">
    <w:name w:val="heading 5"/>
    <w:basedOn w:val="1"/>
    <w:next w:val="1"/>
    <w:link w:val="23"/>
    <w:unhideWhenUsed/>
    <w:qFormat/>
    <w:uiPriority w:val="9"/>
    <w:pPr>
      <w:keepNext/>
      <w:keepLines/>
      <w:outlineLvl w:val="4"/>
    </w:pPr>
    <w:rPr>
      <w:bCs/>
      <w:sz w:val="28"/>
      <w:szCs w:val="28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annotation text"/>
    <w:basedOn w:val="1"/>
    <w:link w:val="29"/>
    <w:semiHidden/>
    <w:unhideWhenUsed/>
    <w:qFormat/>
    <w:uiPriority w:val="99"/>
    <w:pPr>
      <w:jc w:val="left"/>
    </w:pPr>
  </w:style>
  <w:style w:type="paragraph" w:styleId="8">
    <w:name w:val="Body Text"/>
    <w:basedOn w:val="1"/>
    <w:semiHidden/>
    <w:qFormat/>
    <w:uiPriority w:val="0"/>
    <w:rPr>
      <w:rFonts w:ascii="宋体" w:hAnsi="宋体" w:eastAsia="宋体" w:cs="宋体"/>
      <w:sz w:val="13"/>
      <w:szCs w:val="13"/>
      <w:lang w:val="en-US" w:eastAsia="en-US" w:bidi="ar-SA"/>
    </w:rPr>
  </w:style>
  <w:style w:type="paragraph" w:styleId="9">
    <w:name w:val="Balloon Text"/>
    <w:basedOn w:val="1"/>
    <w:link w:val="25"/>
    <w:semiHidden/>
    <w:unhideWhenUsed/>
    <w:qFormat/>
    <w:uiPriority w:val="99"/>
    <w:pPr>
      <w:spacing w:after="0" w:line="240" w:lineRule="auto"/>
    </w:pPr>
    <w:rPr>
      <w:sz w:val="18"/>
      <w:szCs w:val="18"/>
    </w:rPr>
  </w:style>
  <w:style w:type="paragraph" w:styleId="10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11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2">
    <w:name w:val="annotation subject"/>
    <w:basedOn w:val="7"/>
    <w:next w:val="7"/>
    <w:link w:val="30"/>
    <w:semiHidden/>
    <w:unhideWhenUsed/>
    <w:qFormat/>
    <w:uiPriority w:val="99"/>
    <w:rPr>
      <w:b/>
      <w:bCs/>
    </w:rPr>
  </w:style>
  <w:style w:type="table" w:styleId="14">
    <w:name w:val="Table Grid"/>
    <w:basedOn w:val="1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annotation reference"/>
    <w:basedOn w:val="15"/>
    <w:semiHidden/>
    <w:unhideWhenUsed/>
    <w:qFormat/>
    <w:uiPriority w:val="99"/>
    <w:rPr>
      <w:sz w:val="21"/>
      <w:szCs w:val="21"/>
    </w:rPr>
  </w:style>
  <w:style w:type="character" w:customStyle="1" w:styleId="17">
    <w:name w:val="页眉 字符"/>
    <w:basedOn w:val="15"/>
    <w:link w:val="11"/>
    <w:qFormat/>
    <w:uiPriority w:val="99"/>
    <w:rPr>
      <w:sz w:val="18"/>
      <w:szCs w:val="18"/>
    </w:rPr>
  </w:style>
  <w:style w:type="character" w:customStyle="1" w:styleId="18">
    <w:name w:val="页脚 字符"/>
    <w:basedOn w:val="15"/>
    <w:link w:val="10"/>
    <w:qFormat/>
    <w:uiPriority w:val="99"/>
    <w:rPr>
      <w:sz w:val="18"/>
      <w:szCs w:val="18"/>
    </w:rPr>
  </w:style>
  <w:style w:type="character" w:customStyle="1" w:styleId="19">
    <w:name w:val="标题 1 字符"/>
    <w:basedOn w:val="15"/>
    <w:link w:val="2"/>
    <w:qFormat/>
    <w:uiPriority w:val="9"/>
    <w:rPr>
      <w:rFonts w:ascii="Times New Roman" w:hAnsi="Times New Roman" w:eastAsiaTheme="majorEastAsia"/>
      <w:b/>
      <w:bCs/>
      <w:kern w:val="44"/>
      <w:sz w:val="44"/>
      <w:szCs w:val="44"/>
    </w:rPr>
  </w:style>
  <w:style w:type="character" w:customStyle="1" w:styleId="20">
    <w:name w:val="标题 2 字符"/>
    <w:basedOn w:val="15"/>
    <w:link w:val="3"/>
    <w:qFormat/>
    <w:uiPriority w:val="9"/>
    <w:rPr>
      <w:rFonts w:ascii="Times New Roman" w:hAnsi="Times New Roman" w:eastAsiaTheme="majorEastAsia" w:cstheme="majorBidi"/>
      <w:b/>
      <w:bCs/>
      <w:sz w:val="32"/>
      <w:szCs w:val="32"/>
    </w:rPr>
  </w:style>
  <w:style w:type="character" w:customStyle="1" w:styleId="21">
    <w:name w:val="标题 3 字符"/>
    <w:basedOn w:val="15"/>
    <w:link w:val="4"/>
    <w:qFormat/>
    <w:uiPriority w:val="9"/>
    <w:rPr>
      <w:rFonts w:ascii="Times New Roman" w:hAnsi="Times New Roman" w:eastAsiaTheme="majorEastAsia"/>
      <w:b/>
      <w:bCs/>
      <w:sz w:val="30"/>
      <w:szCs w:val="32"/>
    </w:rPr>
  </w:style>
  <w:style w:type="character" w:customStyle="1" w:styleId="22">
    <w:name w:val="标题 4 字符"/>
    <w:basedOn w:val="15"/>
    <w:link w:val="5"/>
    <w:qFormat/>
    <w:uiPriority w:val="9"/>
    <w:rPr>
      <w:rFonts w:ascii="Times New Roman" w:hAnsi="Times New Roman" w:eastAsia="宋体" w:cstheme="majorBidi"/>
      <w:bCs/>
      <w:sz w:val="28"/>
      <w:szCs w:val="28"/>
    </w:rPr>
  </w:style>
  <w:style w:type="character" w:customStyle="1" w:styleId="23">
    <w:name w:val="标题 5 字符"/>
    <w:basedOn w:val="15"/>
    <w:link w:val="6"/>
    <w:qFormat/>
    <w:uiPriority w:val="9"/>
    <w:rPr>
      <w:bCs/>
      <w:sz w:val="28"/>
      <w:szCs w:val="28"/>
    </w:rPr>
  </w:style>
  <w:style w:type="paragraph" w:styleId="24">
    <w:name w:val="List Paragraph"/>
    <w:basedOn w:val="1"/>
    <w:qFormat/>
    <w:uiPriority w:val="34"/>
    <w:pPr>
      <w:ind w:firstLine="420"/>
    </w:pPr>
  </w:style>
  <w:style w:type="character" w:customStyle="1" w:styleId="25">
    <w:name w:val="批注框文本 字符"/>
    <w:basedOn w:val="15"/>
    <w:link w:val="9"/>
    <w:semiHidden/>
    <w:qFormat/>
    <w:uiPriority w:val="99"/>
    <w:rPr>
      <w:rFonts w:ascii="Times New Roman" w:hAnsi="Times New Roman"/>
      <w:sz w:val="18"/>
      <w:szCs w:val="18"/>
    </w:rPr>
  </w:style>
  <w:style w:type="paragraph" w:customStyle="1" w:styleId="26">
    <w:name w:val="Revision"/>
    <w:hidden/>
    <w:semiHidden/>
    <w:qFormat/>
    <w:uiPriority w:val="99"/>
    <w:rPr>
      <w:rFonts w:ascii="Times New Roman" w:hAnsi="Times New Roman" w:eastAsiaTheme="minorEastAsia" w:cstheme="minorBidi"/>
      <w:kern w:val="2"/>
      <w:sz w:val="24"/>
      <w:szCs w:val="22"/>
      <w:lang w:val="en-US" w:eastAsia="zh-CN" w:bidi="ar-SA"/>
    </w:rPr>
  </w:style>
  <w:style w:type="character" w:styleId="27">
    <w:name w:val="Placeholder Text"/>
    <w:semiHidden/>
    <w:qFormat/>
    <w:uiPriority w:val="99"/>
    <w:rPr>
      <w:color w:val="808080"/>
    </w:rPr>
  </w:style>
  <w:style w:type="character" w:customStyle="1" w:styleId="28">
    <w:name w:val="正文填空"/>
    <w:qFormat/>
    <w:uiPriority w:val="1"/>
    <w:rPr>
      <w:rFonts w:ascii="宋体" w:hAnsi="宋体" w:eastAsia="宋体" w:cs="宋体"/>
      <w:sz w:val="24"/>
      <w:szCs w:val="24"/>
      <w:u w:val="single"/>
    </w:rPr>
  </w:style>
  <w:style w:type="character" w:customStyle="1" w:styleId="29">
    <w:name w:val="批注文字 字符"/>
    <w:basedOn w:val="15"/>
    <w:link w:val="7"/>
    <w:semiHidden/>
    <w:qFormat/>
    <w:uiPriority w:val="99"/>
    <w:rPr>
      <w:rFonts w:ascii="Times New Roman" w:hAnsi="Times New Roman"/>
      <w:sz w:val="24"/>
    </w:rPr>
  </w:style>
  <w:style w:type="character" w:customStyle="1" w:styleId="30">
    <w:name w:val="批注主题 字符"/>
    <w:basedOn w:val="29"/>
    <w:link w:val="12"/>
    <w:semiHidden/>
    <w:qFormat/>
    <w:uiPriority w:val="99"/>
    <w:rPr>
      <w:rFonts w:ascii="Times New Roman" w:hAnsi="Times New Roman"/>
      <w:b/>
      <w:bCs/>
      <w:sz w:val="24"/>
    </w:rPr>
  </w:style>
  <w:style w:type="paragraph" w:customStyle="1" w:styleId="31">
    <w:name w:val="Table Text"/>
    <w:basedOn w:val="1"/>
    <w:semiHidden/>
    <w:qFormat/>
    <w:uiPriority w:val="0"/>
    <w:rPr>
      <w:rFonts w:ascii="宋体" w:hAnsi="宋体" w:eastAsia="宋体" w:cs="宋体"/>
      <w:sz w:val="18"/>
      <w:szCs w:val="18"/>
      <w:lang w:val="en-US" w:eastAsia="en-US" w:bidi="ar-SA"/>
    </w:rPr>
  </w:style>
  <w:style w:type="table" w:customStyle="1" w:styleId="32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6" Type="http://schemas.openxmlformats.org/officeDocument/2006/relationships/glossaryDocument" Target="glossary/document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numbering" Target="numbering.xml"/><Relationship Id="rId12" Type="http://schemas.openxmlformats.org/officeDocument/2006/relationships/image" Target="media/image2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27460A1B568F4A939B676F64723F176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7F18786-72BD-4CC8-B014-852436E985F5}"/>
      </w:docPartPr>
      <w:docPartBody>
        <w:p w14:paraId="01BFCB76">
          <w:pPr>
            <w:pStyle w:val="7"/>
            <w:spacing w:after="156"/>
          </w:pPr>
          <w:r>
            <w:rPr>
              <w:rStyle w:val="4"/>
              <w:rFonts w:hint="eastAsia"/>
              <w:color w:val="FF0000"/>
              <w:u w:val="single"/>
            </w:rPr>
            <w:t>点击输入项目名称</w:t>
          </w:r>
        </w:p>
      </w:docPartBody>
    </w:docPart>
    <w:docPart>
      <w:docPartPr>
        <w:name w:val="50ACB1A3C6E4424FBED88B631F550A6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3F96629-1A35-4B4E-BCAC-BB5B4E28A597}"/>
      </w:docPartPr>
      <w:docPartBody>
        <w:p w14:paraId="413495E6">
          <w:pPr>
            <w:pStyle w:val="8"/>
            <w:spacing w:after="156"/>
            <w:ind w:firstLine="480"/>
          </w:pPr>
          <w:r>
            <w:rPr>
              <w:rStyle w:val="4"/>
              <w:rFonts w:hint="eastAsia"/>
              <w:color w:val="FF0000"/>
              <w:u w:val="single"/>
            </w:rPr>
            <w:t>单击或点击此处输入文字</w:t>
          </w:r>
        </w:p>
      </w:docPartBody>
    </w:docPart>
    <w:docPart>
      <w:docPartPr>
        <w:name w:val="C37606458E844B8E9400FA9BD081D27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A2C6959-55C5-49FE-AB68-3D4B2314EBAD}"/>
      </w:docPartPr>
      <w:docPartBody>
        <w:p w14:paraId="4C2ACB8E">
          <w:pPr>
            <w:pStyle w:val="12"/>
            <w:spacing w:after="156"/>
            <w:ind w:firstLine="480"/>
          </w:pPr>
          <w:r>
            <w:rPr>
              <w:rFonts w:hint="eastAsia"/>
              <w:color w:val="FF0000"/>
              <w:u w:val="single"/>
            </w:rPr>
            <w:t>（1）/（2）/（</w:t>
          </w:r>
          <w:r>
            <w:rPr>
              <w:color w:val="FF0000"/>
              <w:u w:val="single"/>
            </w:rPr>
            <w:t>3</w:t>
          </w:r>
          <w:r>
            <w:rPr>
              <w:rFonts w:hint="eastAsia"/>
              <w:color w:val="FF0000"/>
              <w:u w:val="single"/>
            </w:rPr>
            <w:t>）</w:t>
          </w:r>
        </w:p>
      </w:docPartBody>
    </w:docPart>
    <w:docPart>
      <w:docPartPr>
        <w:name w:val="8266D40C05564688A59CFC7CEA8EFC4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F19E2C6-CEE1-4714-9470-39965D515F85}"/>
      </w:docPartPr>
      <w:docPartBody>
        <w:p w14:paraId="4D41F029">
          <w:pPr>
            <w:pStyle w:val="46"/>
            <w:spacing w:after="156"/>
            <w:ind w:firstLine="480"/>
          </w:pPr>
          <w:r>
            <w:rPr>
              <w:rStyle w:val="4"/>
              <w:rFonts w:hint="eastAsia"/>
              <w:u w:val="single"/>
            </w:rPr>
            <w:t>单击或点击此处输入文字</w:t>
          </w:r>
        </w:p>
      </w:docPartBody>
    </w:docPart>
    <w:docPart>
      <w:docPartPr>
        <w:name w:val="05B5248A6AFF4C9EA7AF5B42E8660B5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3B02159-AB40-42CE-A4AA-8ECDDC363A37}"/>
      </w:docPartPr>
      <w:docPartBody>
        <w:p w14:paraId="66E4289E">
          <w:pPr>
            <w:pStyle w:val="17"/>
            <w:spacing w:after="156"/>
            <w:ind w:firstLine="480"/>
          </w:pPr>
          <w:r>
            <w:rPr>
              <w:rStyle w:val="4"/>
              <w:rFonts w:hint="eastAsia"/>
              <w:color w:val="FF0000"/>
              <w:u w:val="single"/>
            </w:rPr>
            <w:t>单击或点击此处输入文字</w:t>
          </w:r>
        </w:p>
      </w:docPartBody>
    </w:docPart>
    <w:docPart>
      <w:docPartPr>
        <w:name w:val="11B39EBA1FDA48EDBF5C97163B7FE6B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3073479-45D6-42D4-8F81-4F18E0C7A667}"/>
      </w:docPartPr>
      <w:docPartBody>
        <w:p w14:paraId="2E893FD1">
          <w:pPr>
            <w:spacing w:after="163"/>
            <w:ind w:firstLine="480"/>
            <w:rPr>
              <w:rStyle w:val="4"/>
              <w:color w:val="FF0000"/>
              <w:u w:val="single"/>
            </w:rPr>
          </w:pPr>
          <w:r>
            <w:rPr>
              <w:rStyle w:val="4"/>
              <w:rFonts w:hint="eastAsia"/>
              <w:color w:val="FF0000"/>
              <w:u w:val="single"/>
            </w:rPr>
            <w:t>根据实际项目类型输入</w:t>
          </w:r>
        </w:p>
        <w:p w14:paraId="33231546">
          <w:pPr>
            <w:spacing w:after="163"/>
            <w:ind w:firstLine="480"/>
            <w:rPr>
              <w:rStyle w:val="4"/>
              <w:color w:val="FF0000"/>
              <w:u w:val="single"/>
            </w:rPr>
          </w:pPr>
          <w:r>
            <w:rPr>
              <w:rStyle w:val="4"/>
              <w:rFonts w:hint="eastAsia"/>
              <w:color w:val="FF0000"/>
              <w:u w:val="single"/>
            </w:rPr>
            <w:t>维保服务类：服务内容、服务标准、维保方案、设备清单等。</w:t>
          </w:r>
        </w:p>
        <w:p w14:paraId="7BF57434">
          <w:pPr>
            <w:spacing w:after="163"/>
            <w:ind w:firstLine="480"/>
            <w:rPr>
              <w:rStyle w:val="4"/>
              <w:color w:val="FF0000"/>
              <w:u w:val="single"/>
            </w:rPr>
          </w:pPr>
          <w:r>
            <w:rPr>
              <w:rStyle w:val="4"/>
              <w:rFonts w:hint="eastAsia"/>
              <w:color w:val="FF0000"/>
              <w:u w:val="single"/>
            </w:rPr>
            <w:t>工程服务类：工程施工内容、要求等。</w:t>
          </w:r>
        </w:p>
        <w:p w14:paraId="3AC21AED">
          <w:pPr>
            <w:spacing w:after="163"/>
            <w:ind w:firstLine="480"/>
            <w:rPr>
              <w:rStyle w:val="4"/>
              <w:color w:val="FF0000"/>
              <w:u w:val="single"/>
            </w:rPr>
          </w:pPr>
          <w:r>
            <w:rPr>
              <w:rStyle w:val="4"/>
              <w:rFonts w:hint="eastAsia"/>
              <w:color w:val="FF0000"/>
              <w:u w:val="single"/>
            </w:rPr>
            <w:t>涉及产品的：产品的功能、质量要求，包括性能、材料、结构、外观、安全等。</w:t>
          </w:r>
        </w:p>
        <w:p w14:paraId="2B97020D"/>
      </w:docPartBody>
    </w:docPart>
    <w:docPart>
      <w:docPartPr>
        <w:name w:val="BEB652AC86A348EEB42907CD19A8176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F2C8A31-4BD5-4420-9A61-797CA299E902}"/>
      </w:docPartPr>
      <w:docPartBody>
        <w:p w14:paraId="51F7F326">
          <w:pPr>
            <w:pStyle w:val="18"/>
            <w:spacing w:after="156"/>
            <w:ind w:firstLine="480"/>
          </w:pPr>
          <w:r>
            <w:rPr>
              <w:rStyle w:val="4"/>
              <w:rFonts w:hint="eastAsia"/>
              <w:color w:val="FF0000"/>
              <w:u w:val="single"/>
            </w:rPr>
            <w:t>如需：单击此处输入文字</w:t>
          </w:r>
        </w:p>
      </w:docPartBody>
    </w:docPart>
    <w:docPart>
      <w:docPartPr>
        <w:name w:val="742ED24FE2754F31958A128515A63E6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0856A90-3C47-4FC2-B74C-F0EACF8E81A9}"/>
      </w:docPartPr>
      <w:docPartBody>
        <w:p w14:paraId="536D7A8F">
          <w:pPr>
            <w:pStyle w:val="19"/>
            <w:spacing w:after="156"/>
            <w:ind w:firstLine="480"/>
          </w:pPr>
          <w:r>
            <w:rPr>
              <w:rStyle w:val="4"/>
              <w:rFonts w:hint="eastAsia"/>
              <w:color w:val="FF0000"/>
              <w:u w:val="single"/>
            </w:rPr>
            <w:t>点击输入付款条件</w:t>
          </w:r>
        </w:p>
      </w:docPartBody>
    </w:docPart>
    <w:docPart>
      <w:docPartPr>
        <w:name w:val="7AF8115FC81348EE9DD8E44457AAD4D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10ED596-7D4E-499D-9FAC-3F9F4A4DE1AE}"/>
      </w:docPartPr>
      <w:docPartBody>
        <w:p w14:paraId="5066E5E7">
          <w:pPr>
            <w:pStyle w:val="25"/>
            <w:spacing w:after="156"/>
            <w:ind w:firstLine="480"/>
          </w:pPr>
          <w:r>
            <w:rPr>
              <w:rStyle w:val="4"/>
              <w:rFonts w:hint="eastAsia"/>
              <w:color w:val="FF0000"/>
              <w:u w:val="single"/>
            </w:rPr>
            <w:t>点击输入质保期起点</w:t>
          </w:r>
        </w:p>
      </w:docPartBody>
    </w:docPart>
    <w:docPart>
      <w:docPartPr>
        <w:name w:val="3EBE06BD226C464897F70A8F98F5C8A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792D565-A2B4-4A80-A6DE-0FEAE1CF3AB6}"/>
      </w:docPartPr>
      <w:docPartBody>
        <w:p w14:paraId="1829EA15">
          <w:pPr>
            <w:pStyle w:val="29"/>
            <w:spacing w:after="156"/>
            <w:ind w:firstLine="480"/>
          </w:pPr>
          <w:r>
            <w:rPr>
              <w:rStyle w:val="4"/>
              <w:rFonts w:hint="eastAsia"/>
              <w:color w:val="FF0000"/>
              <w:u w:val="single"/>
            </w:rPr>
            <w:t>（1）/（2）</w:t>
          </w:r>
        </w:p>
      </w:docPartBody>
    </w:docPart>
    <w:docPart>
      <w:docPartPr>
        <w:name w:val="5735A9E3A8E645A091A8AF3B3B82925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90FC10E-F4A3-4E8F-8CCB-4AA1C909F695}"/>
      </w:docPartPr>
      <w:docPartBody>
        <w:p w14:paraId="06362057">
          <w:pPr>
            <w:pStyle w:val="30"/>
            <w:spacing w:after="156"/>
            <w:ind w:firstLine="480"/>
          </w:pPr>
          <w:r>
            <w:rPr>
              <w:rStyle w:val="4"/>
              <w:rFonts w:hint="eastAsia"/>
              <w:color w:val="FF0000"/>
              <w:u w:val="single"/>
            </w:rPr>
            <w:t>X年X月X日X时</w:t>
          </w:r>
        </w:p>
      </w:docPartBody>
    </w:docPart>
    <w:docPart>
      <w:docPartPr>
        <w:name w:val="23A6EBAA5EF34173ADACD225D503172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7FFFEB8-4B31-42B7-96C4-615B092FE5E0}"/>
      </w:docPartPr>
      <w:docPartBody>
        <w:p w14:paraId="30CEE338">
          <w:pPr>
            <w:pStyle w:val="31"/>
            <w:spacing w:after="156"/>
            <w:ind w:firstLine="480"/>
          </w:pPr>
          <w:r>
            <w:rPr>
              <w:rStyle w:val="4"/>
              <w:rFonts w:hint="eastAsia"/>
              <w:color w:val="FF0000"/>
              <w:u w:val="single"/>
            </w:rPr>
            <w:t>点击输入地址</w:t>
          </w:r>
        </w:p>
      </w:docPartBody>
    </w:docPart>
    <w:docPart>
      <w:docPartPr>
        <w:name w:val="497A2FB07F894E938AF71F53216EF3D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8DB7618-A81F-40AE-9EC0-79903F88DAAE}"/>
      </w:docPartPr>
      <w:docPartBody>
        <w:p w14:paraId="02F46B0C">
          <w:pPr>
            <w:pStyle w:val="33"/>
            <w:spacing w:after="156"/>
            <w:ind w:firstLine="480"/>
          </w:pPr>
          <w:r>
            <w:rPr>
              <w:rStyle w:val="4"/>
              <w:rFonts w:hint="eastAsia"/>
              <w:color w:val="FF0000"/>
              <w:u w:val="single"/>
            </w:rPr>
            <w:t>专业资格或者技术资格、设备设施、业绩情况、专业人才及其管理能力等</w:t>
          </w:r>
        </w:p>
      </w:docPartBody>
    </w:docPart>
    <w:docPart>
      <w:docPartPr>
        <w:name w:val="9E78A1D0F52140D2BBAA23646838097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B1FC7EC-9AB2-4417-9EF1-8E91CA406FD9}"/>
      </w:docPartPr>
      <w:docPartBody>
        <w:p w14:paraId="70C9E9C0">
          <w:pPr>
            <w:pStyle w:val="27"/>
            <w:spacing w:after="156"/>
            <w:ind w:firstLine="480"/>
          </w:pPr>
          <w:r>
            <w:rPr>
              <w:rStyle w:val="4"/>
              <w:rFonts w:hint="eastAsia"/>
              <w:color w:val="FF0000"/>
              <w:u w:val="single"/>
            </w:rPr>
            <w:t>需要/无需</w:t>
          </w:r>
        </w:p>
      </w:docPartBody>
    </w:docPart>
    <w:docPart>
      <w:docPartPr>
        <w:name w:val="9275A45FB3F744A5AEA0AA47A9BECF6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99BF9D2-D3F2-4AB6-ABA7-B44E6A784345}"/>
      </w:docPartPr>
      <w:docPartBody>
        <w:p w14:paraId="149AC38D">
          <w:pPr>
            <w:pStyle w:val="28"/>
            <w:spacing w:after="156"/>
            <w:ind w:firstLine="480"/>
          </w:pPr>
          <w:r>
            <w:rPr>
              <w:rStyle w:val="4"/>
              <w:rFonts w:hint="eastAsia"/>
              <w:color w:val="FF0000"/>
              <w:u w:val="single"/>
            </w:rPr>
            <w:t>输入：合同金额3%或具体金额</w:t>
          </w:r>
        </w:p>
      </w:docPartBody>
    </w:docPart>
    <w:docPart>
      <w:docPartPr>
        <w:name w:val="AB630B68EC744D7E83C7B8F59F01E0B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1BA517B-A2BD-47A2-8A92-70DA8553542B}"/>
      </w:docPartPr>
      <w:docPartBody>
        <w:p w14:paraId="3820A223">
          <w:pPr>
            <w:pStyle w:val="34"/>
            <w:spacing w:after="156"/>
            <w:ind w:firstLine="480"/>
          </w:pPr>
          <w:r>
            <w:rPr>
              <w:rStyle w:val="4"/>
              <w:rFonts w:hint="eastAsia"/>
              <w:color w:val="FF0000"/>
              <w:u w:val="single"/>
            </w:rPr>
            <w:t>普通发票/增值税专用发票</w:t>
          </w:r>
        </w:p>
      </w:docPartBody>
    </w:docPart>
    <w:docPart>
      <w:docPartPr>
        <w:name w:val="18810F183B3D452DA42FAFC8E022312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F5A24E9-F303-4D1F-99C9-E0D44C449130}"/>
      </w:docPartPr>
      <w:docPartBody>
        <w:p w14:paraId="3207C2AB">
          <w:pPr>
            <w:pStyle w:val="5"/>
            <w:spacing w:after="156"/>
            <w:ind w:firstLine="480"/>
          </w:pPr>
          <w:r>
            <w:rPr>
              <w:rStyle w:val="4"/>
              <w:rFonts w:hint="eastAsia"/>
              <w:color w:val="FF0000"/>
              <w:u w:val="single"/>
            </w:rPr>
            <w:t>单击或点击此处输入文字</w:t>
          </w:r>
        </w:p>
      </w:docPartBody>
    </w:docPart>
    <w:docPart>
      <w:docPartPr>
        <w:name w:val="B7EB61574A2140249F0B7F1409A5F3F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1F537EA-A1FD-4AD2-BA2B-460255347C05}"/>
      </w:docPartPr>
      <w:docPartBody>
        <w:p w14:paraId="3FBD08AD">
          <w:pPr>
            <w:pStyle w:val="9"/>
            <w:spacing w:after="156"/>
            <w:ind w:firstLine="480"/>
          </w:pPr>
          <w:r>
            <w:rPr>
              <w:rStyle w:val="4"/>
              <w:rFonts w:hint="eastAsia"/>
              <w:u w:val="single"/>
            </w:rPr>
            <w:t>输入金额</w:t>
          </w:r>
        </w:p>
      </w:docPartBody>
    </w:docPart>
    <w:docPart>
      <w:docPartPr>
        <w:name w:val="DBDCC1C7CA0A4E7786FE355636E938F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A3D3E33-B668-454D-8B17-8C151D41F625}"/>
      </w:docPartPr>
      <w:docPartBody>
        <w:p w14:paraId="3FCD89C5">
          <w:pPr>
            <w:pStyle w:val="32"/>
            <w:spacing w:after="156"/>
            <w:ind w:firstLine="480"/>
          </w:pPr>
          <w:r>
            <w:rPr>
              <w:rStyle w:val="4"/>
              <w:rFonts w:hint="eastAsia"/>
              <w:color w:val="FF0000"/>
              <w:u w:val="single"/>
            </w:rPr>
            <w:t>点击输入联系人及电话</w:t>
          </w:r>
        </w:p>
      </w:docPartBody>
    </w:docPart>
    <w:docPart>
      <w:docPartPr>
        <w:name w:val="5F3D8A57C53148F7ADBDFFB7ECF99BF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B936274-0750-4D4C-BB82-E8409F6D3F90}"/>
      </w:docPartPr>
      <w:docPartBody>
        <w:p w14:paraId="5771658D">
          <w:pPr>
            <w:pStyle w:val="10"/>
            <w:spacing w:after="156"/>
            <w:ind w:firstLine="480"/>
          </w:pPr>
          <w:r>
            <w:rPr>
              <w:rStyle w:val="4"/>
              <w:rFonts w:hint="eastAsia"/>
            </w:rPr>
            <w:t>输入大写金额</w:t>
          </w:r>
        </w:p>
      </w:docPartBody>
    </w:docPart>
    <w:docPart>
      <w:docPartPr>
        <w:name w:val="97107A849E544AEF92D0C24B96CFD08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356DB7F-FE2D-432D-9076-BB97D737E86E}"/>
      </w:docPartPr>
      <w:docPartBody>
        <w:p w14:paraId="78B36C4B">
          <w:pPr>
            <w:pStyle w:val="24"/>
            <w:spacing w:after="156"/>
            <w:ind w:firstLine="480"/>
          </w:pPr>
          <w:r>
            <w:rPr>
              <w:rStyle w:val="4"/>
              <w:rFonts w:hint="eastAsia"/>
              <w:color w:val="FF0000"/>
              <w:u w:val="single"/>
            </w:rPr>
            <w:t>需要/无需</w:t>
          </w:r>
        </w:p>
      </w:docPartBody>
    </w:docPart>
    <w:docPart>
      <w:docPartPr>
        <w:name w:val="F69C3708EB4E42FC85C12855A3FD7E7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FB0F422-2904-4F27-BD59-DA8509EE7EFA}"/>
      </w:docPartPr>
      <w:docPartBody>
        <w:p w14:paraId="008DE8E2">
          <w:pPr>
            <w:pStyle w:val="6"/>
            <w:spacing w:after="156"/>
            <w:ind w:firstLine="480"/>
          </w:pPr>
          <w:r>
            <w:rPr>
              <w:rStyle w:val="4"/>
              <w:rFonts w:hint="eastAsia"/>
              <w:color w:val="FF0000"/>
              <w:u w:val="single"/>
            </w:rPr>
            <w:t>输入项目内容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FBB"/>
    <w:rsid w:val="00097B5B"/>
    <w:rsid w:val="000A639A"/>
    <w:rsid w:val="00170964"/>
    <w:rsid w:val="00232D1E"/>
    <w:rsid w:val="002976FF"/>
    <w:rsid w:val="002B2705"/>
    <w:rsid w:val="00325CD4"/>
    <w:rsid w:val="003F74C4"/>
    <w:rsid w:val="00415490"/>
    <w:rsid w:val="004621D4"/>
    <w:rsid w:val="00506820"/>
    <w:rsid w:val="005A53CC"/>
    <w:rsid w:val="00673BED"/>
    <w:rsid w:val="006C74A2"/>
    <w:rsid w:val="00747BB2"/>
    <w:rsid w:val="00767AF0"/>
    <w:rsid w:val="007A7497"/>
    <w:rsid w:val="009B1538"/>
    <w:rsid w:val="009B4890"/>
    <w:rsid w:val="00AF5697"/>
    <w:rsid w:val="00B70D21"/>
    <w:rsid w:val="00B977F4"/>
    <w:rsid w:val="00BB3B74"/>
    <w:rsid w:val="00C42FBB"/>
    <w:rsid w:val="00D04F98"/>
    <w:rsid w:val="00D87D47"/>
    <w:rsid w:val="00DA1113"/>
    <w:rsid w:val="00F54E12"/>
    <w:rsid w:val="00FA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1" w:name="Default Paragraph Font"/>
    <w:lsdException w:qFormat="1" w:uiPriority="99" w:name="Normal Tabl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semiHidden/>
    <w:qFormat/>
    <w:uiPriority w:val="99"/>
    <w:rPr>
      <w:color w:val="808080"/>
    </w:rPr>
  </w:style>
  <w:style w:type="paragraph" w:customStyle="1" w:styleId="5">
    <w:name w:val="18810F183B3D452DA42FAFC8E022312A"/>
    <w:qFormat/>
    <w:uiPriority w:val="0"/>
    <w:pPr>
      <w:widowControl w:val="0"/>
      <w:adjustRightInd w:val="0"/>
      <w:snapToGrid w:val="0"/>
      <w:spacing w:after="50" w:afterLines="50" w:line="360" w:lineRule="auto"/>
      <w:ind w:firstLine="200" w:firstLineChars="200"/>
      <w:jc w:val="both"/>
    </w:pPr>
    <w:rPr>
      <w:rFonts w:ascii="Times New Roman" w:hAnsi="Times New Roman" w:eastAsiaTheme="minorEastAsia" w:cstheme="minorBidi"/>
      <w:kern w:val="2"/>
      <w:sz w:val="24"/>
      <w:szCs w:val="22"/>
      <w:lang w:val="en-US" w:eastAsia="zh-CN" w:bidi="ar-SA"/>
      <w14:ligatures w14:val="none"/>
    </w:rPr>
  </w:style>
  <w:style w:type="paragraph" w:customStyle="1" w:styleId="6">
    <w:name w:val="F69C3708EB4E42FC85C12855A3FD7E791"/>
    <w:qFormat/>
    <w:uiPriority w:val="0"/>
    <w:pPr>
      <w:widowControl w:val="0"/>
      <w:adjustRightInd w:val="0"/>
      <w:snapToGrid w:val="0"/>
      <w:spacing w:after="50" w:afterLines="50" w:line="360" w:lineRule="auto"/>
      <w:ind w:firstLine="200" w:firstLineChars="200"/>
      <w:jc w:val="both"/>
    </w:pPr>
    <w:rPr>
      <w:rFonts w:ascii="Times New Roman" w:hAnsi="Times New Roman" w:eastAsiaTheme="minorEastAsia" w:cstheme="minorBidi"/>
      <w:kern w:val="2"/>
      <w:sz w:val="24"/>
      <w:szCs w:val="22"/>
      <w:lang w:val="en-US" w:eastAsia="zh-CN" w:bidi="ar-SA"/>
      <w14:ligatures w14:val="none"/>
    </w:rPr>
  </w:style>
  <w:style w:type="paragraph" w:customStyle="1" w:styleId="7">
    <w:name w:val="27460A1B568F4A939B676F64723F17695"/>
    <w:qFormat/>
    <w:uiPriority w:val="0"/>
    <w:pPr>
      <w:keepNext/>
      <w:keepLines/>
      <w:widowControl w:val="0"/>
      <w:adjustRightInd w:val="0"/>
      <w:snapToGrid w:val="0"/>
      <w:spacing w:before="120" w:after="50" w:afterLines="50" w:line="360" w:lineRule="auto"/>
      <w:jc w:val="center"/>
      <w:outlineLvl w:val="0"/>
    </w:pPr>
    <w:rPr>
      <w:rFonts w:ascii="Times New Roman" w:hAnsi="Times New Roman" w:eastAsiaTheme="majorEastAsia" w:cstheme="minorBidi"/>
      <w:b/>
      <w:bCs/>
      <w:kern w:val="44"/>
      <w:sz w:val="44"/>
      <w:szCs w:val="44"/>
      <w:lang w:val="en-US" w:eastAsia="zh-CN" w:bidi="ar-SA"/>
      <w14:ligatures w14:val="none"/>
    </w:rPr>
  </w:style>
  <w:style w:type="paragraph" w:customStyle="1" w:styleId="8">
    <w:name w:val="50ACB1A3C6E4424FBED88B631F550A6A5"/>
    <w:qFormat/>
    <w:uiPriority w:val="0"/>
    <w:pPr>
      <w:widowControl w:val="0"/>
      <w:adjustRightInd w:val="0"/>
      <w:snapToGrid w:val="0"/>
      <w:spacing w:after="50" w:afterLines="50" w:line="360" w:lineRule="auto"/>
      <w:ind w:firstLine="200" w:firstLineChars="200"/>
      <w:jc w:val="both"/>
    </w:pPr>
    <w:rPr>
      <w:rFonts w:ascii="Times New Roman" w:hAnsi="Times New Roman" w:eastAsiaTheme="minorEastAsia" w:cstheme="minorBidi"/>
      <w:kern w:val="2"/>
      <w:sz w:val="24"/>
      <w:szCs w:val="22"/>
      <w:lang w:val="en-US" w:eastAsia="zh-CN" w:bidi="ar-SA"/>
      <w14:ligatures w14:val="none"/>
    </w:rPr>
  </w:style>
  <w:style w:type="paragraph" w:customStyle="1" w:styleId="9">
    <w:name w:val="B7EB61574A2140249F0B7F1409A5F3F35"/>
    <w:qFormat/>
    <w:uiPriority w:val="0"/>
    <w:pPr>
      <w:widowControl w:val="0"/>
      <w:adjustRightInd w:val="0"/>
      <w:snapToGrid w:val="0"/>
      <w:spacing w:after="50" w:afterLines="50" w:line="360" w:lineRule="auto"/>
      <w:ind w:firstLine="200" w:firstLineChars="200"/>
      <w:jc w:val="both"/>
    </w:pPr>
    <w:rPr>
      <w:rFonts w:ascii="Times New Roman" w:hAnsi="Times New Roman" w:eastAsiaTheme="minorEastAsia" w:cstheme="minorBidi"/>
      <w:kern w:val="2"/>
      <w:sz w:val="24"/>
      <w:szCs w:val="22"/>
      <w:lang w:val="en-US" w:eastAsia="zh-CN" w:bidi="ar-SA"/>
      <w14:ligatures w14:val="none"/>
    </w:rPr>
  </w:style>
  <w:style w:type="paragraph" w:customStyle="1" w:styleId="10">
    <w:name w:val="5F3D8A57C53148F7ADBDFFB7ECF99BF35"/>
    <w:qFormat/>
    <w:uiPriority w:val="0"/>
    <w:pPr>
      <w:widowControl w:val="0"/>
      <w:adjustRightInd w:val="0"/>
      <w:snapToGrid w:val="0"/>
      <w:spacing w:after="50" w:afterLines="50" w:line="360" w:lineRule="auto"/>
      <w:ind w:firstLine="200" w:firstLineChars="200"/>
      <w:jc w:val="both"/>
    </w:pPr>
    <w:rPr>
      <w:rFonts w:ascii="Times New Roman" w:hAnsi="Times New Roman" w:eastAsiaTheme="minorEastAsia" w:cstheme="minorBidi"/>
      <w:kern w:val="2"/>
      <w:sz w:val="24"/>
      <w:szCs w:val="22"/>
      <w:lang w:val="en-US" w:eastAsia="zh-CN" w:bidi="ar-SA"/>
      <w14:ligatures w14:val="none"/>
    </w:rPr>
  </w:style>
  <w:style w:type="paragraph" w:customStyle="1" w:styleId="11">
    <w:name w:val="37E1A41EABFB454E94E9D8113BC0C0124"/>
    <w:qFormat/>
    <w:uiPriority w:val="0"/>
    <w:pPr>
      <w:widowControl w:val="0"/>
      <w:adjustRightInd w:val="0"/>
      <w:snapToGrid w:val="0"/>
      <w:spacing w:after="50" w:afterLines="50" w:line="360" w:lineRule="auto"/>
      <w:ind w:firstLine="200" w:firstLineChars="200"/>
      <w:jc w:val="both"/>
    </w:pPr>
    <w:rPr>
      <w:rFonts w:ascii="Times New Roman" w:hAnsi="Times New Roman" w:eastAsiaTheme="minorEastAsia" w:cstheme="minorBidi"/>
      <w:kern w:val="2"/>
      <w:sz w:val="24"/>
      <w:szCs w:val="22"/>
      <w:lang w:val="en-US" w:eastAsia="zh-CN" w:bidi="ar-SA"/>
      <w14:ligatures w14:val="none"/>
    </w:rPr>
  </w:style>
  <w:style w:type="paragraph" w:customStyle="1" w:styleId="12">
    <w:name w:val="C37606458E844B8E9400FA9BD081D2755"/>
    <w:qFormat/>
    <w:uiPriority w:val="0"/>
    <w:pPr>
      <w:widowControl w:val="0"/>
      <w:adjustRightInd w:val="0"/>
      <w:snapToGrid w:val="0"/>
      <w:spacing w:after="50" w:afterLines="50" w:line="360" w:lineRule="auto"/>
      <w:ind w:firstLine="200" w:firstLineChars="200"/>
      <w:jc w:val="both"/>
    </w:pPr>
    <w:rPr>
      <w:rFonts w:ascii="Times New Roman" w:hAnsi="Times New Roman" w:eastAsiaTheme="minorEastAsia" w:cstheme="minorBidi"/>
      <w:kern w:val="2"/>
      <w:sz w:val="24"/>
      <w:szCs w:val="22"/>
      <w:lang w:val="en-US" w:eastAsia="zh-CN" w:bidi="ar-SA"/>
      <w14:ligatures w14:val="none"/>
    </w:rPr>
  </w:style>
  <w:style w:type="paragraph" w:customStyle="1" w:styleId="13">
    <w:name w:val="505D6C7276B544C6BE1FE6878F27994D5"/>
    <w:qFormat/>
    <w:uiPriority w:val="0"/>
    <w:pPr>
      <w:widowControl w:val="0"/>
      <w:adjustRightInd w:val="0"/>
      <w:snapToGrid w:val="0"/>
      <w:spacing w:after="50" w:afterLines="50" w:line="360" w:lineRule="auto"/>
      <w:ind w:firstLine="200" w:firstLineChars="200"/>
      <w:jc w:val="both"/>
    </w:pPr>
    <w:rPr>
      <w:rFonts w:ascii="Times New Roman" w:hAnsi="Times New Roman" w:eastAsiaTheme="minorEastAsia" w:cstheme="minorBidi"/>
      <w:kern w:val="2"/>
      <w:sz w:val="24"/>
      <w:szCs w:val="22"/>
      <w:lang w:val="en-US" w:eastAsia="zh-CN" w:bidi="ar-SA"/>
      <w14:ligatures w14:val="none"/>
    </w:rPr>
  </w:style>
  <w:style w:type="paragraph" w:customStyle="1" w:styleId="14">
    <w:name w:val="E36FE64DC575418890972426A3797F745"/>
    <w:qFormat/>
    <w:uiPriority w:val="0"/>
    <w:pPr>
      <w:widowControl w:val="0"/>
      <w:adjustRightInd w:val="0"/>
      <w:snapToGrid w:val="0"/>
      <w:spacing w:after="50" w:afterLines="50" w:line="360" w:lineRule="auto"/>
      <w:ind w:firstLine="200" w:firstLineChars="200"/>
      <w:jc w:val="both"/>
    </w:pPr>
    <w:rPr>
      <w:rFonts w:ascii="Times New Roman" w:hAnsi="Times New Roman" w:eastAsiaTheme="minorEastAsia" w:cstheme="minorBidi"/>
      <w:kern w:val="2"/>
      <w:sz w:val="24"/>
      <w:szCs w:val="22"/>
      <w:lang w:val="en-US" w:eastAsia="zh-CN" w:bidi="ar-SA"/>
      <w14:ligatures w14:val="none"/>
    </w:rPr>
  </w:style>
  <w:style w:type="paragraph" w:customStyle="1" w:styleId="15">
    <w:name w:val="D46F6B93447140BD9355A75F7E2EA8615"/>
    <w:qFormat/>
    <w:uiPriority w:val="0"/>
    <w:pPr>
      <w:widowControl w:val="0"/>
      <w:adjustRightInd w:val="0"/>
      <w:snapToGrid w:val="0"/>
      <w:spacing w:after="50" w:afterLines="50" w:line="360" w:lineRule="auto"/>
      <w:ind w:firstLine="200" w:firstLineChars="200"/>
      <w:jc w:val="both"/>
    </w:pPr>
    <w:rPr>
      <w:rFonts w:ascii="Times New Roman" w:hAnsi="Times New Roman" w:eastAsiaTheme="minorEastAsia" w:cstheme="minorBidi"/>
      <w:kern w:val="2"/>
      <w:sz w:val="24"/>
      <w:szCs w:val="22"/>
      <w:lang w:val="en-US" w:eastAsia="zh-CN" w:bidi="ar-SA"/>
      <w14:ligatures w14:val="none"/>
    </w:rPr>
  </w:style>
  <w:style w:type="paragraph" w:customStyle="1" w:styleId="16">
    <w:name w:val="6DE702CC2B284306B44FC97ECDA44FCF5"/>
    <w:qFormat/>
    <w:uiPriority w:val="0"/>
    <w:pPr>
      <w:widowControl w:val="0"/>
      <w:adjustRightInd w:val="0"/>
      <w:snapToGrid w:val="0"/>
      <w:spacing w:after="50" w:afterLines="50" w:line="360" w:lineRule="auto"/>
      <w:ind w:firstLine="200" w:firstLineChars="200"/>
      <w:jc w:val="both"/>
    </w:pPr>
    <w:rPr>
      <w:rFonts w:ascii="Times New Roman" w:hAnsi="Times New Roman" w:eastAsiaTheme="minorEastAsia" w:cstheme="minorBidi"/>
      <w:kern w:val="2"/>
      <w:sz w:val="24"/>
      <w:szCs w:val="22"/>
      <w:lang w:val="en-US" w:eastAsia="zh-CN" w:bidi="ar-SA"/>
      <w14:ligatures w14:val="none"/>
    </w:rPr>
  </w:style>
  <w:style w:type="paragraph" w:customStyle="1" w:styleId="17">
    <w:name w:val="05B5248A6AFF4C9EA7AF5B42E8660B5B5"/>
    <w:qFormat/>
    <w:uiPriority w:val="0"/>
    <w:pPr>
      <w:widowControl w:val="0"/>
      <w:adjustRightInd w:val="0"/>
      <w:snapToGrid w:val="0"/>
      <w:spacing w:after="50" w:afterLines="50" w:line="360" w:lineRule="auto"/>
      <w:ind w:firstLine="200" w:firstLineChars="200"/>
      <w:jc w:val="both"/>
    </w:pPr>
    <w:rPr>
      <w:rFonts w:ascii="Times New Roman" w:hAnsi="Times New Roman" w:eastAsiaTheme="minorEastAsia" w:cstheme="minorBidi"/>
      <w:kern w:val="2"/>
      <w:sz w:val="24"/>
      <w:szCs w:val="22"/>
      <w:lang w:val="en-US" w:eastAsia="zh-CN" w:bidi="ar-SA"/>
      <w14:ligatures w14:val="none"/>
    </w:rPr>
  </w:style>
  <w:style w:type="paragraph" w:customStyle="1" w:styleId="18">
    <w:name w:val="BEB652AC86A348EEB42907CD19A8176C5"/>
    <w:qFormat/>
    <w:uiPriority w:val="0"/>
    <w:pPr>
      <w:widowControl w:val="0"/>
      <w:adjustRightInd w:val="0"/>
      <w:snapToGrid w:val="0"/>
      <w:spacing w:after="50" w:afterLines="50" w:line="360" w:lineRule="auto"/>
      <w:ind w:firstLine="200" w:firstLineChars="200"/>
      <w:jc w:val="both"/>
    </w:pPr>
    <w:rPr>
      <w:rFonts w:ascii="Times New Roman" w:hAnsi="Times New Roman" w:eastAsiaTheme="minorEastAsia" w:cstheme="minorBidi"/>
      <w:kern w:val="2"/>
      <w:sz w:val="24"/>
      <w:szCs w:val="22"/>
      <w:lang w:val="en-US" w:eastAsia="zh-CN" w:bidi="ar-SA"/>
      <w14:ligatures w14:val="none"/>
    </w:rPr>
  </w:style>
  <w:style w:type="paragraph" w:customStyle="1" w:styleId="19">
    <w:name w:val="742ED24FE2754F31958A128515A63E655"/>
    <w:qFormat/>
    <w:uiPriority w:val="0"/>
    <w:pPr>
      <w:widowControl w:val="0"/>
      <w:adjustRightInd w:val="0"/>
      <w:snapToGrid w:val="0"/>
      <w:spacing w:after="50" w:afterLines="50" w:line="360" w:lineRule="auto"/>
      <w:ind w:firstLine="200" w:firstLineChars="200"/>
      <w:jc w:val="both"/>
    </w:pPr>
    <w:rPr>
      <w:rFonts w:ascii="Times New Roman" w:hAnsi="Times New Roman" w:eastAsiaTheme="minorEastAsia" w:cstheme="minorBidi"/>
      <w:kern w:val="2"/>
      <w:sz w:val="24"/>
      <w:szCs w:val="22"/>
      <w:lang w:val="en-US" w:eastAsia="zh-CN" w:bidi="ar-SA"/>
      <w14:ligatures w14:val="none"/>
    </w:rPr>
  </w:style>
  <w:style w:type="paragraph" w:customStyle="1" w:styleId="20">
    <w:name w:val="D923000226C6493991ADAE676A6EC6865"/>
    <w:qFormat/>
    <w:uiPriority w:val="0"/>
    <w:pPr>
      <w:widowControl w:val="0"/>
      <w:adjustRightInd w:val="0"/>
      <w:snapToGrid w:val="0"/>
      <w:spacing w:after="50" w:afterLines="50" w:line="360" w:lineRule="auto"/>
      <w:ind w:firstLine="200" w:firstLineChars="200"/>
      <w:jc w:val="both"/>
    </w:pPr>
    <w:rPr>
      <w:rFonts w:ascii="Times New Roman" w:hAnsi="Times New Roman" w:eastAsiaTheme="minorEastAsia" w:cstheme="minorBidi"/>
      <w:kern w:val="2"/>
      <w:sz w:val="24"/>
      <w:szCs w:val="22"/>
      <w:lang w:val="en-US" w:eastAsia="zh-CN" w:bidi="ar-SA"/>
      <w14:ligatures w14:val="none"/>
    </w:rPr>
  </w:style>
  <w:style w:type="paragraph" w:customStyle="1" w:styleId="21">
    <w:name w:val="7B42C7EB34774190AF945C2683D49E275"/>
    <w:qFormat/>
    <w:uiPriority w:val="0"/>
    <w:pPr>
      <w:widowControl w:val="0"/>
      <w:adjustRightInd w:val="0"/>
      <w:snapToGrid w:val="0"/>
      <w:spacing w:after="50" w:afterLines="50" w:line="360" w:lineRule="auto"/>
      <w:ind w:firstLine="200" w:firstLineChars="200"/>
      <w:jc w:val="both"/>
    </w:pPr>
    <w:rPr>
      <w:rFonts w:ascii="Times New Roman" w:hAnsi="Times New Roman" w:eastAsiaTheme="minorEastAsia" w:cstheme="minorBidi"/>
      <w:kern w:val="2"/>
      <w:sz w:val="24"/>
      <w:szCs w:val="22"/>
      <w:lang w:val="en-US" w:eastAsia="zh-CN" w:bidi="ar-SA"/>
      <w14:ligatures w14:val="none"/>
    </w:rPr>
  </w:style>
  <w:style w:type="paragraph" w:customStyle="1" w:styleId="22">
    <w:name w:val="B66B858348454F48A22EC7CA4D53BD9C5"/>
    <w:qFormat/>
    <w:uiPriority w:val="0"/>
    <w:pPr>
      <w:widowControl w:val="0"/>
      <w:adjustRightInd w:val="0"/>
      <w:snapToGrid w:val="0"/>
      <w:spacing w:after="50" w:afterLines="50" w:line="360" w:lineRule="auto"/>
      <w:ind w:firstLine="200" w:firstLineChars="200"/>
      <w:jc w:val="both"/>
    </w:pPr>
    <w:rPr>
      <w:rFonts w:ascii="Times New Roman" w:hAnsi="Times New Roman" w:eastAsiaTheme="minorEastAsia" w:cstheme="minorBidi"/>
      <w:kern w:val="2"/>
      <w:sz w:val="24"/>
      <w:szCs w:val="22"/>
      <w:lang w:val="en-US" w:eastAsia="zh-CN" w:bidi="ar-SA"/>
      <w14:ligatures w14:val="none"/>
    </w:rPr>
  </w:style>
  <w:style w:type="paragraph" w:customStyle="1" w:styleId="23">
    <w:name w:val="E26E9EBCF7134F899BD4AF071DB8BA625"/>
    <w:qFormat/>
    <w:uiPriority w:val="0"/>
    <w:pPr>
      <w:widowControl w:val="0"/>
      <w:adjustRightInd w:val="0"/>
      <w:snapToGrid w:val="0"/>
      <w:spacing w:after="50" w:afterLines="50" w:line="360" w:lineRule="auto"/>
      <w:ind w:firstLine="200" w:firstLineChars="200"/>
      <w:jc w:val="both"/>
    </w:pPr>
    <w:rPr>
      <w:rFonts w:ascii="Times New Roman" w:hAnsi="Times New Roman" w:eastAsiaTheme="minorEastAsia" w:cstheme="minorBidi"/>
      <w:kern w:val="2"/>
      <w:sz w:val="24"/>
      <w:szCs w:val="22"/>
      <w:lang w:val="en-US" w:eastAsia="zh-CN" w:bidi="ar-SA"/>
      <w14:ligatures w14:val="none"/>
    </w:rPr>
  </w:style>
  <w:style w:type="paragraph" w:customStyle="1" w:styleId="24">
    <w:name w:val="97107A849E544AEF92D0C24B96CFD08B5"/>
    <w:qFormat/>
    <w:uiPriority w:val="0"/>
    <w:pPr>
      <w:widowControl w:val="0"/>
      <w:adjustRightInd w:val="0"/>
      <w:snapToGrid w:val="0"/>
      <w:spacing w:after="50" w:afterLines="50" w:line="360" w:lineRule="auto"/>
      <w:ind w:firstLine="200" w:firstLineChars="200"/>
      <w:jc w:val="both"/>
    </w:pPr>
    <w:rPr>
      <w:rFonts w:ascii="Times New Roman" w:hAnsi="Times New Roman" w:eastAsiaTheme="minorEastAsia" w:cstheme="minorBidi"/>
      <w:kern w:val="2"/>
      <w:sz w:val="24"/>
      <w:szCs w:val="22"/>
      <w:lang w:val="en-US" w:eastAsia="zh-CN" w:bidi="ar-SA"/>
      <w14:ligatures w14:val="none"/>
    </w:rPr>
  </w:style>
  <w:style w:type="paragraph" w:customStyle="1" w:styleId="25">
    <w:name w:val="7AF8115FC81348EE9DD8E44457AAD4D45"/>
    <w:qFormat/>
    <w:uiPriority w:val="0"/>
    <w:pPr>
      <w:widowControl w:val="0"/>
      <w:adjustRightInd w:val="0"/>
      <w:snapToGrid w:val="0"/>
      <w:spacing w:after="50" w:afterLines="50" w:line="360" w:lineRule="auto"/>
      <w:ind w:firstLine="200" w:firstLineChars="200"/>
      <w:jc w:val="both"/>
    </w:pPr>
    <w:rPr>
      <w:rFonts w:ascii="Times New Roman" w:hAnsi="Times New Roman" w:eastAsiaTheme="minorEastAsia" w:cstheme="minorBidi"/>
      <w:kern w:val="2"/>
      <w:sz w:val="24"/>
      <w:szCs w:val="22"/>
      <w:lang w:val="en-US" w:eastAsia="zh-CN" w:bidi="ar-SA"/>
      <w14:ligatures w14:val="none"/>
    </w:rPr>
  </w:style>
  <w:style w:type="paragraph" w:customStyle="1" w:styleId="26">
    <w:name w:val="5E31438A399D427FA2C34520FCF4C0A65"/>
    <w:qFormat/>
    <w:uiPriority w:val="0"/>
    <w:pPr>
      <w:widowControl w:val="0"/>
      <w:adjustRightInd w:val="0"/>
      <w:snapToGrid w:val="0"/>
      <w:spacing w:after="50" w:afterLines="50" w:line="360" w:lineRule="auto"/>
      <w:ind w:firstLine="200" w:firstLineChars="200"/>
      <w:jc w:val="both"/>
    </w:pPr>
    <w:rPr>
      <w:rFonts w:ascii="Times New Roman" w:hAnsi="Times New Roman" w:eastAsiaTheme="minorEastAsia" w:cstheme="minorBidi"/>
      <w:kern w:val="2"/>
      <w:sz w:val="24"/>
      <w:szCs w:val="22"/>
      <w:lang w:val="en-US" w:eastAsia="zh-CN" w:bidi="ar-SA"/>
      <w14:ligatures w14:val="none"/>
    </w:rPr>
  </w:style>
  <w:style w:type="paragraph" w:customStyle="1" w:styleId="27">
    <w:name w:val="9E78A1D0F52140D2BBAA2364683809705"/>
    <w:qFormat/>
    <w:uiPriority w:val="0"/>
    <w:pPr>
      <w:widowControl w:val="0"/>
      <w:adjustRightInd w:val="0"/>
      <w:snapToGrid w:val="0"/>
      <w:spacing w:after="50" w:afterLines="50" w:line="360" w:lineRule="auto"/>
      <w:ind w:firstLine="200" w:firstLineChars="200"/>
      <w:jc w:val="both"/>
    </w:pPr>
    <w:rPr>
      <w:rFonts w:ascii="Times New Roman" w:hAnsi="Times New Roman" w:eastAsiaTheme="minorEastAsia" w:cstheme="minorBidi"/>
      <w:kern w:val="2"/>
      <w:sz w:val="24"/>
      <w:szCs w:val="22"/>
      <w:lang w:val="en-US" w:eastAsia="zh-CN" w:bidi="ar-SA"/>
      <w14:ligatures w14:val="none"/>
    </w:rPr>
  </w:style>
  <w:style w:type="paragraph" w:customStyle="1" w:styleId="28">
    <w:name w:val="9275A45FB3F744A5AEA0AA47A9BECF675"/>
    <w:qFormat/>
    <w:uiPriority w:val="0"/>
    <w:pPr>
      <w:widowControl w:val="0"/>
      <w:adjustRightInd w:val="0"/>
      <w:snapToGrid w:val="0"/>
      <w:spacing w:after="50" w:afterLines="50" w:line="360" w:lineRule="auto"/>
      <w:ind w:firstLine="200" w:firstLineChars="200"/>
      <w:jc w:val="both"/>
    </w:pPr>
    <w:rPr>
      <w:rFonts w:ascii="Times New Roman" w:hAnsi="Times New Roman" w:eastAsiaTheme="minorEastAsia" w:cstheme="minorBidi"/>
      <w:kern w:val="2"/>
      <w:sz w:val="24"/>
      <w:szCs w:val="22"/>
      <w:lang w:val="en-US" w:eastAsia="zh-CN" w:bidi="ar-SA"/>
      <w14:ligatures w14:val="none"/>
    </w:rPr>
  </w:style>
  <w:style w:type="paragraph" w:customStyle="1" w:styleId="29">
    <w:name w:val="3EBE06BD226C464897F70A8F98F5C8A35"/>
    <w:qFormat/>
    <w:uiPriority w:val="0"/>
    <w:pPr>
      <w:widowControl w:val="0"/>
      <w:adjustRightInd w:val="0"/>
      <w:snapToGrid w:val="0"/>
      <w:spacing w:after="50" w:afterLines="50" w:line="360" w:lineRule="auto"/>
      <w:ind w:firstLine="200" w:firstLineChars="200"/>
      <w:jc w:val="both"/>
    </w:pPr>
    <w:rPr>
      <w:rFonts w:ascii="Times New Roman" w:hAnsi="Times New Roman" w:eastAsiaTheme="minorEastAsia" w:cstheme="minorBidi"/>
      <w:kern w:val="2"/>
      <w:sz w:val="24"/>
      <w:szCs w:val="22"/>
      <w:lang w:val="en-US" w:eastAsia="zh-CN" w:bidi="ar-SA"/>
      <w14:ligatures w14:val="none"/>
    </w:rPr>
  </w:style>
  <w:style w:type="paragraph" w:customStyle="1" w:styleId="30">
    <w:name w:val="5735A9E3A8E645A091A8AF3B3B82925C5"/>
    <w:qFormat/>
    <w:uiPriority w:val="0"/>
    <w:pPr>
      <w:widowControl w:val="0"/>
      <w:adjustRightInd w:val="0"/>
      <w:snapToGrid w:val="0"/>
      <w:spacing w:after="50" w:afterLines="50" w:line="360" w:lineRule="auto"/>
      <w:ind w:firstLine="200" w:firstLineChars="200"/>
      <w:jc w:val="both"/>
    </w:pPr>
    <w:rPr>
      <w:rFonts w:ascii="Times New Roman" w:hAnsi="Times New Roman" w:eastAsiaTheme="minorEastAsia" w:cstheme="minorBidi"/>
      <w:kern w:val="2"/>
      <w:sz w:val="24"/>
      <w:szCs w:val="22"/>
      <w:lang w:val="en-US" w:eastAsia="zh-CN" w:bidi="ar-SA"/>
      <w14:ligatures w14:val="none"/>
    </w:rPr>
  </w:style>
  <w:style w:type="paragraph" w:customStyle="1" w:styleId="31">
    <w:name w:val="23A6EBAA5EF34173ADACD225D50317245"/>
    <w:qFormat/>
    <w:uiPriority w:val="0"/>
    <w:pPr>
      <w:widowControl w:val="0"/>
      <w:adjustRightInd w:val="0"/>
      <w:snapToGrid w:val="0"/>
      <w:spacing w:after="50" w:afterLines="50" w:line="360" w:lineRule="auto"/>
      <w:ind w:firstLine="200" w:firstLineChars="200"/>
      <w:jc w:val="both"/>
    </w:pPr>
    <w:rPr>
      <w:rFonts w:ascii="Times New Roman" w:hAnsi="Times New Roman" w:eastAsiaTheme="minorEastAsia" w:cstheme="minorBidi"/>
      <w:kern w:val="2"/>
      <w:sz w:val="24"/>
      <w:szCs w:val="22"/>
      <w:lang w:val="en-US" w:eastAsia="zh-CN" w:bidi="ar-SA"/>
      <w14:ligatures w14:val="none"/>
    </w:rPr>
  </w:style>
  <w:style w:type="paragraph" w:customStyle="1" w:styleId="32">
    <w:name w:val="DBDCC1C7CA0A4E7786FE355636E938FA5"/>
    <w:qFormat/>
    <w:uiPriority w:val="0"/>
    <w:pPr>
      <w:widowControl w:val="0"/>
      <w:adjustRightInd w:val="0"/>
      <w:snapToGrid w:val="0"/>
      <w:spacing w:after="50" w:afterLines="50" w:line="360" w:lineRule="auto"/>
      <w:ind w:firstLine="200" w:firstLineChars="200"/>
      <w:jc w:val="both"/>
    </w:pPr>
    <w:rPr>
      <w:rFonts w:ascii="Times New Roman" w:hAnsi="Times New Roman" w:eastAsiaTheme="minorEastAsia" w:cstheme="minorBidi"/>
      <w:kern w:val="2"/>
      <w:sz w:val="24"/>
      <w:szCs w:val="22"/>
      <w:lang w:val="en-US" w:eastAsia="zh-CN" w:bidi="ar-SA"/>
      <w14:ligatures w14:val="none"/>
    </w:rPr>
  </w:style>
  <w:style w:type="paragraph" w:customStyle="1" w:styleId="33">
    <w:name w:val="497A2FB07F894E938AF71F53216EF3DC5"/>
    <w:qFormat/>
    <w:uiPriority w:val="0"/>
    <w:pPr>
      <w:widowControl w:val="0"/>
      <w:adjustRightInd w:val="0"/>
      <w:snapToGrid w:val="0"/>
      <w:spacing w:after="50" w:afterLines="50" w:line="360" w:lineRule="auto"/>
      <w:ind w:firstLine="200" w:firstLineChars="200"/>
      <w:jc w:val="both"/>
    </w:pPr>
    <w:rPr>
      <w:rFonts w:ascii="Times New Roman" w:hAnsi="Times New Roman" w:eastAsiaTheme="minorEastAsia" w:cstheme="minorBidi"/>
      <w:kern w:val="2"/>
      <w:sz w:val="24"/>
      <w:szCs w:val="22"/>
      <w:lang w:val="en-US" w:eastAsia="zh-CN" w:bidi="ar-SA"/>
      <w14:ligatures w14:val="none"/>
    </w:rPr>
  </w:style>
  <w:style w:type="paragraph" w:customStyle="1" w:styleId="34">
    <w:name w:val="AB630B68EC744D7E83C7B8F59F01E0B55"/>
    <w:qFormat/>
    <w:uiPriority w:val="0"/>
    <w:pPr>
      <w:widowControl w:val="0"/>
      <w:adjustRightInd w:val="0"/>
      <w:snapToGrid w:val="0"/>
      <w:spacing w:after="50" w:afterLines="50" w:line="360" w:lineRule="auto"/>
      <w:ind w:firstLine="200" w:firstLineChars="200"/>
      <w:jc w:val="both"/>
    </w:pPr>
    <w:rPr>
      <w:rFonts w:ascii="Times New Roman" w:hAnsi="Times New Roman" w:eastAsiaTheme="minorEastAsia" w:cstheme="minorBidi"/>
      <w:kern w:val="2"/>
      <w:sz w:val="24"/>
      <w:szCs w:val="22"/>
      <w:lang w:val="en-US" w:eastAsia="zh-CN" w:bidi="ar-SA"/>
      <w14:ligatures w14:val="none"/>
    </w:rPr>
  </w:style>
  <w:style w:type="paragraph" w:customStyle="1" w:styleId="35">
    <w:name w:val="41FB159A29B84E0F8D9BC9F3E7130C8D5"/>
    <w:qFormat/>
    <w:uiPriority w:val="0"/>
    <w:pPr>
      <w:widowControl w:val="0"/>
      <w:adjustRightInd w:val="0"/>
      <w:snapToGrid w:val="0"/>
      <w:spacing w:after="50" w:afterLines="50" w:line="360" w:lineRule="auto"/>
      <w:ind w:firstLine="200" w:firstLineChars="200"/>
      <w:jc w:val="both"/>
    </w:pPr>
    <w:rPr>
      <w:rFonts w:ascii="Times New Roman" w:hAnsi="Times New Roman" w:eastAsiaTheme="minorEastAsia" w:cstheme="minorBidi"/>
      <w:kern w:val="2"/>
      <w:sz w:val="24"/>
      <w:szCs w:val="22"/>
      <w:lang w:val="en-US" w:eastAsia="zh-CN" w:bidi="ar-SA"/>
      <w14:ligatures w14:val="none"/>
    </w:rPr>
  </w:style>
  <w:style w:type="paragraph" w:customStyle="1" w:styleId="36">
    <w:name w:val="EA1121BD227148069F1B25784334A7355"/>
    <w:qFormat/>
    <w:uiPriority w:val="0"/>
    <w:pPr>
      <w:widowControl w:val="0"/>
      <w:adjustRightInd w:val="0"/>
      <w:snapToGrid w:val="0"/>
      <w:spacing w:after="50" w:afterLines="50" w:line="360" w:lineRule="auto"/>
      <w:ind w:firstLine="200" w:firstLineChars="200"/>
      <w:jc w:val="both"/>
    </w:pPr>
    <w:rPr>
      <w:rFonts w:ascii="Times New Roman" w:hAnsi="Times New Roman" w:eastAsiaTheme="minorEastAsia" w:cstheme="minorBidi"/>
      <w:kern w:val="2"/>
      <w:sz w:val="24"/>
      <w:szCs w:val="22"/>
      <w:lang w:val="en-US" w:eastAsia="zh-CN" w:bidi="ar-SA"/>
      <w14:ligatures w14:val="none"/>
    </w:rPr>
  </w:style>
  <w:style w:type="paragraph" w:customStyle="1" w:styleId="37">
    <w:name w:val="88FAEE6D7AA842088452F4A702EDC2A85"/>
    <w:qFormat/>
    <w:uiPriority w:val="0"/>
    <w:pPr>
      <w:widowControl w:val="0"/>
      <w:adjustRightInd w:val="0"/>
      <w:snapToGrid w:val="0"/>
      <w:spacing w:after="50" w:afterLines="50" w:line="360" w:lineRule="auto"/>
      <w:ind w:firstLine="200" w:firstLineChars="200"/>
      <w:jc w:val="both"/>
    </w:pPr>
    <w:rPr>
      <w:rFonts w:ascii="Times New Roman" w:hAnsi="Times New Roman" w:eastAsiaTheme="minorEastAsia" w:cstheme="minorBidi"/>
      <w:kern w:val="2"/>
      <w:sz w:val="24"/>
      <w:szCs w:val="22"/>
      <w:lang w:val="en-US" w:eastAsia="zh-CN" w:bidi="ar-SA"/>
      <w14:ligatures w14:val="none"/>
    </w:rPr>
  </w:style>
  <w:style w:type="paragraph" w:customStyle="1" w:styleId="38">
    <w:name w:val="08712EB1BB1849639761B5D798C2617F5"/>
    <w:qFormat/>
    <w:uiPriority w:val="0"/>
    <w:pPr>
      <w:widowControl w:val="0"/>
      <w:adjustRightInd w:val="0"/>
      <w:snapToGrid w:val="0"/>
      <w:spacing w:after="50" w:afterLines="50" w:line="360" w:lineRule="auto"/>
      <w:ind w:firstLine="200" w:firstLineChars="200"/>
      <w:jc w:val="both"/>
    </w:pPr>
    <w:rPr>
      <w:rFonts w:ascii="Times New Roman" w:hAnsi="Times New Roman" w:eastAsiaTheme="minorEastAsia" w:cstheme="minorBidi"/>
      <w:kern w:val="2"/>
      <w:sz w:val="24"/>
      <w:szCs w:val="22"/>
      <w:lang w:val="en-US" w:eastAsia="zh-CN" w:bidi="ar-SA"/>
      <w14:ligatures w14:val="none"/>
    </w:rPr>
  </w:style>
  <w:style w:type="paragraph" w:customStyle="1" w:styleId="39">
    <w:name w:val="EC17C4FCF5B249538567A756CE0FA1AC5"/>
    <w:qFormat/>
    <w:uiPriority w:val="0"/>
    <w:pPr>
      <w:widowControl w:val="0"/>
      <w:adjustRightInd w:val="0"/>
      <w:snapToGrid w:val="0"/>
      <w:spacing w:after="50" w:afterLines="50" w:line="360" w:lineRule="auto"/>
      <w:ind w:firstLine="200" w:firstLineChars="200"/>
      <w:jc w:val="both"/>
    </w:pPr>
    <w:rPr>
      <w:rFonts w:ascii="Times New Roman" w:hAnsi="Times New Roman" w:eastAsiaTheme="minorEastAsia" w:cstheme="minorBidi"/>
      <w:kern w:val="2"/>
      <w:sz w:val="24"/>
      <w:szCs w:val="22"/>
      <w:lang w:val="en-US" w:eastAsia="zh-CN" w:bidi="ar-SA"/>
      <w14:ligatures w14:val="none"/>
    </w:rPr>
  </w:style>
  <w:style w:type="paragraph" w:customStyle="1" w:styleId="40">
    <w:name w:val="8B9DA7778D1D49CF974D65B952CEB6095"/>
    <w:qFormat/>
    <w:uiPriority w:val="0"/>
    <w:pPr>
      <w:widowControl w:val="0"/>
      <w:adjustRightInd w:val="0"/>
      <w:snapToGrid w:val="0"/>
      <w:spacing w:after="50" w:afterLines="50" w:line="360" w:lineRule="auto"/>
      <w:ind w:firstLine="200" w:firstLineChars="200"/>
      <w:jc w:val="both"/>
    </w:pPr>
    <w:rPr>
      <w:rFonts w:ascii="Times New Roman" w:hAnsi="Times New Roman" w:eastAsiaTheme="minorEastAsia" w:cstheme="minorBidi"/>
      <w:kern w:val="2"/>
      <w:sz w:val="24"/>
      <w:szCs w:val="22"/>
      <w:lang w:val="en-US" w:eastAsia="zh-CN" w:bidi="ar-SA"/>
      <w14:ligatures w14:val="none"/>
    </w:rPr>
  </w:style>
  <w:style w:type="paragraph" w:customStyle="1" w:styleId="41">
    <w:name w:val="6C7720F40EA24603B78E66C4E02A97255"/>
    <w:qFormat/>
    <w:uiPriority w:val="0"/>
    <w:pPr>
      <w:widowControl w:val="0"/>
      <w:adjustRightInd w:val="0"/>
      <w:snapToGrid w:val="0"/>
      <w:spacing w:after="50" w:afterLines="50" w:line="360" w:lineRule="auto"/>
      <w:ind w:firstLine="200" w:firstLineChars="200"/>
      <w:jc w:val="both"/>
    </w:pPr>
    <w:rPr>
      <w:rFonts w:ascii="Times New Roman" w:hAnsi="Times New Roman" w:eastAsiaTheme="minorEastAsia" w:cstheme="minorBidi"/>
      <w:kern w:val="2"/>
      <w:sz w:val="24"/>
      <w:szCs w:val="22"/>
      <w:lang w:val="en-US" w:eastAsia="zh-CN" w:bidi="ar-SA"/>
      <w14:ligatures w14:val="none"/>
    </w:rPr>
  </w:style>
  <w:style w:type="paragraph" w:customStyle="1" w:styleId="42">
    <w:name w:val="DAF7A80A38A74F58BF4131CDAADF634E5"/>
    <w:qFormat/>
    <w:uiPriority w:val="0"/>
    <w:pPr>
      <w:widowControl w:val="0"/>
      <w:adjustRightInd w:val="0"/>
      <w:snapToGrid w:val="0"/>
      <w:spacing w:after="50" w:afterLines="50" w:line="360" w:lineRule="auto"/>
      <w:ind w:firstLine="200" w:firstLineChars="200"/>
      <w:jc w:val="both"/>
    </w:pPr>
    <w:rPr>
      <w:rFonts w:ascii="Times New Roman" w:hAnsi="Times New Roman" w:eastAsiaTheme="minorEastAsia" w:cstheme="minorBidi"/>
      <w:kern w:val="2"/>
      <w:sz w:val="24"/>
      <w:szCs w:val="22"/>
      <w:lang w:val="en-US" w:eastAsia="zh-CN" w:bidi="ar-SA"/>
      <w14:ligatures w14:val="none"/>
    </w:rPr>
  </w:style>
  <w:style w:type="paragraph" w:customStyle="1" w:styleId="43">
    <w:name w:val="9A67F2A76C87488195CEC0C6F1C8D1925"/>
    <w:qFormat/>
    <w:uiPriority w:val="0"/>
    <w:pPr>
      <w:widowControl w:val="0"/>
      <w:adjustRightInd w:val="0"/>
      <w:snapToGrid w:val="0"/>
      <w:spacing w:after="50" w:afterLines="50" w:line="360" w:lineRule="auto"/>
      <w:ind w:firstLine="200" w:firstLineChars="200"/>
      <w:jc w:val="both"/>
    </w:pPr>
    <w:rPr>
      <w:rFonts w:ascii="Times New Roman" w:hAnsi="Times New Roman" w:eastAsiaTheme="minorEastAsia" w:cstheme="minorBidi"/>
      <w:kern w:val="2"/>
      <w:sz w:val="24"/>
      <w:szCs w:val="22"/>
      <w:lang w:val="en-US" w:eastAsia="zh-CN" w:bidi="ar-SA"/>
      <w14:ligatures w14:val="none"/>
    </w:rPr>
  </w:style>
  <w:style w:type="paragraph" w:customStyle="1" w:styleId="44">
    <w:name w:val="B350FBBD2B3C4004B6352057EE9A590C5"/>
    <w:qFormat/>
    <w:uiPriority w:val="0"/>
    <w:pPr>
      <w:widowControl w:val="0"/>
      <w:adjustRightInd w:val="0"/>
      <w:snapToGrid w:val="0"/>
      <w:spacing w:after="50" w:afterLines="50" w:line="360" w:lineRule="auto"/>
      <w:ind w:firstLine="200" w:firstLineChars="200"/>
      <w:jc w:val="both"/>
    </w:pPr>
    <w:rPr>
      <w:rFonts w:ascii="Times New Roman" w:hAnsi="Times New Roman" w:eastAsiaTheme="minorEastAsia" w:cstheme="minorBidi"/>
      <w:kern w:val="2"/>
      <w:sz w:val="24"/>
      <w:szCs w:val="22"/>
      <w:lang w:val="en-US" w:eastAsia="zh-CN" w:bidi="ar-SA"/>
      <w14:ligatures w14:val="none"/>
    </w:rPr>
  </w:style>
  <w:style w:type="paragraph" w:customStyle="1" w:styleId="45">
    <w:name w:val="27A98F3276534AA98378720EF79BFA575"/>
    <w:qFormat/>
    <w:uiPriority w:val="0"/>
    <w:pPr>
      <w:widowControl w:val="0"/>
      <w:adjustRightInd w:val="0"/>
      <w:snapToGrid w:val="0"/>
      <w:spacing w:after="50" w:afterLines="50" w:line="360" w:lineRule="auto"/>
      <w:ind w:firstLine="200" w:firstLineChars="200"/>
      <w:jc w:val="both"/>
    </w:pPr>
    <w:rPr>
      <w:rFonts w:ascii="Times New Roman" w:hAnsi="Times New Roman" w:eastAsiaTheme="minorEastAsia" w:cstheme="minorBidi"/>
      <w:kern w:val="2"/>
      <w:sz w:val="24"/>
      <w:szCs w:val="22"/>
      <w:lang w:val="en-US" w:eastAsia="zh-CN" w:bidi="ar-SA"/>
      <w14:ligatures w14:val="none"/>
    </w:rPr>
  </w:style>
  <w:style w:type="paragraph" w:customStyle="1" w:styleId="46">
    <w:name w:val="8266D40C05564688A59CFC7CEA8EFC425"/>
    <w:qFormat/>
    <w:uiPriority w:val="0"/>
    <w:pPr>
      <w:widowControl w:val="0"/>
      <w:adjustRightInd w:val="0"/>
      <w:snapToGrid w:val="0"/>
      <w:spacing w:after="50" w:afterLines="50" w:line="360" w:lineRule="auto"/>
      <w:ind w:firstLine="200" w:firstLineChars="200"/>
      <w:jc w:val="both"/>
    </w:pPr>
    <w:rPr>
      <w:rFonts w:ascii="Times New Roman" w:hAnsi="Times New Roman" w:eastAsiaTheme="minorEastAsia" w:cstheme="minorBidi"/>
      <w:kern w:val="2"/>
      <w:sz w:val="24"/>
      <w:szCs w:val="22"/>
      <w:lang w:val="en-US" w:eastAsia="zh-CN" w:bidi="ar-SA"/>
      <w14:ligatures w14:val="none"/>
    </w:rPr>
  </w:style>
</w:style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2321E8-CE5E-4B22-897C-0B4C80D9C98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3281</Words>
  <Characters>3698</Characters>
  <Lines>15</Lines>
  <Paragraphs>4</Paragraphs>
  <TotalTime>2</TotalTime>
  <ScaleCrop>false</ScaleCrop>
  <LinksUpToDate>false</LinksUpToDate>
  <CharactersWithSpaces>3748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2024-02-28T03:39:00Z</dcterms:created>
  <dc:creator>admin</dc:creator>
  <cp:lastModifiedBy>江子箫</cp:lastModifiedBy>
  <dcterms:modified xsi:type="dcterms:W3CDTF">2025-06-09T12:49:19Z</dcterms:modified>
  <dc:title>中山大学附属肿瘤医院总务处物管科采购需求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eyJoZGlkIjoiZTY0YTlkY2VkYzkzMmU3ODZmZjBkZDE4ODI2ZDFlMTEiLCJ1c2VySWQiOiIyOTg5OTA3NTgifQ==</vt:lpwstr>
  </property>
  <property fmtid="{D5CDD505-2E9C-101B-9397-08002B2CF9AE}" pid="3" name="KSOProductBuildVer">
    <vt:lpwstr>2052-12.1.0.21171</vt:lpwstr>
  </property>
  <property fmtid="{D5CDD505-2E9C-101B-9397-08002B2CF9AE}" pid="4" name="ICV">
    <vt:lpwstr>9CB6F27195D04F12BFF9BBFC9382643A_13</vt:lpwstr>
  </property>
</Properties>
</file>