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4AA3C">
      <w:pPr>
        <w:snapToGrid w:val="0"/>
        <w:spacing w:line="360" w:lineRule="auto"/>
        <w:jc w:val="right"/>
        <w:rPr>
          <w:rFonts w:hAnsi="宋体"/>
          <w:sz w:val="24"/>
        </w:rPr>
      </w:pPr>
    </w:p>
    <w:p w14:paraId="6ED3D3D4">
      <w:pPr>
        <w:snapToGrid w:val="0"/>
        <w:spacing w:line="360" w:lineRule="auto"/>
        <w:jc w:val="center"/>
        <w:rPr>
          <w:rFonts w:hAnsi="宋体"/>
          <w:sz w:val="24"/>
        </w:rPr>
      </w:pPr>
    </w:p>
    <w:p w14:paraId="4F7259DC">
      <w:pPr>
        <w:snapToGrid w:val="0"/>
        <w:spacing w:line="360" w:lineRule="auto"/>
        <w:jc w:val="center"/>
        <w:rPr>
          <w:rFonts w:hAnsi="宋体"/>
          <w:sz w:val="24"/>
        </w:rPr>
      </w:pPr>
    </w:p>
    <w:p w14:paraId="70EE31D9">
      <w:pPr>
        <w:snapToGrid w:val="0"/>
        <w:spacing w:line="360" w:lineRule="auto"/>
        <w:jc w:val="center"/>
        <w:rPr>
          <w:rFonts w:hAnsi="宋体"/>
          <w:sz w:val="24"/>
        </w:rPr>
      </w:pPr>
    </w:p>
    <w:p w14:paraId="7CFB455E">
      <w:pPr>
        <w:snapToGrid w:val="0"/>
        <w:spacing w:line="360" w:lineRule="auto"/>
        <w:jc w:val="center"/>
        <w:rPr>
          <w:rFonts w:hAnsi="宋体"/>
          <w:sz w:val="24"/>
        </w:rPr>
      </w:pPr>
    </w:p>
    <w:p w14:paraId="4EA12AF2">
      <w:pPr>
        <w:snapToGrid w:val="0"/>
        <w:spacing w:line="360" w:lineRule="auto"/>
        <w:jc w:val="center"/>
        <w:rPr>
          <w:rFonts w:hAnsi="宋体"/>
          <w:sz w:val="24"/>
        </w:rPr>
      </w:pPr>
    </w:p>
    <w:p w14:paraId="17F9733D">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14:paraId="57C69F29">
      <w:pPr>
        <w:snapToGrid w:val="0"/>
        <w:spacing w:line="360" w:lineRule="auto"/>
        <w:jc w:val="center"/>
        <w:rPr>
          <w:rFonts w:ascii="黑体" w:hAnsi="宋体" w:eastAsia="黑体"/>
          <w:sz w:val="40"/>
          <w:szCs w:val="40"/>
        </w:rPr>
      </w:pPr>
      <w:r>
        <w:rPr>
          <w:rFonts w:hint="eastAsia" w:ascii="黑体" w:hAnsi="宋体" w:eastAsia="黑体"/>
          <w:b/>
          <w:sz w:val="52"/>
          <w:szCs w:val="52"/>
        </w:rPr>
        <w:t>运维合同</w:t>
      </w:r>
    </w:p>
    <w:p w14:paraId="79D4C3FA">
      <w:pPr>
        <w:snapToGrid w:val="0"/>
        <w:spacing w:line="360" w:lineRule="auto"/>
        <w:jc w:val="center"/>
        <w:rPr>
          <w:rFonts w:ascii="黑体" w:hAnsi="宋体" w:eastAsia="黑体"/>
          <w:sz w:val="40"/>
          <w:szCs w:val="40"/>
        </w:rPr>
      </w:pPr>
    </w:p>
    <w:p w14:paraId="726F5716">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合同名称：</w:t>
      </w:r>
      <w:sdt>
        <w:sdtPr>
          <w:rPr>
            <w:rFonts w:hint="eastAsia" w:ascii="黑体" w:hAnsi="宋体" w:eastAsia="黑体"/>
            <w:sz w:val="40"/>
            <w:szCs w:val="40"/>
          </w:rPr>
          <w:id w:val="24463034"/>
          <w:placeholder>
            <w:docPart w:val="2FE8AFBFD39E480A8B1EA1EAF853E21D"/>
          </w:placeholder>
        </w:sdtPr>
        <w:sdtEndPr>
          <w:rPr>
            <w:rFonts w:hint="eastAsia" w:ascii="黑体" w:hAnsi="宋体" w:eastAsia="黑体"/>
            <w:b/>
            <w:sz w:val="40"/>
            <w:szCs w:val="40"/>
          </w:rPr>
        </w:sdtEndPr>
        <w:sdtContent>
          <w:r>
            <w:rPr>
              <w:rFonts w:hint="eastAsia" w:ascii="黑体" w:eastAsia="黑体"/>
              <w:b/>
              <w:color w:val="FF0000"/>
              <w:sz w:val="40"/>
              <w:szCs w:val="40"/>
              <w:u w:val="single"/>
            </w:rPr>
            <w:t>越秀院区2026-2029年空调通风及净化空调系统（含手术室）维保服务项目</w:t>
          </w:r>
        </w:sdtContent>
      </w:sdt>
    </w:p>
    <w:p w14:paraId="346CDE34">
      <w:pPr>
        <w:snapToGrid w:val="0"/>
        <w:spacing w:line="480" w:lineRule="auto"/>
        <w:rPr>
          <w:b/>
          <w:sz w:val="24"/>
        </w:rPr>
      </w:pPr>
    </w:p>
    <w:p w14:paraId="2D553A20">
      <w:pPr>
        <w:snapToGrid w:val="0"/>
        <w:spacing w:line="480" w:lineRule="auto"/>
        <w:rPr>
          <w:b/>
          <w:sz w:val="24"/>
        </w:rPr>
      </w:pPr>
    </w:p>
    <w:p w14:paraId="39A3A123">
      <w:pPr>
        <w:snapToGrid w:val="0"/>
        <w:spacing w:line="480" w:lineRule="auto"/>
        <w:ind w:firstLine="904" w:firstLineChars="3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2"/>
            <w:rFonts w:hint="eastAsia"/>
            <w:b w:val="0"/>
          </w:rPr>
          <w:id w:val="24463048"/>
          <w:placeholder>
            <w:docPart w:val="34FF5B71253546A39A28F7A46FBB4557"/>
          </w:placeholder>
        </w:sdtPr>
        <w:sdtEndPr>
          <w:rPr>
            <w:rStyle w:val="15"/>
            <w:rFonts w:hint="eastAsia" w:ascii="宋体" w:hAnsi="宋体"/>
            <w:b/>
            <w:kern w:val="0"/>
            <w:sz w:val="21"/>
            <w:szCs w:val="30"/>
          </w:rPr>
        </w:sdtEndPr>
        <w:sdtContent>
          <w:r>
            <w:rPr>
              <w:rStyle w:val="32"/>
              <w:rFonts w:hint="eastAsia"/>
              <w:b w:val="0"/>
              <w:lang w:val="en-US" w:eastAsia="zh-CN"/>
            </w:rPr>
            <w:t>中山大学肿瘤防治中心</w:t>
          </w:r>
        </w:sdtContent>
      </w:sdt>
      <w:r>
        <w:rPr>
          <w:rFonts w:hint="eastAsia" w:hAnsi="宋体"/>
          <w:b/>
          <w:sz w:val="30"/>
          <w:szCs w:val="30"/>
        </w:rPr>
        <w:t xml:space="preserve">           </w:t>
      </w:r>
      <w:r>
        <w:rPr>
          <w:rFonts w:hAnsi="宋体"/>
          <w:b/>
          <w:sz w:val="30"/>
          <w:szCs w:val="30"/>
        </w:rPr>
        <w:t xml:space="preserve">   </w:t>
      </w:r>
    </w:p>
    <w:p w14:paraId="55698871">
      <w:pPr>
        <w:snapToGrid w:val="0"/>
        <w:spacing w:line="480" w:lineRule="auto"/>
        <w:ind w:firstLine="904" w:firstLineChars="3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2"/>
            <w:rFonts w:hint="eastAsia"/>
            <w:b w:val="0"/>
          </w:rPr>
          <w:id w:val="24463049"/>
          <w:placeholder>
            <w:docPart w:val="2EE54126E8DE4BFDB0846CD48FA89DD2"/>
          </w:placeholder>
          <w:showingPlcHdr/>
        </w:sdtPr>
        <w:sdtEndPr>
          <w:rPr>
            <w:rStyle w:val="15"/>
            <w:rFonts w:hint="eastAsia" w:ascii="宋体" w:hAnsi="宋体"/>
            <w:b/>
            <w:kern w:val="0"/>
            <w:sz w:val="21"/>
            <w:szCs w:val="30"/>
          </w:rPr>
        </w:sdtEndPr>
        <w:sdtContent>
          <w:r>
            <w:rPr>
              <w:rStyle w:val="31"/>
              <w:rFonts w:hint="eastAsia" w:ascii="宋体" w:hAnsi="宋体"/>
              <w:b/>
              <w:color w:val="auto"/>
            </w:rPr>
            <w:t>单击此处输入乙方名称</w:t>
          </w:r>
        </w:sdtContent>
      </w:sdt>
      <w:r>
        <w:rPr>
          <w:rFonts w:hint="eastAsia" w:hAnsi="宋体"/>
          <w:b/>
          <w:sz w:val="30"/>
          <w:szCs w:val="30"/>
        </w:rPr>
        <w:t xml:space="preserve">           </w:t>
      </w:r>
    </w:p>
    <w:p w14:paraId="4CA430E4">
      <w:pPr>
        <w:snapToGrid w:val="0"/>
        <w:spacing w:line="480" w:lineRule="auto"/>
        <w:ind w:firstLine="904" w:firstLineChars="300"/>
        <w:rPr>
          <w:rFonts w:hAnsi="宋体"/>
          <w:b/>
          <w:sz w:val="30"/>
          <w:szCs w:val="30"/>
        </w:rPr>
      </w:pPr>
      <w:r>
        <w:rPr>
          <w:rFonts w:hAnsi="宋体"/>
          <w:b/>
          <w:sz w:val="30"/>
          <w:szCs w:val="30"/>
        </w:rPr>
        <w:t xml:space="preserve">       </w:t>
      </w:r>
    </w:p>
    <w:p w14:paraId="51F46C80">
      <w:pPr>
        <w:snapToGrid w:val="0"/>
        <w:spacing w:line="360" w:lineRule="auto"/>
        <w:rPr>
          <w:rFonts w:hAnsi="宋体"/>
          <w:sz w:val="24"/>
        </w:rPr>
      </w:pPr>
    </w:p>
    <w:p w14:paraId="28F343E4">
      <w:pPr>
        <w:snapToGrid w:val="0"/>
        <w:spacing w:line="360" w:lineRule="auto"/>
        <w:rPr>
          <w:rFonts w:hAnsi="宋体"/>
          <w:sz w:val="24"/>
        </w:rPr>
      </w:pPr>
    </w:p>
    <w:p w14:paraId="1780500E">
      <w:pPr>
        <w:snapToGrid w:val="0"/>
        <w:spacing w:line="360" w:lineRule="auto"/>
        <w:rPr>
          <w:rFonts w:hAnsi="宋体"/>
          <w:sz w:val="24"/>
        </w:rPr>
      </w:pPr>
    </w:p>
    <w:p w14:paraId="308BF4D7">
      <w:pPr>
        <w:snapToGrid w:val="0"/>
        <w:spacing w:line="360" w:lineRule="auto"/>
        <w:rPr>
          <w:rFonts w:hAnsi="宋体"/>
          <w:sz w:val="24"/>
        </w:rPr>
      </w:pPr>
    </w:p>
    <w:p w14:paraId="043CA816">
      <w:pPr>
        <w:snapToGrid w:val="0"/>
        <w:spacing w:line="360" w:lineRule="auto"/>
        <w:rPr>
          <w:rFonts w:hAnsi="宋体"/>
          <w:sz w:val="24"/>
        </w:rPr>
      </w:pPr>
    </w:p>
    <w:p w14:paraId="26090E83">
      <w:pPr>
        <w:snapToGrid w:val="0"/>
        <w:spacing w:line="360" w:lineRule="auto"/>
        <w:ind w:firstLine="1400" w:firstLineChars="500"/>
        <w:rPr>
          <w:rFonts w:hAnsi="宋体"/>
          <w:sz w:val="28"/>
          <w:szCs w:val="28"/>
        </w:rPr>
      </w:pPr>
      <w:r>
        <w:rPr>
          <w:rFonts w:hint="eastAsia" w:hAnsi="宋体"/>
          <w:sz w:val="28"/>
          <w:szCs w:val="28"/>
        </w:rPr>
        <w:t>签约日期：</w:t>
      </w:r>
      <w:sdt>
        <w:sdtPr>
          <w:rPr>
            <w:rStyle w:val="32"/>
            <w:rFonts w:hint="eastAsia"/>
          </w:rPr>
          <w:id w:val="27836143"/>
          <w:placeholder>
            <w:docPart w:val="F25E479407F144B98C04DCC66EC26D0D"/>
          </w:placeholder>
          <w:date>
            <w:dateFormat w:val="yyyy'年'M'月'd'日'"/>
            <w:lid w:val="zh-CN"/>
            <w:storeMappedDataAs w:val="datetime"/>
            <w:calendar w:val="gregorian"/>
          </w:date>
        </w:sdtPr>
        <w:sdtEndPr>
          <w:rPr>
            <w:rStyle w:val="15"/>
            <w:rFonts w:hint="eastAsia" w:ascii="宋体" w:hAnsi="宋体"/>
            <w:b w:val="0"/>
            <w:kern w:val="0"/>
            <w:sz w:val="21"/>
            <w:szCs w:val="30"/>
            <w:u w:val="single"/>
          </w:rPr>
        </w:sdtEndPr>
        <w:sdtContent>
          <w:r>
            <w:rPr>
              <w:rStyle w:val="32"/>
            </w:rPr>
            <w:t xml:space="preserve"> </w:t>
          </w:r>
          <w:r>
            <w:rPr>
              <w:rStyle w:val="32"/>
              <w:u w:val="single"/>
            </w:rPr>
            <w:t xml:space="preserve">                </w:t>
          </w:r>
        </w:sdtContent>
      </w:sdt>
      <w:r>
        <w:rPr>
          <w:rFonts w:hint="eastAsia" w:hAnsi="宋体"/>
          <w:sz w:val="28"/>
          <w:szCs w:val="28"/>
          <w:u w:val="single"/>
        </w:rPr>
        <w:t xml:space="preserve"> </w:t>
      </w:r>
      <w:r>
        <w:rPr>
          <w:rFonts w:hint="eastAsia" w:hAnsi="宋体"/>
          <w:sz w:val="28"/>
          <w:szCs w:val="28"/>
        </w:rPr>
        <w:t xml:space="preserve">   </w:t>
      </w:r>
    </w:p>
    <w:p w14:paraId="447E8C1C">
      <w:pPr>
        <w:snapToGrid w:val="0"/>
        <w:spacing w:line="360" w:lineRule="auto"/>
        <w:jc w:val="center"/>
        <w:rPr>
          <w:sz w:val="28"/>
          <w:szCs w:val="28"/>
        </w:rPr>
      </w:pPr>
    </w:p>
    <w:p w14:paraId="1A2C8852">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14:paraId="037894A7">
      <w:pPr>
        <w:snapToGrid w:val="0"/>
        <w:spacing w:line="360" w:lineRule="auto"/>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10758550">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42F5AAE7">
      <w:pPr>
        <w:snapToGrid w:val="0"/>
        <w:spacing w:line="360" w:lineRule="auto"/>
        <w:rPr>
          <w:sz w:val="24"/>
        </w:rPr>
      </w:pPr>
      <w:r>
        <w:rPr>
          <w:rFonts w:hint="eastAsia" w:hAnsi="宋体"/>
          <w:bCs/>
          <w:sz w:val="24"/>
        </w:rPr>
        <w:t>单位名称：</w:t>
      </w:r>
      <w:sdt>
        <w:sdtPr>
          <w:rPr>
            <w:rStyle w:val="22"/>
            <w:rFonts w:hint="eastAsia"/>
          </w:rPr>
          <w:id w:val="-1393119529"/>
          <w:placeholder>
            <w:docPart w:val="BB6629B50F664841AE58FBF61F9EF4E6"/>
          </w:placeholder>
        </w:sdtPr>
        <w:sdtEndPr>
          <w:rPr>
            <w:rStyle w:val="22"/>
            <w:rFonts w:hint="eastAsia" w:ascii="Times New Roman" w:hAnsi="Times New Roman" w:cs="Times New Roman"/>
            <w:sz w:val="21"/>
            <w:u w:val="none"/>
          </w:rPr>
        </w:sdtEndPr>
        <w:sdtContent>
          <w:r>
            <w:rPr>
              <w:rStyle w:val="22"/>
              <w:rFonts w:hint="eastAsia"/>
            </w:rPr>
            <w:t>中山大学肿瘤防治中心</w:t>
          </w:r>
        </w:sdtContent>
      </w:sdt>
    </w:p>
    <w:p w14:paraId="399FF482">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efaultPlaceholder_-1854013440"/>
          </w:placeholder>
        </w:sdtPr>
        <w:sdtEndPr>
          <w:rPr>
            <w:rStyle w:val="22"/>
            <w:rFonts w:hint="eastAsia" w:ascii="宋体" w:hAnsi="宋体" w:cs="宋体"/>
            <w:bCs w:val="0"/>
            <w:sz w:val="24"/>
            <w:u w:val="single"/>
          </w:rPr>
        </w:sdtEndPr>
        <w:sdtContent>
          <w:r>
            <w:rPr>
              <w:rStyle w:val="22"/>
              <w:rFonts w:hint="eastAsia"/>
            </w:rPr>
            <w:t>1</w:t>
          </w:r>
          <w:r>
            <w:rPr>
              <w:rStyle w:val="22"/>
            </w:rPr>
            <w:t>2100000455417005A</w:t>
          </w:r>
        </w:sdtContent>
      </w:sdt>
    </w:p>
    <w:p w14:paraId="4B683C2D">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efaultPlaceholder_-1854013440"/>
          </w:placeholder>
        </w:sdtPr>
        <w:sdtEndPr>
          <w:rPr>
            <w:rStyle w:val="22"/>
            <w:rFonts w:hint="eastAsia" w:ascii="宋体" w:hAnsi="宋体" w:cs="宋体"/>
            <w:bCs w:val="0"/>
            <w:sz w:val="24"/>
            <w:u w:val="single"/>
          </w:rPr>
        </w:sdtEndPr>
        <w:sdtContent>
          <w:r>
            <w:rPr>
              <w:rStyle w:val="22"/>
              <w:rFonts w:hint="eastAsia"/>
            </w:rPr>
            <w:t>中国银行先烈南路支行</w:t>
          </w:r>
        </w:sdtContent>
      </w:sdt>
    </w:p>
    <w:p w14:paraId="3070012E">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efaultPlaceholder_-1854013440"/>
          </w:placeholder>
        </w:sdtPr>
        <w:sdtEndPr>
          <w:rPr>
            <w:rStyle w:val="22"/>
            <w:rFonts w:hint="eastAsia" w:ascii="宋体" w:hAnsi="宋体" w:cs="宋体"/>
            <w:bCs w:val="0"/>
            <w:sz w:val="24"/>
            <w:u w:val="single"/>
          </w:rPr>
        </w:sdtEndPr>
        <w:sdtContent>
          <w:r>
            <w:rPr>
              <w:rStyle w:val="22"/>
              <w:rFonts w:hint="eastAsia"/>
            </w:rPr>
            <w:t>6</w:t>
          </w:r>
          <w:r>
            <w:rPr>
              <w:rStyle w:val="22"/>
            </w:rPr>
            <w:t>61357738136</w:t>
          </w:r>
        </w:sdtContent>
      </w:sdt>
    </w:p>
    <w:p w14:paraId="65AA4811">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31B0EB63">
      <w:pPr>
        <w:snapToGrid w:val="0"/>
        <w:spacing w:line="360" w:lineRule="auto"/>
        <w:rPr>
          <w:sz w:val="24"/>
        </w:rPr>
      </w:pPr>
      <w:r>
        <w:rPr>
          <w:rFonts w:hint="eastAsia" w:hAnsi="宋体"/>
          <w:bCs/>
          <w:sz w:val="24"/>
        </w:rPr>
        <w:t>单位名称：</w:t>
      </w:r>
      <w:sdt>
        <w:sdtPr>
          <w:rPr>
            <w:rStyle w:val="22"/>
            <w:rFonts w:hint="eastAsia"/>
          </w:rPr>
          <w:id w:val="54527433"/>
          <w:placeholder>
            <w:docPart w:val="EEEDA54FA38B446FBE4EBC971C7BB723"/>
          </w:placeholder>
        </w:sdtPr>
        <w:sdtEndPr>
          <w:rPr>
            <w:rStyle w:val="15"/>
            <w:rFonts w:hint="eastAsia" w:ascii="Times New Roman" w:hAnsi="Times New Roman" w:cs="Times New Roman"/>
            <w:sz w:val="21"/>
            <w:u w:val="none"/>
          </w:rPr>
        </w:sdtEndPr>
        <w:sdtContent>
          <w:r>
            <w:rPr>
              <w:rStyle w:val="22"/>
              <w:rFonts w:hint="eastAsia"/>
            </w:rPr>
            <w:t>点击输入</w:t>
          </w:r>
        </w:sdtContent>
      </w:sdt>
    </w:p>
    <w:p w14:paraId="6B430968">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755FC2061C3443D8B19DA5F1D4069958"/>
          </w:placeholder>
        </w:sdtPr>
        <w:sdtEndPr>
          <w:rPr>
            <w:rStyle w:val="22"/>
            <w:rFonts w:hint="eastAsia" w:ascii="宋体" w:hAnsi="宋体" w:cs="宋体"/>
            <w:bCs w:val="0"/>
            <w:sz w:val="24"/>
            <w:u w:val="single"/>
          </w:rPr>
        </w:sdtEndPr>
        <w:sdtContent>
          <w:r>
            <w:rPr>
              <w:rStyle w:val="22"/>
              <w:rFonts w:hint="eastAsia"/>
            </w:rPr>
            <w:t>点击输入</w:t>
          </w:r>
        </w:sdtContent>
      </w:sdt>
    </w:p>
    <w:p w14:paraId="05CCCFD3">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755FC2061C3443D8B19DA5F1D4069958"/>
          </w:placeholder>
        </w:sdtPr>
        <w:sdtEndPr>
          <w:rPr>
            <w:rStyle w:val="22"/>
            <w:rFonts w:hint="eastAsia" w:ascii="宋体" w:hAnsi="宋体" w:cs="宋体"/>
            <w:bCs w:val="0"/>
            <w:sz w:val="24"/>
            <w:u w:val="single"/>
          </w:rPr>
        </w:sdtEndPr>
        <w:sdtContent>
          <w:r>
            <w:rPr>
              <w:rStyle w:val="22"/>
              <w:rFonts w:hint="eastAsia"/>
            </w:rPr>
            <w:t>点击输入</w:t>
          </w:r>
        </w:sdtContent>
      </w:sdt>
    </w:p>
    <w:p w14:paraId="1D4D7AA4">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755FC2061C3443D8B19DA5F1D4069958"/>
          </w:placeholder>
        </w:sdtPr>
        <w:sdtEndPr>
          <w:rPr>
            <w:rStyle w:val="22"/>
            <w:rFonts w:hint="eastAsia" w:ascii="宋体" w:hAnsi="宋体" w:cs="宋体"/>
            <w:bCs w:val="0"/>
            <w:sz w:val="24"/>
            <w:u w:val="single"/>
          </w:rPr>
        </w:sdtEndPr>
        <w:sdtContent>
          <w:r>
            <w:rPr>
              <w:rStyle w:val="22"/>
              <w:rFonts w:hint="eastAsia"/>
            </w:rPr>
            <w:t>点击输入</w:t>
          </w:r>
        </w:sdtContent>
      </w:sdt>
    </w:p>
    <w:p w14:paraId="6ECE71B7">
      <w:pPr>
        <w:snapToGrid w:val="0"/>
        <w:spacing w:line="360" w:lineRule="auto"/>
        <w:rPr>
          <w:sz w:val="24"/>
        </w:rPr>
      </w:pPr>
      <w:r>
        <w:rPr>
          <w:rFonts w:hint="eastAsia" w:hAnsi="宋体"/>
          <w:bCs/>
          <w:sz w:val="24"/>
        </w:rPr>
        <w:t>地址：</w:t>
      </w:r>
      <w:sdt>
        <w:sdtPr>
          <w:rPr>
            <w:rFonts w:hint="eastAsia" w:hAnsi="宋体"/>
            <w:bCs/>
            <w:sz w:val="24"/>
          </w:rPr>
          <w:id w:val="400953559"/>
          <w:placeholder>
            <w:docPart w:val="DefaultPlaceholder_-1854013440"/>
          </w:placeholder>
        </w:sdtPr>
        <w:sdtEndPr>
          <w:rPr>
            <w:rStyle w:val="22"/>
            <w:rFonts w:hint="eastAsia" w:ascii="宋体" w:hAnsi="宋体" w:cs="宋体"/>
            <w:bCs w:val="0"/>
            <w:sz w:val="24"/>
            <w:u w:val="single"/>
          </w:rPr>
        </w:sdtEndPr>
        <w:sdtContent>
          <w:r>
            <w:rPr>
              <w:rStyle w:val="22"/>
              <w:rFonts w:hint="eastAsia"/>
            </w:rPr>
            <w:t>点击输入</w:t>
          </w:r>
        </w:sdtContent>
      </w:sdt>
    </w:p>
    <w:p w14:paraId="00ED62FC">
      <w:pPr>
        <w:pStyle w:val="25"/>
      </w:pPr>
      <w:r>
        <w:rPr>
          <w:rFonts w:hint="eastAsia"/>
        </w:rPr>
        <w:t>一、项目基本信息</w:t>
      </w:r>
    </w:p>
    <w:p w14:paraId="2DFB076F">
      <w:pPr>
        <w:pStyle w:val="29"/>
      </w:pPr>
      <w:r>
        <w:t xml:space="preserve">第1条  </w:t>
      </w:r>
      <w:r>
        <w:rPr>
          <w:rFonts w:hint="eastAsia"/>
        </w:rPr>
        <w:t>项目</w:t>
      </w:r>
      <w:r>
        <w:t>概况</w:t>
      </w:r>
    </w:p>
    <w:p w14:paraId="1258F569">
      <w:pPr>
        <w:snapToGrid w:val="0"/>
        <w:spacing w:line="360" w:lineRule="auto"/>
        <w:rPr>
          <w:sz w:val="24"/>
        </w:rPr>
      </w:pPr>
      <w:r>
        <w:rPr>
          <w:rFonts w:hint="eastAsia"/>
          <w:sz w:val="24"/>
        </w:rPr>
        <w:t xml:space="preserve">1.1  </w:t>
      </w:r>
      <w:r>
        <w:rPr>
          <w:rFonts w:hint="eastAsia" w:hAnsi="宋体"/>
          <w:sz w:val="24"/>
        </w:rPr>
        <w:t>项目</w:t>
      </w:r>
      <w:r>
        <w:rPr>
          <w:rFonts w:hAnsi="宋体"/>
          <w:sz w:val="24"/>
        </w:rPr>
        <w:t>名称：</w:t>
      </w:r>
      <w:bookmarkStart w:id="0" w:name="_Hlk135745926"/>
      <w:sdt>
        <w:sdtPr>
          <w:rPr>
            <w:rStyle w:val="22"/>
            <w:rFonts w:hint="eastAsia"/>
          </w:rPr>
          <w:id w:val="22009962"/>
          <w:placeholder>
            <w:docPart w:val="FEE1D7E09D0A4A508CCF7ADE36749EB8"/>
          </w:placeholde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越秀院区2026-2029年空调通风及净化空调系统（含手术室）维保服务项目</w:t>
          </w:r>
        </w:sdtContent>
      </w:sdt>
      <w:bookmarkEnd w:id="0"/>
      <w:r>
        <w:rPr>
          <w:rFonts w:hint="eastAsia"/>
        </w:rPr>
        <w:t>。</w:t>
      </w:r>
    </w:p>
    <w:p w14:paraId="79CB7214">
      <w:pPr>
        <w:snapToGrid w:val="0"/>
        <w:spacing w:line="360" w:lineRule="auto"/>
        <w:rPr>
          <w:rStyle w:val="18"/>
        </w:rPr>
      </w:pPr>
      <w:r>
        <w:rPr>
          <w:rFonts w:hint="eastAsia" w:hAnsi="宋体"/>
          <w:sz w:val="24"/>
        </w:rPr>
        <w:t>1.2  项目</w:t>
      </w:r>
      <w:r>
        <w:rPr>
          <w:rFonts w:hAnsi="宋体"/>
          <w:sz w:val="24"/>
        </w:rPr>
        <w:t>地点：</w:t>
      </w:r>
      <w:sdt>
        <w:sdtPr>
          <w:rPr>
            <w:rStyle w:val="22"/>
            <w:rFonts w:hint="eastAsia"/>
          </w:rPr>
          <w:id w:val="22009964"/>
          <w:placeholder>
            <w:docPart w:val="0A5CE981D0044FF4A4844C20B2260875"/>
          </w:placeholder>
        </w:sdtPr>
        <w:sdtEndPr>
          <w:rPr>
            <w:rStyle w:val="18"/>
            <w:rFonts w:hint="eastAsia" w:ascii="Times New Roman" w:hAnsi="Times New Roman" w:cs="Times New Roman"/>
            <w:color w:val="808080"/>
            <w:sz w:val="21"/>
            <w:u w:val="none"/>
          </w:rPr>
        </w:sdtEndPr>
        <w:sdtContent>
          <w:r>
            <w:rPr>
              <w:rStyle w:val="18"/>
              <w:rFonts w:hint="eastAsia" w:hAnsi="宋体"/>
              <w:color w:val="FF0000"/>
              <w:sz w:val="24"/>
              <w:u w:val="single"/>
            </w:rPr>
            <w:t>中山大学附属肿瘤医院越秀院区1号楼、2号楼、放疗中心、青菜岗21号大院、华泰宾馆翠园楼、得月楼、中山大学北校区及中山大学大学城校区等。</w:t>
          </w:r>
        </w:sdtContent>
      </w:sdt>
      <w:r>
        <w:rPr>
          <w:rStyle w:val="18"/>
          <w:rFonts w:hint="eastAsia"/>
        </w:rPr>
        <w:t>。</w:t>
      </w:r>
    </w:p>
    <w:p w14:paraId="0CE462EA">
      <w:pPr>
        <w:spacing w:line="360" w:lineRule="auto"/>
        <w:ind w:left="523" w:hanging="523" w:hangingChars="218"/>
        <w:rPr>
          <w:rFonts w:hAnsi="宋体"/>
          <w:sz w:val="24"/>
        </w:rPr>
      </w:pPr>
      <w:r>
        <w:rPr>
          <w:rFonts w:hint="eastAsia" w:hAnsi="宋体"/>
          <w:sz w:val="24"/>
        </w:rPr>
        <w:t>1.</w:t>
      </w:r>
      <w:r>
        <w:rPr>
          <w:rFonts w:hAnsi="宋体"/>
          <w:sz w:val="24"/>
        </w:rPr>
        <w:t>3</w:t>
      </w:r>
      <w:r>
        <w:rPr>
          <w:rFonts w:hint="eastAsia" w:hAnsi="宋体"/>
          <w:sz w:val="24"/>
        </w:rPr>
        <w:t xml:space="preserve">  项目周期：</w:t>
      </w:r>
      <w:r>
        <w:rPr>
          <w:rFonts w:hAnsi="宋体"/>
          <w:sz w:val="24"/>
        </w:rPr>
        <w:t>本</w:t>
      </w:r>
      <w:r>
        <w:rPr>
          <w:rFonts w:hint="eastAsia" w:hAnsi="宋体"/>
          <w:sz w:val="24"/>
        </w:rPr>
        <w:t>项目</w:t>
      </w:r>
      <w:r>
        <w:rPr>
          <w:rFonts w:hAnsi="宋体"/>
          <w:sz w:val="24"/>
        </w:rPr>
        <w:t>的总</w:t>
      </w:r>
      <w:r>
        <w:rPr>
          <w:rFonts w:hint="eastAsia" w:hAnsi="宋体"/>
          <w:sz w:val="24"/>
        </w:rPr>
        <w:t>周期</w:t>
      </w:r>
      <w:r>
        <w:rPr>
          <w:rFonts w:hAnsi="宋体"/>
          <w:sz w:val="24"/>
        </w:rPr>
        <w:t>为</w:t>
      </w:r>
      <w:sdt>
        <w:sdtPr>
          <w:rPr>
            <w:rFonts w:hint="eastAsia" w:hAnsi="宋体"/>
            <w:sz w:val="24"/>
          </w:rPr>
          <w:id w:val="-863446429"/>
          <w:placeholder>
            <w:docPart w:val="9C86EF8ADB324D93B887343188C8FFBE"/>
          </w:placeholder>
        </w:sdtPr>
        <w:sdtEndPr>
          <w:rPr>
            <w:rStyle w:val="22"/>
            <w:rFonts w:hint="default" w:ascii="宋体" w:hAnsi="宋体" w:cs="宋体"/>
            <w:sz w:val="24"/>
            <w:u w:val="single"/>
          </w:rPr>
        </w:sdtEndPr>
        <w:sdtContent>
          <w:r>
            <w:rPr>
              <w:rFonts w:hint="eastAsia" w:hAnsi="宋体"/>
              <w:color w:val="FF0000"/>
              <w:sz w:val="24"/>
              <w:u w:val="single"/>
              <w:lang w:val="en-US" w:eastAsia="zh-CN"/>
            </w:rPr>
            <w:t>3年</w:t>
          </w:r>
        </w:sdtContent>
      </w:sdt>
      <w:r>
        <w:rPr>
          <w:rFonts w:hAnsi="宋体"/>
          <w:sz w:val="24"/>
        </w:rPr>
        <w:t>，</w:t>
      </w:r>
      <w:r>
        <w:rPr>
          <w:rFonts w:hint="eastAsia" w:hAnsi="宋体"/>
          <w:sz w:val="24"/>
        </w:rPr>
        <w:t>开始时间</w:t>
      </w:r>
      <w:r>
        <w:rPr>
          <w:rFonts w:hAnsi="宋体"/>
          <w:sz w:val="24"/>
        </w:rPr>
        <w:t>：</w:t>
      </w:r>
      <w:sdt>
        <w:sdtPr>
          <w:rPr>
            <w:rFonts w:hAnsi="宋体"/>
            <w:sz w:val="24"/>
          </w:rPr>
          <w:id w:val="1753772560"/>
          <w:placeholder>
            <w:docPart w:val="32CEB2A00EFC45CBA73292B0D19F8187"/>
          </w:placeholder>
          <w:date>
            <w:dateFormat w:val="yyyy'年'M'月'd'日'"/>
            <w:lid w:val="zh-CN"/>
            <w:storeMappedDataAs w:val="datetime"/>
            <w:calendar w:val="gregorian"/>
          </w:date>
        </w:sdtPr>
        <w:sdtEndPr>
          <w:rPr>
            <w:rFonts w:hAnsi="宋体"/>
            <w:sz w:val="24"/>
          </w:rPr>
        </w:sdtEndPr>
        <w:sdtContent>
          <w:r>
            <w:rPr>
              <w:rFonts w:hint="eastAsia" w:hAnsi="宋体"/>
              <w:sz w:val="24"/>
            </w:rPr>
            <w:t>2026年8月1日</w:t>
          </w:r>
        </w:sdtContent>
      </w:sdt>
      <w:r>
        <w:rPr>
          <w:rFonts w:hAnsi="宋体"/>
          <w:sz w:val="24"/>
        </w:rPr>
        <w:t>，</w:t>
      </w:r>
      <w:r>
        <w:rPr>
          <w:rFonts w:hint="eastAsia" w:hAnsi="宋体"/>
          <w:sz w:val="24"/>
        </w:rPr>
        <w:t>结束时间</w:t>
      </w:r>
      <w:r>
        <w:rPr>
          <w:rFonts w:hAnsi="宋体"/>
          <w:sz w:val="24"/>
        </w:rPr>
        <w:t>：</w:t>
      </w:r>
      <w:sdt>
        <w:sdtPr>
          <w:rPr>
            <w:rFonts w:hAnsi="宋体"/>
            <w:sz w:val="24"/>
          </w:rPr>
          <w:id w:val="966086520"/>
          <w:placeholder>
            <w:docPart w:val="42B69A867E104640A0913A856EEDFE17"/>
          </w:placeholder>
          <w:date>
            <w:dateFormat w:val="yyyy'年'M'月'd'日'"/>
            <w:lid w:val="zh-CN"/>
            <w:storeMappedDataAs w:val="datetime"/>
            <w:calendar w:val="gregorian"/>
          </w:date>
        </w:sdtPr>
        <w:sdtEndPr>
          <w:rPr>
            <w:rFonts w:hAnsi="宋体"/>
            <w:sz w:val="24"/>
          </w:rPr>
        </w:sdtEndPr>
        <w:sdtContent>
          <w:r>
            <w:rPr>
              <w:rFonts w:hint="eastAsia" w:hAnsi="宋体"/>
              <w:sz w:val="24"/>
            </w:rPr>
            <w:t>2029年7月31日</w:t>
          </w:r>
        </w:sdtContent>
      </w:sdt>
      <w:r>
        <w:rPr>
          <w:rFonts w:hAnsi="宋体"/>
          <w:sz w:val="24"/>
        </w:rPr>
        <w:t>。</w:t>
      </w:r>
    </w:p>
    <w:p w14:paraId="3162D6D7">
      <w:pPr>
        <w:pStyle w:val="28"/>
      </w:pPr>
      <w:r>
        <w:rPr>
          <w:rFonts w:hint="eastAsia"/>
        </w:rPr>
        <w:t>第</w:t>
      </w:r>
      <w:r>
        <w:t>2</w:t>
      </w:r>
      <w:r>
        <w:rPr>
          <w:rFonts w:hint="eastAsia"/>
        </w:rPr>
        <w:t>条  服务模式与范围</w:t>
      </w:r>
    </w:p>
    <w:p w14:paraId="37D8BA11">
      <w:pPr>
        <w:snapToGrid w:val="0"/>
        <w:spacing w:line="360" w:lineRule="auto"/>
        <w:ind w:left="540" w:hanging="540" w:hangingChars="225"/>
        <w:rPr>
          <w:sz w:val="24"/>
        </w:rPr>
      </w:pPr>
      <w:r>
        <w:rPr>
          <w:rFonts w:hAnsi="宋体"/>
          <w:sz w:val="24"/>
        </w:rPr>
        <w:t>2</w:t>
      </w:r>
      <w:r>
        <w:rPr>
          <w:rFonts w:hint="eastAsia" w:hAnsi="宋体"/>
          <w:sz w:val="24"/>
        </w:rPr>
        <w:t>.</w:t>
      </w:r>
      <w:r>
        <w:rPr>
          <w:rFonts w:hAnsi="宋体"/>
          <w:sz w:val="24"/>
        </w:rPr>
        <w:t>2</w:t>
      </w:r>
      <w:r>
        <w:rPr>
          <w:rFonts w:hint="eastAsia" w:hAnsi="宋体"/>
          <w:sz w:val="24"/>
        </w:rPr>
        <w:t xml:space="preserve">  服务模式</w:t>
      </w:r>
    </w:p>
    <w:p w14:paraId="1066EE5A">
      <w:pPr>
        <w:snapToGrid w:val="0"/>
        <w:spacing w:line="360" w:lineRule="auto"/>
        <w:rPr>
          <w:sz w:val="24"/>
        </w:rPr>
      </w:pPr>
      <w:r>
        <w:rPr>
          <w:rFonts w:hint="eastAsia"/>
          <w:sz w:val="24"/>
        </w:rPr>
        <w:t>本项目约定</w:t>
      </w:r>
      <w:r>
        <w:rPr>
          <w:sz w:val="24"/>
        </w:rPr>
        <w:t>维护保养</w:t>
      </w:r>
      <w:r>
        <w:rPr>
          <w:rFonts w:hint="eastAsia"/>
          <w:sz w:val="24"/>
        </w:rPr>
        <w:t>服务模式</w:t>
      </w:r>
      <w:r>
        <w:rPr>
          <w:sz w:val="24"/>
        </w:rPr>
        <w:t xml:space="preserve">： </w:t>
      </w:r>
      <w:sdt>
        <w:sdtPr>
          <w:rPr>
            <w:color w:val="FF0000"/>
            <w:sz w:val="24"/>
            <w:u w:val="single"/>
          </w:rPr>
          <w:id w:val="-1979218343"/>
          <w:placeholder>
            <w:docPart w:val="8BA9CE489EB543EFBDDA278F584F65DA"/>
          </w:placeholder>
        </w:sdtPr>
        <w:sdtEndPr>
          <w:rPr>
            <w:color w:val="auto"/>
            <w:sz w:val="24"/>
            <w:u w:val="none"/>
          </w:rPr>
        </w:sdtEndPr>
        <w:sdtContent>
          <w:r>
            <w:rPr>
              <w:rFonts w:hint="eastAsia"/>
              <w:color w:val="FF0000"/>
              <w:sz w:val="24"/>
              <w:u w:val="single"/>
              <w:lang w:eastAsia="zh-CN"/>
            </w:rPr>
            <w:t>（</w:t>
          </w:r>
          <w:r>
            <w:rPr>
              <w:rFonts w:hint="eastAsia"/>
              <w:color w:val="FF0000"/>
              <w:sz w:val="24"/>
              <w:u w:val="single"/>
              <w:lang w:val="en-US" w:eastAsia="zh-CN"/>
            </w:rPr>
            <w:t>2</w:t>
          </w:r>
          <w:r>
            <w:rPr>
              <w:rFonts w:hint="eastAsia"/>
              <w:color w:val="FF0000"/>
              <w:sz w:val="24"/>
              <w:u w:val="single"/>
              <w:lang w:eastAsia="zh-CN"/>
            </w:rPr>
            <w:t>）</w:t>
          </w:r>
        </w:sdtContent>
      </w:sdt>
      <w:r>
        <w:rPr>
          <w:sz w:val="24"/>
        </w:rPr>
        <w:t>。</w:t>
      </w:r>
    </w:p>
    <w:p w14:paraId="0A8A3083">
      <w:pPr>
        <w:snapToGrid w:val="0"/>
        <w:spacing w:line="360" w:lineRule="auto"/>
        <w:rPr>
          <w:b/>
          <w:bCs/>
          <w:sz w:val="24"/>
        </w:rPr>
      </w:pPr>
      <w:r>
        <w:rPr>
          <w:sz w:val="24"/>
        </w:rPr>
        <w:t>（1）</w:t>
      </w:r>
      <w:r>
        <w:rPr>
          <w:b/>
          <w:bCs/>
          <w:sz w:val="24"/>
        </w:rPr>
        <w:t>清包</w:t>
      </w:r>
    </w:p>
    <w:p w14:paraId="57D2B3CF">
      <w:pPr>
        <w:snapToGrid w:val="0"/>
        <w:spacing w:line="360" w:lineRule="auto"/>
        <w:rPr>
          <w:sz w:val="24"/>
        </w:rPr>
      </w:pPr>
      <w:sdt>
        <w:sdtPr>
          <w:rPr>
            <w:rFonts w:hint="eastAsia"/>
            <w:sz w:val="24"/>
          </w:rPr>
          <w:id w:val="-110371923"/>
          <w:placeholder>
            <w:docPart w:val="CFDA58C764A14A7091FC2F6F4C02B60A"/>
          </w:placeholder>
        </w:sdtPr>
        <w:sdtEndPr>
          <w:rPr>
            <w:rFonts w:hint="eastAsia"/>
            <w:sz w:val="24"/>
          </w:rPr>
        </w:sdtEndPr>
        <w:sdtContent>
          <w:r>
            <w:rPr>
              <w:rFonts w:hint="eastAsia"/>
              <w:sz w:val="24"/>
            </w:rPr>
            <w:t>乙方对本合同约定范围内的设备、系统等进行维保，本项目维保涉及的更换零部件、材料等皆由甲方另外提供，乙方负责实施更换、安装、调试。</w:t>
          </w:r>
        </w:sdtContent>
      </w:sdt>
    </w:p>
    <w:p w14:paraId="4948E01E">
      <w:pPr>
        <w:snapToGrid w:val="0"/>
        <w:spacing w:line="360" w:lineRule="auto"/>
        <w:rPr>
          <w:sz w:val="24"/>
        </w:rPr>
      </w:pPr>
      <w:r>
        <w:rPr>
          <w:sz w:val="24"/>
        </w:rPr>
        <w:t>（2）</w:t>
      </w:r>
      <w:r>
        <w:rPr>
          <w:b/>
          <w:bCs/>
          <w:sz w:val="24"/>
        </w:rPr>
        <w:t>半包</w:t>
      </w:r>
    </w:p>
    <w:sdt>
      <w:sdtPr>
        <w:rPr>
          <w:sz w:val="24"/>
        </w:rPr>
        <w:id w:val="-1038197850"/>
        <w:placeholder>
          <w:docPart w:val="CFDA58C764A14A7091FC2F6F4C02B60A"/>
        </w:placeholder>
      </w:sdtPr>
      <w:sdtEndPr>
        <w:rPr>
          <w:sz w:val="24"/>
        </w:rPr>
      </w:sdtEndPr>
      <w:sdtContent>
        <w:p w14:paraId="0BCAC986">
          <w:pPr>
            <w:snapToGrid w:val="0"/>
            <w:spacing w:line="360" w:lineRule="auto"/>
            <w:rPr>
              <w:sz w:val="24"/>
            </w:rPr>
          </w:pPr>
          <w:r>
            <w:rPr>
              <w:sz w:val="24"/>
            </w:rPr>
            <w:t>1</w:t>
          </w:r>
          <w:r>
            <w:rPr>
              <w:rFonts w:hint="eastAsia"/>
              <w:sz w:val="24"/>
            </w:rPr>
            <w:t>）</w:t>
          </w:r>
          <w:r>
            <w:rPr>
              <w:sz w:val="24"/>
            </w:rPr>
            <w:t>半包维保中更换零部件单件在</w:t>
          </w:r>
          <w:r>
            <w:rPr>
              <w:rFonts w:hint="eastAsia"/>
              <w:color w:val="FF0000"/>
              <w:sz w:val="24"/>
              <w:u w:val="single"/>
            </w:rPr>
            <w:t>伍佰元（含）</w:t>
          </w:r>
          <w:r>
            <w:rPr>
              <w:sz w:val="24"/>
            </w:rPr>
            <w:t>以内的，由乙方免费提供，包括易损件、耗材、辅料及本合同规定的项目。</w:t>
          </w:r>
        </w:p>
        <w:p w14:paraId="7DA1DF5C">
          <w:pPr>
            <w:snapToGrid w:val="0"/>
            <w:spacing w:line="360" w:lineRule="auto"/>
            <w:rPr>
              <w:sz w:val="24"/>
            </w:rPr>
          </w:pPr>
          <w:r>
            <w:rPr>
              <w:rFonts w:hint="eastAsia"/>
              <w:sz w:val="24"/>
            </w:rPr>
            <w:t>2）单价大于</w:t>
          </w:r>
          <w:r>
            <w:rPr>
              <w:color w:val="FF0000"/>
              <w:sz w:val="24"/>
              <w:u w:val="single"/>
            </w:rPr>
            <w:t>伍佰元</w:t>
          </w:r>
          <w:r>
            <w:rPr>
              <w:rFonts w:hint="eastAsia"/>
              <w:sz w:val="24"/>
            </w:rPr>
            <w:t>的配件由采购人另行采购，中标人负责免费更换与安装调试（采购人不再另外支付费用），如采购人确定最终由第三方单位实施，中标人应与采购人共同验收，保障系统恢复正常运行。</w:t>
          </w:r>
        </w:p>
      </w:sdtContent>
    </w:sdt>
    <w:p w14:paraId="64545522">
      <w:pPr>
        <w:snapToGrid w:val="0"/>
        <w:spacing w:line="360" w:lineRule="auto"/>
        <w:rPr>
          <w:b/>
          <w:bCs/>
          <w:sz w:val="24"/>
        </w:rPr>
      </w:pPr>
      <w:r>
        <w:rPr>
          <w:sz w:val="24"/>
        </w:rPr>
        <w:t>（3）</w:t>
      </w:r>
      <w:r>
        <w:rPr>
          <w:rFonts w:hint="eastAsia"/>
          <w:b/>
          <w:bCs/>
          <w:sz w:val="24"/>
        </w:rPr>
        <w:t>大</w:t>
      </w:r>
      <w:r>
        <w:rPr>
          <w:b/>
          <w:bCs/>
          <w:sz w:val="24"/>
        </w:rPr>
        <w:t>包</w:t>
      </w:r>
    </w:p>
    <w:p w14:paraId="4602C9C7">
      <w:pPr>
        <w:snapToGrid w:val="0"/>
        <w:spacing w:line="360" w:lineRule="auto"/>
        <w:rPr>
          <w:sz w:val="24"/>
        </w:rPr>
      </w:pPr>
      <w:sdt>
        <w:sdtPr>
          <w:rPr>
            <w:rFonts w:hint="eastAsia"/>
            <w:sz w:val="24"/>
          </w:rPr>
          <w:id w:val="952820717"/>
          <w:placeholder>
            <w:docPart w:val="6248D7243497469D86DD345507AF5B21"/>
          </w:placeholder>
        </w:sdtPr>
        <w:sdtEndPr>
          <w:rPr>
            <w:rFonts w:hint="eastAsia"/>
            <w:sz w:val="24"/>
          </w:rPr>
        </w:sdtEndPr>
        <w:sdtContent>
          <w:r>
            <w:rPr>
              <w:rFonts w:hint="eastAsia"/>
              <w:sz w:val="24"/>
            </w:rPr>
            <w:t>乙方对本合同约定范围内的设备、系统等进行维保，本项目维保涉及的全部更换零部件、材料等皆在本合同范围，乙方按合同及甲方要求负责实施采购更换、安装、调试等完成维保的一切工作。</w:t>
          </w:r>
        </w:sdtContent>
      </w:sdt>
    </w:p>
    <w:p w14:paraId="7403ACC9">
      <w:pPr>
        <w:snapToGrid w:val="0"/>
        <w:spacing w:line="360" w:lineRule="auto"/>
        <w:ind w:left="540" w:hanging="540" w:hangingChars="225"/>
        <w:rPr>
          <w:sz w:val="24"/>
        </w:rPr>
      </w:pPr>
      <w:r>
        <w:rPr>
          <w:rFonts w:hAnsi="宋体"/>
          <w:sz w:val="24"/>
        </w:rPr>
        <w:t>2</w:t>
      </w:r>
      <w:r>
        <w:rPr>
          <w:rFonts w:hint="eastAsia" w:hAnsi="宋体"/>
          <w:sz w:val="24"/>
        </w:rPr>
        <w:t>.</w:t>
      </w:r>
      <w:r>
        <w:rPr>
          <w:rFonts w:hAnsi="宋体"/>
          <w:sz w:val="24"/>
        </w:rPr>
        <w:t>2</w:t>
      </w:r>
      <w:r>
        <w:rPr>
          <w:rFonts w:hint="eastAsia" w:hAnsi="宋体"/>
          <w:sz w:val="24"/>
        </w:rPr>
        <w:t xml:space="preserve">  服务内容</w:t>
      </w:r>
    </w:p>
    <w:p w14:paraId="4C087E86">
      <w:pPr>
        <w:spacing w:line="360" w:lineRule="auto"/>
        <w:ind w:left="523" w:hanging="523" w:hangingChars="218"/>
        <w:rPr>
          <w:sz w:val="24"/>
        </w:rPr>
      </w:pPr>
      <w:sdt>
        <w:sdtPr>
          <w:rPr>
            <w:rFonts w:hint="eastAsia"/>
            <w:sz w:val="24"/>
          </w:rPr>
          <w:id w:val="-1988242634"/>
          <w:placeholder>
            <w:docPart w:val="87A14B9C436B4866B4633312EC353C38"/>
          </w:placeholder>
        </w:sdtPr>
        <w:sdtEndPr>
          <w:rPr>
            <w:rFonts w:hint="eastAsia"/>
            <w:sz w:val="24"/>
          </w:rPr>
        </w:sdtEndPr>
        <w:sdtContent>
          <w:r>
            <w:rPr>
              <w:rStyle w:val="18"/>
              <w:rFonts w:hint="eastAsia"/>
              <w:color w:val="FF0000"/>
              <w:sz w:val="24"/>
              <w:szCs w:val="32"/>
              <w:u w:val="single"/>
            </w:rPr>
            <w:t>输入服务内容、设备清单等</w:t>
          </w:r>
        </w:sdtContent>
      </w:sdt>
    </w:p>
    <w:p w14:paraId="35EA3D0F">
      <w:pPr>
        <w:pStyle w:val="25"/>
      </w:pPr>
      <w:r>
        <w:t>二、双方权利与义务</w:t>
      </w:r>
    </w:p>
    <w:p w14:paraId="76352669">
      <w:pPr>
        <w:pStyle w:val="29"/>
      </w:pPr>
      <w:r>
        <w:t>第3条  双方</w:t>
      </w:r>
      <w:r>
        <w:rPr>
          <w:rFonts w:hint="eastAsia"/>
        </w:rPr>
        <w:t>人员要求</w:t>
      </w:r>
    </w:p>
    <w:p w14:paraId="700F92A9">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2"/>
            <w:rFonts w:hint="eastAsia"/>
          </w:rPr>
          <w:id w:val="25320866"/>
          <w:placeholder>
            <w:docPart w:val="CF0DD9C2369B4E6A9807C868BCB10B8D"/>
          </w:placeholde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单击此处输入甲方联系人</w:t>
          </w:r>
        </w:sdtContent>
      </w:sdt>
      <w:r>
        <w:rPr>
          <w:rFonts w:hAnsi="宋体"/>
          <w:sz w:val="24"/>
        </w:rPr>
        <w:t>。甲方的指令经甲方项目负责人签署后生效。</w:t>
      </w:r>
    </w:p>
    <w:p w14:paraId="207A5BCD">
      <w:pPr>
        <w:snapToGrid w:val="0"/>
        <w:spacing w:line="360" w:lineRule="auto"/>
        <w:ind w:left="540" w:hanging="540" w:hangingChars="225"/>
        <w:rPr>
          <w:rStyle w:val="22"/>
        </w:rPr>
      </w:pPr>
      <w:r>
        <w:rPr>
          <w:rFonts w:hint="eastAsia" w:hAnsi="宋体"/>
          <w:sz w:val="24"/>
        </w:rPr>
        <w:t xml:space="preserve">3.2  </w:t>
      </w:r>
      <w:r>
        <w:rPr>
          <w:rFonts w:hAnsi="宋体"/>
          <w:sz w:val="24"/>
        </w:rPr>
        <w:t>乙方</w:t>
      </w:r>
      <w:r>
        <w:rPr>
          <w:rFonts w:hint="eastAsia" w:hAnsi="宋体"/>
          <w:sz w:val="24"/>
        </w:rPr>
        <w:t>人员要求：</w:t>
      </w:r>
      <w:sdt>
        <w:sdtPr>
          <w:rPr>
            <w:rStyle w:val="22"/>
            <w:rFonts w:hint="eastAsia"/>
          </w:rPr>
          <w:id w:val="-1443373527"/>
          <w:placeholder>
            <w:docPart w:val="769B4308CFCB4826917CA21A71C6F52E"/>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szCs w:val="32"/>
              <w:u w:val="single"/>
            </w:rPr>
            <w:t>输入乙方人员要求，包括驻场人员数量、值班要求、考勤要求、代班要求、人员更换要求等，或以附件形式说明</w:t>
          </w:r>
        </w:sdtContent>
      </w:sdt>
    </w:p>
    <w:p w14:paraId="11208B70">
      <w:pPr>
        <w:snapToGrid w:val="0"/>
        <w:spacing w:line="360" w:lineRule="auto"/>
        <w:ind w:left="540" w:hanging="540" w:hangingChars="225"/>
        <w:rPr>
          <w:bCs/>
          <w:sz w:val="24"/>
        </w:rPr>
      </w:pPr>
      <w:r>
        <w:rPr>
          <w:rFonts w:hint="eastAsia" w:hAnsi="宋体"/>
          <w:bCs/>
          <w:sz w:val="24"/>
        </w:rPr>
        <w:t>3</w:t>
      </w:r>
      <w:r>
        <w:rPr>
          <w:rFonts w:hAnsi="宋体"/>
          <w:bCs/>
          <w:sz w:val="24"/>
        </w:rPr>
        <w:t xml:space="preserve">.3  </w:t>
      </w:r>
      <w:r>
        <w:rPr>
          <w:rFonts w:hint="eastAsia" w:hAnsi="宋体"/>
          <w:bCs/>
          <w:sz w:val="24"/>
        </w:rPr>
        <w:t>乙方</w:t>
      </w: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56117051"/>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w:t>
          </w:r>
          <w:r>
            <w:rPr>
              <w:rFonts w:hint="eastAsia" w:hAnsi="宋体"/>
              <w:bCs/>
              <w:sz w:val="24"/>
            </w:rPr>
            <w:t>乙方</w:t>
          </w:r>
          <w:r>
            <w:rPr>
              <w:rFonts w:hAnsi="宋体"/>
              <w:bCs/>
              <w:sz w:val="24"/>
            </w:rPr>
            <w:t>项目负责人未达到此要求，每发现一次</w:t>
          </w:r>
          <w:r>
            <w:rPr>
              <w:rFonts w:hint="eastAsia" w:hAnsi="宋体"/>
              <w:bCs/>
              <w:sz w:val="24"/>
            </w:rPr>
            <w:t>乙方应</w:t>
          </w:r>
          <w:r>
            <w:rPr>
              <w:rFonts w:hAnsi="宋体"/>
              <w:bCs/>
              <w:sz w:val="24"/>
            </w:rPr>
            <w:t>向甲方支付</w:t>
          </w:r>
          <w:sdt>
            <w:sdtPr>
              <w:rPr>
                <w:rStyle w:val="22"/>
                <w:rFonts w:hint="eastAsia"/>
              </w:rPr>
              <w:id w:val="25320864"/>
              <w:placeholder>
                <w:docPart w:val="E5AD3AFA19B24A7D8172C7247F12A4B3"/>
              </w:placeholder>
              <w:showingPlcHdr/>
            </w:sdtPr>
            <w:sdtEndPr>
              <w:rPr>
                <w:rStyle w:val="15"/>
                <w:rFonts w:hint="eastAsia" w:ascii="Times New Roman" w:hAnsi="Times New Roman" w:cs="Times New Roman"/>
                <w:sz w:val="21"/>
                <w:u w:val="none"/>
              </w:rPr>
            </w:sdtEndPr>
            <w:sdtContent>
              <w:r>
                <w:rPr>
                  <w:rStyle w:val="18"/>
                  <w:rFonts w:hAnsi="宋体"/>
                  <w:color w:val="FF0000"/>
                  <w:sz w:val="24"/>
                  <w:u w:val="single"/>
                </w:rPr>
                <w:t>1000</w:t>
              </w:r>
            </w:sdtContent>
          </w:sdt>
          <w:r>
            <w:rPr>
              <w:rFonts w:hAnsi="宋体"/>
              <w:bCs/>
              <w:sz w:val="24"/>
            </w:rPr>
            <w:t>元的违约金。</w:t>
          </w:r>
        </w:sdtContent>
      </w:sdt>
    </w:p>
    <w:p w14:paraId="2891F180">
      <w:pPr>
        <w:numPr>
          <w:ilvl w:val="0"/>
          <w:numId w:val="1"/>
        </w:numPr>
        <w:tabs>
          <w:tab w:val="left" w:pos="126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1079704833"/>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2"/>
                <w:rFonts w:hint="eastAsia"/>
              </w:rPr>
              <w:id w:val="1830934710"/>
              <w:placeholder>
                <w:docPart w:val="A2B0763BF83E4E50B5A1004255A86223"/>
              </w:placeholder>
              <w:showingPlcHdr/>
            </w:sdtPr>
            <w:sdtEndPr>
              <w:rPr>
                <w:rStyle w:val="15"/>
                <w:rFonts w:hint="eastAsia" w:ascii="Times New Roman" w:hAnsi="Times New Roman" w:cs="Times New Roman"/>
                <w:sz w:val="21"/>
                <w:u w:val="none"/>
              </w:rPr>
            </w:sdtEndPr>
            <w:sdtContent>
              <w:r>
                <w:rPr>
                  <w:rStyle w:val="18"/>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01EA7C9E">
      <w:pPr>
        <w:numPr>
          <w:ilvl w:val="0"/>
          <w:numId w:val="1"/>
        </w:numPr>
        <w:tabs>
          <w:tab w:val="left" w:pos="1260"/>
        </w:tabs>
        <w:snapToGrid w:val="0"/>
        <w:spacing w:line="360" w:lineRule="auto"/>
        <w:ind w:left="1260" w:hanging="735"/>
        <w:rPr>
          <w:rFonts w:hAnsi="宋体"/>
          <w:bCs/>
          <w:sz w:val="24"/>
        </w:rPr>
      </w:pPr>
      <w:r>
        <w:rPr>
          <w:rFonts w:hAnsi="宋体"/>
          <w:bCs/>
          <w:sz w:val="24"/>
        </w:rPr>
        <w:t>任何一方项目负责人发生变更时，应提前7日书面通知对方，并明确指出交接时间、权限。</w:t>
      </w:r>
    </w:p>
    <w:sdt>
      <w:sdtPr>
        <w:rPr>
          <w:rFonts w:hint="eastAsia" w:hAnsi="宋体"/>
          <w:bCs/>
          <w:color w:val="FF0000"/>
          <w:sz w:val="24"/>
          <w:u w:val="single"/>
        </w:rPr>
        <w:id w:val="-1591384762"/>
        <w:placeholder>
          <w:docPart w:val="DefaultPlaceholder_-1854013440"/>
        </w:placeholder>
      </w:sdtPr>
      <w:sdtEndPr>
        <w:rPr>
          <w:rFonts w:hint="eastAsia" w:hAnsi="宋体"/>
          <w:bCs/>
          <w:color w:val="FF0000"/>
          <w:sz w:val="24"/>
          <w:u w:val="none"/>
        </w:rPr>
      </w:sdtEndPr>
      <w:sdtContent>
        <w:p w14:paraId="4C56274B">
          <w:pPr>
            <w:numPr>
              <w:ilvl w:val="0"/>
              <w:numId w:val="1"/>
            </w:numPr>
            <w:tabs>
              <w:tab w:val="left" w:pos="1260"/>
            </w:tabs>
            <w:snapToGrid w:val="0"/>
            <w:spacing w:line="360" w:lineRule="auto"/>
            <w:ind w:left="1260" w:hanging="735"/>
            <w:rPr>
              <w:rFonts w:hAnsi="宋体"/>
              <w:bCs/>
              <w:color w:val="FF0000"/>
              <w:sz w:val="24"/>
            </w:rPr>
          </w:pPr>
          <w:r>
            <w:rPr>
              <w:rFonts w:hint="eastAsia" w:hAnsi="宋体"/>
              <w:bCs/>
              <w:color w:val="FF0000"/>
              <w:sz w:val="24"/>
              <w:u w:val="single"/>
            </w:rPr>
            <w:t>其他违约责任</w:t>
          </w:r>
        </w:p>
      </w:sdtContent>
    </w:sdt>
    <w:p w14:paraId="1BBB66F5">
      <w:pPr>
        <w:spacing w:line="360" w:lineRule="auto"/>
        <w:ind w:left="523" w:hanging="523" w:hangingChars="218"/>
        <w:rPr>
          <w:sz w:val="24"/>
        </w:rPr>
      </w:pPr>
      <w:r>
        <w:rPr>
          <w:rFonts w:hAnsi="宋体"/>
          <w:sz w:val="24"/>
        </w:rPr>
        <w:t>3.4</w:t>
      </w:r>
      <w:r>
        <w:rPr>
          <w:rFonts w:hint="eastAsia" w:hAnsi="宋体"/>
          <w:sz w:val="24"/>
        </w:rPr>
        <w:t xml:space="preserve">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14:paraId="7F698943">
      <w:pPr>
        <w:numPr>
          <w:ilvl w:val="0"/>
          <w:numId w:val="2"/>
        </w:numPr>
        <w:tabs>
          <w:tab w:val="left" w:pos="1260"/>
          <w:tab w:val="clear" w:pos="930"/>
        </w:tabs>
        <w:snapToGrid w:val="0"/>
        <w:spacing w:line="360" w:lineRule="auto"/>
        <w:ind w:left="1264" w:hanging="737"/>
        <w:rPr>
          <w:rFonts w:hAnsi="宋体"/>
          <w:bCs/>
          <w:sz w:val="24"/>
        </w:rPr>
      </w:pPr>
      <w:r>
        <w:rPr>
          <w:rFonts w:hAnsi="宋体"/>
          <w:bCs/>
          <w:sz w:val="24"/>
        </w:rPr>
        <w:t>甲方确认无法胜任工作者，包括：对</w:t>
      </w:r>
      <w:r>
        <w:rPr>
          <w:rFonts w:hint="eastAsia" w:hAnsi="宋体"/>
          <w:bCs/>
          <w:sz w:val="24"/>
        </w:rPr>
        <w:t>工作</w:t>
      </w:r>
      <w:r>
        <w:rPr>
          <w:rFonts w:hAnsi="宋体"/>
          <w:bCs/>
          <w:sz w:val="24"/>
        </w:rPr>
        <w:t>质量达不到合同要求负有责任的人员、不熟悉熟练本专业工作的人员等；</w:t>
      </w:r>
    </w:p>
    <w:p w14:paraId="0EC3D265">
      <w:pPr>
        <w:numPr>
          <w:ilvl w:val="0"/>
          <w:numId w:val="2"/>
        </w:numPr>
        <w:tabs>
          <w:tab w:val="left" w:pos="1260"/>
          <w:tab w:val="clear" w:pos="930"/>
        </w:tabs>
        <w:snapToGrid w:val="0"/>
        <w:spacing w:line="360" w:lineRule="auto"/>
        <w:ind w:left="1264" w:hanging="737"/>
        <w:rPr>
          <w:rFonts w:hAnsi="宋体"/>
          <w:bCs/>
          <w:sz w:val="24"/>
        </w:rPr>
      </w:pPr>
      <w:r>
        <w:rPr>
          <w:rFonts w:hAnsi="宋体"/>
          <w:bCs/>
          <w:sz w:val="24"/>
        </w:rPr>
        <w:t>不能积极配合甲方正常工作者；</w:t>
      </w:r>
    </w:p>
    <w:p w14:paraId="096B1455">
      <w:pPr>
        <w:numPr>
          <w:ilvl w:val="0"/>
          <w:numId w:val="2"/>
        </w:numPr>
        <w:tabs>
          <w:tab w:val="left" w:pos="1260"/>
          <w:tab w:val="clear" w:pos="930"/>
        </w:tabs>
        <w:snapToGrid w:val="0"/>
        <w:spacing w:line="360" w:lineRule="auto"/>
        <w:ind w:left="1264" w:hanging="737"/>
        <w:rPr>
          <w:rFonts w:hAnsi="宋体"/>
          <w:bCs/>
          <w:sz w:val="24"/>
        </w:rPr>
      </w:pPr>
      <w:r>
        <w:rPr>
          <w:rFonts w:hint="eastAsia" w:hAnsi="宋体"/>
          <w:bCs/>
          <w:sz w:val="24"/>
        </w:rPr>
        <w:t>严重</w:t>
      </w:r>
      <w:r>
        <w:rPr>
          <w:rFonts w:hAnsi="宋体"/>
          <w:bCs/>
          <w:sz w:val="24"/>
        </w:rPr>
        <w:t>违反现场管理规定者；</w:t>
      </w:r>
    </w:p>
    <w:p w14:paraId="6BF7B7B9">
      <w:pPr>
        <w:numPr>
          <w:ilvl w:val="0"/>
          <w:numId w:val="2"/>
        </w:numPr>
        <w:tabs>
          <w:tab w:val="left" w:pos="1260"/>
          <w:tab w:val="clear" w:pos="930"/>
        </w:tabs>
        <w:snapToGrid w:val="0"/>
        <w:spacing w:line="360" w:lineRule="auto"/>
        <w:ind w:left="1264" w:hanging="737"/>
        <w:rPr>
          <w:rFonts w:hAnsi="宋体"/>
          <w:bCs/>
          <w:sz w:val="24"/>
        </w:rPr>
      </w:pPr>
      <w:r>
        <w:rPr>
          <w:rFonts w:hAnsi="宋体"/>
          <w:bCs/>
          <w:sz w:val="24"/>
        </w:rPr>
        <w:t>无证上岗者（适用于按规定必须有上岗证）；</w:t>
      </w:r>
    </w:p>
    <w:p w14:paraId="195032EA">
      <w:pPr>
        <w:numPr>
          <w:ilvl w:val="0"/>
          <w:numId w:val="2"/>
        </w:numPr>
        <w:tabs>
          <w:tab w:val="left" w:pos="1260"/>
          <w:tab w:val="clear" w:pos="930"/>
        </w:tabs>
        <w:snapToGrid w:val="0"/>
        <w:spacing w:line="360" w:lineRule="auto"/>
        <w:ind w:left="1264" w:hanging="737"/>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14:paraId="34BDF47B">
      <w:pPr>
        <w:numPr>
          <w:ilvl w:val="0"/>
          <w:numId w:val="2"/>
        </w:numPr>
        <w:tabs>
          <w:tab w:val="left" w:pos="1260"/>
          <w:tab w:val="clear" w:pos="930"/>
        </w:tabs>
        <w:snapToGrid w:val="0"/>
        <w:spacing w:line="360" w:lineRule="auto"/>
        <w:ind w:left="1264" w:hanging="737"/>
        <w:rPr>
          <w:rFonts w:hAnsi="宋体"/>
          <w:bCs/>
          <w:sz w:val="24"/>
        </w:rPr>
      </w:pPr>
      <w:r>
        <w:rPr>
          <w:rFonts w:hAnsi="宋体"/>
          <w:bCs/>
          <w:sz w:val="24"/>
        </w:rPr>
        <w:t>与本</w:t>
      </w:r>
      <w:r>
        <w:rPr>
          <w:rFonts w:hint="eastAsia" w:hAnsi="宋体"/>
          <w:bCs/>
          <w:sz w:val="24"/>
        </w:rPr>
        <w:t>项目</w:t>
      </w:r>
      <w:r>
        <w:rPr>
          <w:rFonts w:hAnsi="宋体"/>
          <w:bCs/>
          <w:sz w:val="24"/>
        </w:rPr>
        <w:t>无关的人员。</w:t>
      </w:r>
    </w:p>
    <w:sdt>
      <w:sdtPr>
        <w:rPr>
          <w:rFonts w:hint="eastAsia" w:hAnsi="宋体"/>
          <w:bCs/>
          <w:color w:val="FF0000"/>
          <w:sz w:val="24"/>
          <w:u w:val="single"/>
        </w:rPr>
        <w:id w:val="1451205985"/>
        <w:placeholder>
          <w:docPart w:val="DefaultPlaceholder_-1854013440"/>
        </w:placeholder>
      </w:sdtPr>
      <w:sdtEndPr>
        <w:rPr>
          <w:rFonts w:hint="eastAsia" w:hAnsi="宋体"/>
          <w:bCs/>
          <w:color w:val="FF0000"/>
          <w:sz w:val="24"/>
          <w:u w:val="none"/>
        </w:rPr>
      </w:sdtEndPr>
      <w:sdtContent>
        <w:p w14:paraId="67332B59">
          <w:pPr>
            <w:numPr>
              <w:ilvl w:val="0"/>
              <w:numId w:val="2"/>
            </w:numPr>
            <w:tabs>
              <w:tab w:val="left" w:pos="1260"/>
              <w:tab w:val="clear" w:pos="930"/>
            </w:tabs>
            <w:snapToGrid w:val="0"/>
            <w:spacing w:line="360" w:lineRule="auto"/>
            <w:ind w:left="1264" w:hanging="737"/>
            <w:rPr>
              <w:rFonts w:hAnsi="宋体"/>
              <w:bCs/>
              <w:color w:val="FF0000"/>
              <w:sz w:val="24"/>
            </w:rPr>
          </w:pPr>
          <w:r>
            <w:rPr>
              <w:rFonts w:hint="eastAsia" w:hAnsi="宋体"/>
              <w:bCs/>
              <w:color w:val="FF0000"/>
              <w:sz w:val="24"/>
              <w:u w:val="single"/>
            </w:rPr>
            <w:t>其他需调离情况</w:t>
          </w:r>
        </w:p>
      </w:sdtContent>
    </w:sdt>
    <w:p w14:paraId="7658D25F">
      <w:pPr>
        <w:pStyle w:val="28"/>
      </w:pPr>
      <w:r>
        <w:t xml:space="preserve">第4条  </w:t>
      </w:r>
      <w:r>
        <w:rPr>
          <w:rFonts w:hint="eastAsia"/>
        </w:rPr>
        <w:t>双方工作要求</w:t>
      </w:r>
    </w:p>
    <w:p w14:paraId="488B6F7C">
      <w:pPr>
        <w:spacing w:line="360" w:lineRule="auto"/>
        <w:ind w:left="523" w:hanging="523" w:hangingChars="218"/>
        <w:rPr>
          <w:sz w:val="24"/>
        </w:rPr>
      </w:pPr>
      <w:r>
        <w:rPr>
          <w:sz w:val="24"/>
        </w:rPr>
        <w:t>4</w:t>
      </w:r>
      <w:r>
        <w:rPr>
          <w:rFonts w:hint="eastAsia"/>
          <w:sz w:val="24"/>
        </w:rPr>
        <w:t>.1  本合同所执行的规范为：</w:t>
      </w:r>
    </w:p>
    <w:p w14:paraId="2840D452">
      <w:pPr>
        <w:spacing w:line="360" w:lineRule="auto"/>
        <w:ind w:left="523" w:hanging="523" w:hangingChars="218"/>
        <w:rPr>
          <w:sz w:val="24"/>
        </w:rPr>
      </w:pPr>
      <w:sdt>
        <w:sdtPr>
          <w:rPr>
            <w:rFonts w:hint="eastAsia"/>
            <w:sz w:val="24"/>
          </w:rPr>
          <w:id w:val="-289126495"/>
          <w:placeholder>
            <w:docPart w:val="0EE8AFD43EAF4A758A416553B20592E0"/>
          </w:placeholder>
        </w:sdtPr>
        <w:sdtEndPr>
          <w:rPr>
            <w:rFonts w:hint="eastAsia"/>
            <w:sz w:val="24"/>
          </w:rPr>
        </w:sdtEndPr>
        <w:sdtContent>
          <w:r>
            <w:rPr>
              <w:rStyle w:val="18"/>
              <w:color w:val="FF0000"/>
              <w:sz w:val="24"/>
              <w:szCs w:val="32"/>
              <w:u w:val="single"/>
            </w:rPr>
            <w:t>单击此处输入</w:t>
          </w:r>
          <w:r>
            <w:rPr>
              <w:rStyle w:val="18"/>
              <w:rFonts w:hint="eastAsia"/>
              <w:color w:val="FF0000"/>
              <w:sz w:val="24"/>
              <w:szCs w:val="32"/>
              <w:u w:val="single"/>
            </w:rPr>
            <w:t>执行规范</w:t>
          </w:r>
        </w:sdtContent>
      </w:sdt>
    </w:p>
    <w:p w14:paraId="5A1E1352">
      <w:pPr>
        <w:spacing w:line="360" w:lineRule="auto"/>
        <w:ind w:left="523" w:hanging="523" w:hangingChars="218"/>
        <w:rPr>
          <w:sz w:val="24"/>
        </w:rPr>
      </w:pPr>
      <w:r>
        <w:rPr>
          <w:sz w:val="24"/>
        </w:rPr>
        <w:t>4</w:t>
      </w:r>
      <w:r>
        <w:rPr>
          <w:rFonts w:hint="eastAsia"/>
          <w:sz w:val="24"/>
        </w:rPr>
        <w:t>.</w:t>
      </w:r>
      <w:r>
        <w:rPr>
          <w:sz w:val="24"/>
        </w:rPr>
        <w:t>2</w:t>
      </w:r>
      <w:r>
        <w:rPr>
          <w:rFonts w:hint="eastAsia"/>
          <w:sz w:val="24"/>
        </w:rPr>
        <w:t xml:space="preserve">  甲方应按本合同约定的时间和要求，完成以下工作：</w:t>
      </w:r>
    </w:p>
    <w:p w14:paraId="3FECE936">
      <w:pPr>
        <w:adjustRightInd w:val="0"/>
        <w:snapToGrid w:val="0"/>
        <w:spacing w:line="360" w:lineRule="auto"/>
        <w:ind w:left="1264" w:hanging="737"/>
        <w:rPr>
          <w:rFonts w:hint="eastAsia" w:hAnsi="宋体"/>
          <w:bCs/>
          <w:sz w:val="24"/>
        </w:rPr>
      </w:pPr>
      <w:r>
        <w:rPr>
          <w:rFonts w:hint="eastAsia" w:hAnsi="宋体"/>
          <w:bCs/>
          <w:sz w:val="24"/>
          <w:lang w:eastAsia="zh-CN"/>
        </w:rPr>
        <w:t>（</w:t>
      </w:r>
      <w:r>
        <w:rPr>
          <w:rFonts w:hint="eastAsia" w:hAnsi="宋体"/>
          <w:bCs/>
          <w:sz w:val="24"/>
          <w:lang w:val="en-US" w:eastAsia="zh-CN"/>
        </w:rPr>
        <w:t>1</w:t>
      </w:r>
      <w:r>
        <w:rPr>
          <w:rFonts w:hint="eastAsia" w:hAnsi="宋体"/>
          <w:bCs/>
          <w:sz w:val="24"/>
          <w:lang w:eastAsia="zh-CN"/>
        </w:rPr>
        <w:t>）</w:t>
      </w:r>
      <w:r>
        <w:rPr>
          <w:rFonts w:hint="eastAsia" w:hAnsi="宋体"/>
          <w:bCs/>
          <w:sz w:val="24"/>
        </w:rPr>
        <w:t>维护保养期间甲方应提供便利条件，协助乙方的工作。</w:t>
      </w:r>
    </w:p>
    <w:p w14:paraId="2EFC63B8">
      <w:pPr>
        <w:adjustRightInd w:val="0"/>
        <w:snapToGrid w:val="0"/>
        <w:spacing w:line="360" w:lineRule="auto"/>
        <w:ind w:left="1264" w:hanging="737"/>
        <w:rPr>
          <w:rFonts w:hint="eastAsia" w:hAnsi="宋体"/>
          <w:bCs/>
          <w:sz w:val="24"/>
        </w:rPr>
      </w:pPr>
      <w:r>
        <w:rPr>
          <w:rFonts w:hint="eastAsia" w:hAnsi="宋体"/>
          <w:bCs/>
          <w:sz w:val="24"/>
          <w:lang w:eastAsia="zh-CN"/>
        </w:rPr>
        <w:t>（</w:t>
      </w:r>
      <w:r>
        <w:rPr>
          <w:rFonts w:hint="eastAsia" w:hAnsi="宋体"/>
          <w:bCs/>
          <w:sz w:val="24"/>
          <w:lang w:val="en-US" w:eastAsia="zh-CN"/>
        </w:rPr>
        <w:t>2</w:t>
      </w:r>
      <w:r>
        <w:rPr>
          <w:rFonts w:hint="eastAsia" w:hAnsi="宋体"/>
          <w:bCs/>
          <w:sz w:val="24"/>
          <w:lang w:eastAsia="zh-CN"/>
        </w:rPr>
        <w:t>）</w:t>
      </w:r>
      <w:r>
        <w:rPr>
          <w:rFonts w:hint="eastAsia" w:hAnsi="宋体"/>
          <w:bCs/>
          <w:sz w:val="24"/>
        </w:rPr>
        <w:t>甲方应按时支付各期维保费。</w:t>
      </w:r>
    </w:p>
    <w:p w14:paraId="234FD9FB">
      <w:pPr>
        <w:adjustRightInd w:val="0"/>
        <w:snapToGrid w:val="0"/>
        <w:spacing w:line="360" w:lineRule="auto"/>
        <w:ind w:left="1264" w:hanging="737"/>
        <w:rPr>
          <w:rFonts w:hint="eastAsia" w:hAnsi="宋体"/>
          <w:bCs/>
          <w:sz w:val="24"/>
        </w:rPr>
      </w:pPr>
      <w:r>
        <w:rPr>
          <w:rFonts w:hint="eastAsia" w:hAnsi="宋体"/>
          <w:bCs/>
          <w:sz w:val="24"/>
          <w:lang w:eastAsia="zh-CN"/>
        </w:rPr>
        <w:t>（</w:t>
      </w:r>
      <w:r>
        <w:rPr>
          <w:rFonts w:hint="eastAsia" w:hAnsi="宋体"/>
          <w:bCs/>
          <w:sz w:val="24"/>
          <w:lang w:val="en-US" w:eastAsia="zh-CN"/>
        </w:rPr>
        <w:t>3</w:t>
      </w:r>
      <w:r>
        <w:rPr>
          <w:rFonts w:hint="eastAsia" w:hAnsi="宋体"/>
          <w:bCs/>
          <w:sz w:val="24"/>
          <w:lang w:eastAsia="zh-CN"/>
        </w:rPr>
        <w:t>）</w:t>
      </w:r>
      <w:r>
        <w:rPr>
          <w:rFonts w:hint="eastAsia" w:hAnsi="宋体"/>
          <w:bCs/>
          <w:sz w:val="24"/>
        </w:rPr>
        <w:t>乙方维保期间，提供用电、用水等方便，并派出1-2名空调人员协助工作。</w:t>
      </w:r>
    </w:p>
    <w:p w14:paraId="2D407325">
      <w:pPr>
        <w:adjustRightInd w:val="0"/>
        <w:snapToGrid w:val="0"/>
        <w:spacing w:line="360" w:lineRule="auto"/>
        <w:ind w:left="523" w:hanging="523" w:hangingChars="218"/>
        <w:rPr>
          <w:sz w:val="24"/>
        </w:rPr>
      </w:pPr>
      <w:r>
        <w:rPr>
          <w:sz w:val="24"/>
        </w:rPr>
        <w:t>4.3</w:t>
      </w:r>
      <w:r>
        <w:rPr>
          <w:rFonts w:hint="eastAsia"/>
          <w:sz w:val="24"/>
        </w:rPr>
        <w:t xml:space="preserve">  乙方应按合同约定的时间和内容，完成以下工作：</w:t>
      </w:r>
    </w:p>
    <w:p w14:paraId="1C8E0D6A">
      <w:pPr>
        <w:numPr>
          <w:ilvl w:val="0"/>
          <w:numId w:val="3"/>
        </w:numPr>
        <w:tabs>
          <w:tab w:val="left" w:pos="1260"/>
          <w:tab w:val="clear" w:pos="930"/>
        </w:tabs>
        <w:adjustRightInd w:val="0"/>
        <w:snapToGrid w:val="0"/>
        <w:spacing w:line="360" w:lineRule="auto"/>
        <w:ind w:left="1264" w:hanging="737"/>
        <w:rPr>
          <w:rFonts w:hAnsi="宋体"/>
          <w:bCs/>
          <w:sz w:val="24"/>
        </w:rPr>
      </w:pPr>
      <w:r>
        <w:rPr>
          <w:rFonts w:hint="eastAsia" w:hAnsi="宋体"/>
          <w:bCs/>
          <w:sz w:val="24"/>
        </w:rPr>
        <w:t>严格按照维护保养项目内容进行维护保养工作，并制定每月的具体、量化计划。</w:t>
      </w:r>
    </w:p>
    <w:p w14:paraId="10A54D1D">
      <w:pPr>
        <w:numPr>
          <w:ilvl w:val="0"/>
          <w:numId w:val="3"/>
        </w:numPr>
        <w:tabs>
          <w:tab w:val="left" w:pos="1260"/>
          <w:tab w:val="clear" w:pos="930"/>
        </w:tabs>
        <w:adjustRightInd w:val="0"/>
        <w:snapToGrid w:val="0"/>
        <w:spacing w:line="360" w:lineRule="auto"/>
        <w:ind w:left="1264" w:hanging="737"/>
        <w:rPr>
          <w:rFonts w:hAnsi="宋体"/>
          <w:bCs/>
          <w:sz w:val="24"/>
        </w:rPr>
      </w:pPr>
      <w:r>
        <w:rPr>
          <w:rFonts w:hint="eastAsia" w:hAnsi="宋体"/>
          <w:bCs/>
          <w:sz w:val="24"/>
        </w:rPr>
        <w:t>乙方必须接受甲方不定期检查，并根据甲方的意见及时进行整改。</w:t>
      </w:r>
    </w:p>
    <w:p w14:paraId="308C0E74">
      <w:pPr>
        <w:numPr>
          <w:ilvl w:val="0"/>
          <w:numId w:val="3"/>
        </w:numPr>
        <w:tabs>
          <w:tab w:val="left" w:pos="1260"/>
          <w:tab w:val="clear" w:pos="930"/>
        </w:tabs>
        <w:adjustRightInd w:val="0"/>
        <w:snapToGrid w:val="0"/>
        <w:spacing w:line="360" w:lineRule="auto"/>
        <w:ind w:left="1264" w:hanging="737"/>
        <w:rPr>
          <w:rFonts w:hAnsi="宋体"/>
          <w:bCs/>
          <w:sz w:val="24"/>
        </w:rPr>
      </w:pPr>
      <w:r>
        <w:rPr>
          <w:rFonts w:hint="eastAsia" w:hAnsi="宋体"/>
          <w:bCs/>
          <w:sz w:val="24"/>
        </w:rPr>
        <w:t>乙方驻场作业的工作人员的人身安全保险由乙方自理。</w:t>
      </w:r>
    </w:p>
    <w:p w14:paraId="08134578">
      <w:pPr>
        <w:numPr>
          <w:ilvl w:val="0"/>
          <w:numId w:val="3"/>
        </w:numPr>
        <w:tabs>
          <w:tab w:val="left" w:pos="1260"/>
          <w:tab w:val="clear" w:pos="930"/>
        </w:tabs>
        <w:adjustRightInd w:val="0"/>
        <w:snapToGrid w:val="0"/>
        <w:spacing w:line="360" w:lineRule="auto"/>
        <w:ind w:left="1264" w:hanging="737"/>
        <w:rPr>
          <w:rFonts w:hAnsi="宋体"/>
          <w:bCs/>
          <w:sz w:val="24"/>
        </w:rPr>
      </w:pPr>
      <w:r>
        <w:rPr>
          <w:rFonts w:hint="eastAsia" w:hAnsi="宋体"/>
          <w:bCs/>
          <w:sz w:val="24"/>
        </w:rPr>
        <w:t>乙方驻场作业人员在实施保养工作中，因操作不当导致事故，由乙方承担全部责任。</w:t>
      </w:r>
    </w:p>
    <w:sdt>
      <w:sdtPr>
        <w:rPr>
          <w:sz w:val="24"/>
          <w:u w:val="single"/>
        </w:rPr>
        <w:id w:val="-717200235"/>
        <w:placeholder>
          <w:docPart w:val="2CDB026A6F3940DE8120DB9D441E80A8"/>
        </w:placeholder>
      </w:sdtPr>
      <w:sdtEndPr>
        <w:rPr>
          <w:rFonts w:hint="eastAsia"/>
          <w:color w:val="FF0000"/>
          <w:sz w:val="24"/>
          <w:u w:val="single"/>
        </w:rPr>
      </w:sdtEndPr>
      <w:sdtContent>
        <w:p w14:paraId="331B6DB6">
          <w:pPr>
            <w:adjustRightInd w:val="0"/>
            <w:snapToGrid w:val="0"/>
            <w:spacing w:line="360" w:lineRule="auto"/>
            <w:ind w:left="1264" w:hanging="737"/>
            <w:rPr>
              <w:rFonts w:hint="eastAsia"/>
              <w:color w:val="FF0000"/>
              <w:sz w:val="24"/>
              <w:u w:val="single"/>
            </w:rPr>
          </w:pPr>
          <w:r>
            <w:rPr>
              <w:rFonts w:hint="eastAsia"/>
              <w:sz w:val="24"/>
              <w:u w:val="single"/>
              <w:lang w:eastAsia="zh-CN"/>
            </w:rPr>
            <w:t>（</w:t>
          </w:r>
          <w:r>
            <w:rPr>
              <w:rFonts w:hint="eastAsia"/>
              <w:sz w:val="24"/>
              <w:u w:val="single"/>
              <w:lang w:val="en-US" w:eastAsia="zh-CN"/>
            </w:rPr>
            <w:t>5</w:t>
          </w:r>
          <w:r>
            <w:rPr>
              <w:rFonts w:hint="eastAsia"/>
              <w:sz w:val="24"/>
              <w:u w:val="single"/>
              <w:lang w:eastAsia="zh-CN"/>
            </w:rPr>
            <w:t>）</w:t>
          </w:r>
          <w:r>
            <w:rPr>
              <w:rFonts w:hint="eastAsia"/>
              <w:color w:val="FF0000"/>
              <w:sz w:val="24"/>
              <w:u w:val="single"/>
              <w:lang w:val="en-US" w:eastAsia="zh-CN"/>
            </w:rPr>
            <w:t>采购需求中的全部工作</w:t>
          </w:r>
        </w:p>
      </w:sdtContent>
    </w:sdt>
    <w:p w14:paraId="3E4C9D15">
      <w:pPr>
        <w:spacing w:line="360" w:lineRule="auto"/>
        <w:ind w:left="523" w:hanging="523" w:hangingChars="218"/>
        <w:rPr>
          <w:sz w:val="24"/>
        </w:rPr>
      </w:pPr>
      <w:r>
        <w:rPr>
          <w:sz w:val="24"/>
        </w:rPr>
        <w:t>4</w:t>
      </w:r>
      <w:r>
        <w:rPr>
          <w:rFonts w:hint="eastAsia"/>
          <w:sz w:val="24"/>
        </w:rPr>
        <w:t>.</w:t>
      </w:r>
      <w:r>
        <w:rPr>
          <w:sz w:val="24"/>
        </w:rPr>
        <w:t>4</w:t>
      </w:r>
      <w:r>
        <w:rPr>
          <w:rFonts w:hint="eastAsia"/>
          <w:sz w:val="24"/>
        </w:rPr>
        <w:t xml:space="preserve">  </w:t>
      </w:r>
      <w:r>
        <w:rPr>
          <w:rFonts w:hint="eastAsia"/>
          <w:kern w:val="0"/>
          <w:sz w:val="24"/>
        </w:rPr>
        <w:t>乙方未能履行合同承包内容或前款各项义务，造成甲方损失的，损失的费用由乙方承担，甲方有权在支付款项中扣除或在履约保证金中扣除。</w:t>
      </w:r>
    </w:p>
    <w:p w14:paraId="1C3310CA">
      <w:pPr>
        <w:pStyle w:val="25"/>
      </w:pPr>
      <w:r>
        <w:rPr>
          <w:rFonts w:hint="eastAsia"/>
        </w:rPr>
        <w:t>三</w:t>
      </w:r>
      <w:r>
        <w:t>、</w:t>
      </w:r>
      <w:r>
        <w:rPr>
          <w:rFonts w:hint="eastAsia"/>
        </w:rPr>
        <w:t>项目</w:t>
      </w:r>
      <w:r>
        <w:t>质量与保修</w:t>
      </w:r>
    </w:p>
    <w:p w14:paraId="6E17C6E8">
      <w:pPr>
        <w:pStyle w:val="29"/>
      </w:pPr>
      <w:bookmarkStart w:id="7" w:name="_GoBack"/>
      <w:bookmarkEnd w:id="7"/>
      <w:r>
        <w:t xml:space="preserve">第5条  </w:t>
      </w:r>
      <w:r>
        <w:rPr>
          <w:rFonts w:hint="eastAsia"/>
        </w:rPr>
        <w:t>项目</w:t>
      </w:r>
      <w:r>
        <w:t>质量</w:t>
      </w:r>
      <w:r>
        <w:rPr>
          <w:rFonts w:hint="eastAsia"/>
        </w:rPr>
        <w:t>要求</w:t>
      </w:r>
    </w:p>
    <w:p w14:paraId="2136B4F5">
      <w:pPr>
        <w:spacing w:line="360" w:lineRule="auto"/>
        <w:ind w:left="523" w:hanging="523" w:hangingChars="218"/>
        <w:rPr>
          <w:rFonts w:hAnsi="宋体"/>
          <w:kern w:val="0"/>
          <w:sz w:val="24"/>
        </w:rPr>
      </w:pPr>
      <w:r>
        <w:rPr>
          <w:rFonts w:hAnsi="宋体"/>
          <w:kern w:val="0"/>
          <w:sz w:val="24"/>
        </w:rPr>
        <w:t>5</w:t>
      </w:r>
      <w:r>
        <w:rPr>
          <w:rFonts w:hint="eastAsia" w:hAnsi="宋体"/>
          <w:kern w:val="0"/>
          <w:sz w:val="24"/>
        </w:rPr>
        <w:t>.1 本项目甲方技术人员不定期对项目维保所涉及的场所、设备等进行巡查抽检，并对乙方的维护质量进行考核和管理，考核结果与维保费用挂钩。考核办法按</w:t>
      </w:r>
      <w:sdt>
        <w:sdtPr>
          <w:rPr>
            <w:rFonts w:hint="eastAsia"/>
            <w:sz w:val="24"/>
          </w:rPr>
          <w:id w:val="670534974"/>
          <w:placeholder>
            <w:docPart w:val="A8C3F0DDEB694738894B053E872C1F1C"/>
          </w:placeholder>
        </w:sdtPr>
        <w:sdtEndPr>
          <w:rPr>
            <w:rFonts w:hint="eastAsia"/>
            <w:sz w:val="24"/>
          </w:rPr>
        </w:sdtEndPr>
        <w:sdtContent>
          <w:r>
            <w:rPr>
              <w:rStyle w:val="18"/>
              <w:rFonts w:hint="eastAsia"/>
              <w:color w:val="FF0000"/>
              <w:sz w:val="24"/>
              <w:u w:val="single"/>
              <w:lang w:val="en-US" w:eastAsia="zh-CN"/>
            </w:rPr>
            <w:t>附件考核标准</w:t>
          </w:r>
        </w:sdtContent>
      </w:sdt>
      <w:r>
        <w:rPr>
          <w:rFonts w:hint="eastAsia" w:hAnsi="宋体"/>
          <w:kern w:val="0"/>
          <w:sz w:val="24"/>
        </w:rPr>
        <w:t>执行。</w:t>
      </w:r>
    </w:p>
    <w:p w14:paraId="1923E2A1">
      <w:pPr>
        <w:autoSpaceDE w:val="0"/>
        <w:autoSpaceDN w:val="0"/>
        <w:adjustRightInd w:val="0"/>
        <w:snapToGrid w:val="0"/>
        <w:spacing w:line="360" w:lineRule="auto"/>
        <w:ind w:left="540" w:hanging="540" w:hangingChars="225"/>
        <w:jc w:val="left"/>
        <w:rPr>
          <w:sz w:val="24"/>
        </w:rPr>
      </w:pPr>
      <w:r>
        <w:rPr>
          <w:rFonts w:hAnsi="宋体"/>
          <w:kern w:val="0"/>
          <w:sz w:val="24"/>
        </w:rPr>
        <w:t>5</w:t>
      </w:r>
      <w:r>
        <w:rPr>
          <w:rFonts w:hint="eastAsia" w:hAnsi="宋体"/>
          <w:kern w:val="0"/>
          <w:sz w:val="24"/>
        </w:rPr>
        <w:t xml:space="preserve">.2 </w:t>
      </w:r>
      <w:r>
        <w:rPr>
          <w:rFonts w:hAnsi="宋体"/>
          <w:kern w:val="0"/>
          <w:sz w:val="24"/>
        </w:rPr>
        <w:t>乙方</w:t>
      </w:r>
      <w:r>
        <w:rPr>
          <w:rFonts w:hint="eastAsia" w:hAnsi="宋体"/>
          <w:kern w:val="0"/>
          <w:sz w:val="24"/>
        </w:rPr>
        <w:t>在合同执行过程中</w:t>
      </w:r>
      <w:r>
        <w:rPr>
          <w:rFonts w:hAnsi="宋体"/>
          <w:kern w:val="0"/>
          <w:sz w:val="24"/>
        </w:rPr>
        <w:t>，应全程接受质量监督部门以及甲方的检查监督，乙方应为这些检查监督提供便利条件。甲方发现由于乙方原因存在达不到标准规范或合同约定的质量要求，甲方以书面形式通知乙方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10B9EEB7">
      <w:pPr>
        <w:pStyle w:val="28"/>
      </w:pPr>
      <w:r>
        <w:t xml:space="preserve">第6条  </w:t>
      </w:r>
      <w:r>
        <w:rPr>
          <w:rFonts w:hint="eastAsia"/>
        </w:rPr>
        <w:t>项目</w:t>
      </w:r>
      <w:r>
        <w:t>保修</w:t>
      </w:r>
      <w:r>
        <w:rPr>
          <w:rFonts w:hint="eastAsia"/>
        </w:rPr>
        <w:t>要求</w:t>
      </w:r>
    </w:p>
    <w:p w14:paraId="4807AD1C">
      <w:pPr>
        <w:spacing w:line="360" w:lineRule="auto"/>
        <w:ind w:left="523" w:hanging="523" w:hangingChars="218"/>
        <w:rPr>
          <w:rFonts w:hAnsi="宋体"/>
          <w:sz w:val="24"/>
        </w:rPr>
      </w:pPr>
      <w:r>
        <w:rPr>
          <w:rFonts w:hAnsi="宋体"/>
          <w:sz w:val="24"/>
        </w:rPr>
        <w:t>6</w:t>
      </w:r>
      <w:r>
        <w:rPr>
          <w:rFonts w:hint="eastAsia" w:hAnsi="宋体"/>
          <w:sz w:val="24"/>
        </w:rPr>
        <w:t>.1维保过程中，由乙方提供的材料、设备等</w:t>
      </w:r>
      <w:r>
        <w:rPr>
          <w:rFonts w:hAnsi="宋体"/>
          <w:sz w:val="24"/>
        </w:rPr>
        <w:t>质量保修期为：</w:t>
      </w:r>
      <w:sdt>
        <w:sdtPr>
          <w:rPr>
            <w:rFonts w:hAnsi="宋体"/>
            <w:sz w:val="24"/>
          </w:rPr>
          <w:id w:val="1907960258"/>
          <w:placeholder>
            <w:docPart w:val="9F228B53FBE54C7F8CD30EB11683E4D3"/>
          </w:placeholder>
        </w:sdtPr>
        <w:sdtEndPr>
          <w:rPr>
            <w:rFonts w:hint="default" w:hAnsi="Times New Roman"/>
            <w:sz w:val="24"/>
            <w:lang w:val="en-US"/>
          </w:rPr>
        </w:sdtEndPr>
        <w:sdtContent>
          <w:r>
            <w:rPr>
              <w:rFonts w:hint="eastAsia" w:hAnsi="宋体"/>
              <w:color w:val="FF0000"/>
              <w:sz w:val="24"/>
              <w:u w:val="single"/>
              <w:lang w:val="en-US" w:eastAsia="zh-CN"/>
            </w:rPr>
            <w:t>1年</w:t>
          </w:r>
        </w:sdtContent>
      </w:sdt>
      <w:r>
        <w:rPr>
          <w:rFonts w:hAnsi="宋体"/>
          <w:sz w:val="24"/>
        </w:rPr>
        <w:t>。保修期自</w:t>
      </w:r>
      <w:sdt>
        <w:sdtPr>
          <w:rPr>
            <w:rFonts w:hAnsi="宋体"/>
            <w:sz w:val="24"/>
          </w:rPr>
          <w:id w:val="1115483790"/>
          <w:placeholder>
            <w:docPart w:val="C525A8A322E04DF09D26B8CA558610EB"/>
          </w:placeholder>
          <w:date>
            <w:dateFormat w:val="yyyy/M/d"/>
            <w:lid w:val="zh-CN"/>
            <w:storeMappedDataAs w:val="datetime"/>
            <w:calendar w:val="gregorian"/>
          </w:date>
        </w:sdtPr>
        <w:sdtEndPr>
          <w:rPr>
            <w:rFonts w:hAnsi="宋体"/>
            <w:sz w:val="24"/>
          </w:rPr>
        </w:sdtEndPr>
        <w:sdtContent>
          <w:r>
            <w:rPr>
              <w:rFonts w:hint="eastAsia" w:hAnsi="宋体"/>
              <w:sz w:val="24"/>
              <w:lang w:val="en-US" w:eastAsia="zh-CN"/>
            </w:rPr>
            <w:t>完成安装并验收合格之日</w:t>
          </w:r>
        </w:sdtContent>
      </w:sdt>
      <w:r>
        <w:rPr>
          <w:rFonts w:hAnsi="宋体"/>
          <w:sz w:val="24"/>
        </w:rPr>
        <w:t>算起。</w:t>
      </w:r>
    </w:p>
    <w:p w14:paraId="6988E1B6">
      <w:pPr>
        <w:spacing w:line="360" w:lineRule="auto"/>
        <w:ind w:left="523" w:hanging="523" w:hangingChars="218"/>
        <w:rPr>
          <w:rFonts w:hAnsi="宋体"/>
          <w:sz w:val="24"/>
        </w:rPr>
      </w:pPr>
      <w:r>
        <w:rPr>
          <w:rFonts w:hAnsi="宋体"/>
          <w:sz w:val="24"/>
        </w:rPr>
        <w:t>6</w:t>
      </w:r>
      <w:r>
        <w:rPr>
          <w:rFonts w:hint="eastAsia" w:hAnsi="宋体"/>
          <w:sz w:val="24"/>
        </w:rPr>
        <w:t>.</w:t>
      </w:r>
      <w:r>
        <w:rPr>
          <w:rFonts w:hAnsi="宋体"/>
          <w:sz w:val="24"/>
        </w:rPr>
        <w:t>2</w:t>
      </w:r>
      <w:r>
        <w:rPr>
          <w:rFonts w:hint="eastAsia" w:hAnsi="宋体"/>
          <w:sz w:val="24"/>
        </w:rPr>
        <w:t xml:space="preserve"> </w:t>
      </w:r>
      <w:r>
        <w:rPr>
          <w:rFonts w:hAnsi="宋体"/>
          <w:sz w:val="24"/>
        </w:rPr>
        <w:t>乙方在质量保修期内承担质量保修责任，并承担因乙方原因造成的质量保修费用。</w:t>
      </w:r>
    </w:p>
    <w:p w14:paraId="4347FB74">
      <w:pPr>
        <w:spacing w:line="360" w:lineRule="auto"/>
        <w:ind w:left="523" w:hanging="523" w:hangingChars="218"/>
        <w:rPr>
          <w:sz w:val="24"/>
        </w:rPr>
      </w:pPr>
      <w:r>
        <w:rPr>
          <w:sz w:val="24"/>
        </w:rPr>
        <w:t xml:space="preserve">6.3 </w:t>
      </w:r>
      <w:r>
        <w:rPr>
          <w:rFonts w:hint="eastAsia"/>
          <w:sz w:val="24"/>
        </w:rPr>
        <w:t>质量保修费用及相关的损害赔偿费，由造成质量缺陷的责任方承担。</w:t>
      </w:r>
    </w:p>
    <w:p w14:paraId="3B86600A">
      <w:pPr>
        <w:spacing w:line="360" w:lineRule="auto"/>
        <w:ind w:left="523" w:hanging="523" w:hangingChars="218"/>
        <w:rPr>
          <w:sz w:val="24"/>
        </w:rPr>
      </w:pPr>
      <w:r>
        <w:rPr>
          <w:sz w:val="24"/>
        </w:rPr>
        <w:t xml:space="preserve">6.4 </w:t>
      </w:r>
      <w:r>
        <w:rPr>
          <w:rFonts w:hint="eastAsia"/>
          <w:sz w:val="24"/>
        </w:rPr>
        <w:t>质量保修条款有效期至保修期满且无相关遗留事项之期。</w:t>
      </w:r>
    </w:p>
    <w:p w14:paraId="2D1F43BD">
      <w:pPr>
        <w:pStyle w:val="25"/>
      </w:pPr>
      <w:r>
        <w:rPr>
          <w:rFonts w:hint="eastAsia"/>
        </w:rPr>
        <w:t>四</w:t>
      </w:r>
      <w:r>
        <w:t>、合同价款与支付</w:t>
      </w:r>
    </w:p>
    <w:p w14:paraId="237676EA">
      <w:pPr>
        <w:pStyle w:val="29"/>
      </w:pPr>
      <w:r>
        <w:t>第7条  合同价款</w:t>
      </w:r>
    </w:p>
    <w:p w14:paraId="38A492CF">
      <w:pPr>
        <w:snapToGrid w:val="0"/>
        <w:spacing w:line="360" w:lineRule="auto"/>
        <w:rPr>
          <w:kern w:val="0"/>
          <w:sz w:val="24"/>
        </w:rPr>
      </w:pPr>
      <w:r>
        <w:rPr>
          <w:kern w:val="0"/>
          <w:sz w:val="24"/>
        </w:rPr>
        <w:t xml:space="preserve">7.1 </w:t>
      </w:r>
      <w:bookmarkStart w:id="1" w:name="_Hlk136239252"/>
      <w:r>
        <w:rPr>
          <w:rFonts w:hint="eastAsia"/>
          <w:sz w:val="24"/>
        </w:rPr>
        <w:t>合同金额为</w:t>
      </w:r>
      <w:sdt>
        <w:sdtPr>
          <w:rPr>
            <w:rFonts w:hint="eastAsia"/>
            <w:sz w:val="24"/>
          </w:rPr>
          <w:id w:val="1036546439"/>
          <w:placeholder>
            <w:docPart w:val="4697C356DFBF45C5AE5F7F7B7118C437"/>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6CA1741C58024DC89CE7DDFE1631D127"/>
          </w:placeholder>
        </w:sdtPr>
        <w:sdtEndPr>
          <w:rPr>
            <w:rFonts w:hint="eastAsia"/>
            <w:sz w:val="24"/>
          </w:rPr>
        </w:sdtEndPr>
        <w:sdtContent>
          <w:r>
            <w:rPr>
              <w:rFonts w:hint="eastAsia"/>
              <w:sz w:val="24"/>
              <w:u w:val="single"/>
            </w:rPr>
            <w:t>点击输入大写金额</w:t>
          </w:r>
        </w:sdtContent>
      </w:sdt>
      <w:r>
        <w:rPr>
          <w:rFonts w:hint="eastAsia"/>
          <w:sz w:val="24"/>
        </w:rPr>
        <w:t>。</w:t>
      </w:r>
      <w:bookmarkEnd w:id="1"/>
      <w:r>
        <w:rPr>
          <w:kern w:val="0"/>
          <w:sz w:val="24"/>
        </w:rPr>
        <w:t xml:space="preserve"> </w:t>
      </w:r>
    </w:p>
    <w:p w14:paraId="63108233">
      <w:pPr>
        <w:autoSpaceDE w:val="0"/>
        <w:autoSpaceDN w:val="0"/>
        <w:adjustRightInd w:val="0"/>
        <w:snapToGrid w:val="0"/>
        <w:spacing w:line="360" w:lineRule="auto"/>
        <w:ind w:left="540" w:hanging="540" w:hangingChars="225"/>
        <w:jc w:val="left"/>
        <w:rPr>
          <w:kern w:val="0"/>
          <w:sz w:val="24"/>
        </w:rPr>
      </w:pPr>
      <w:r>
        <w:rPr>
          <w:kern w:val="0"/>
          <w:sz w:val="24"/>
        </w:rPr>
        <w:t>7.</w:t>
      </w:r>
      <w:r>
        <w:rPr>
          <w:rFonts w:hint="eastAsia"/>
          <w:kern w:val="0"/>
          <w:sz w:val="24"/>
          <w:lang w:val="en-US" w:eastAsia="zh-CN"/>
        </w:rPr>
        <w:t>2</w:t>
      </w:r>
      <w:r>
        <w:rPr>
          <w:kern w:val="0"/>
          <w:sz w:val="24"/>
        </w:rPr>
        <w:t xml:space="preserve"> </w:t>
      </w:r>
      <w:r>
        <w:rPr>
          <w:rFonts w:hAnsi="宋体"/>
          <w:kern w:val="0"/>
          <w:sz w:val="24"/>
        </w:rPr>
        <w:t>乙方已清楚并考虑工地周围环境、交通道路、周围地下管网、现场条件、承包范围、图纸、组织设计，并已考虑技术措施、安全维护等因素。</w:t>
      </w:r>
      <w:bookmarkStart w:id="2" w:name="_Hlk136244419"/>
    </w:p>
    <w:bookmarkEnd w:id="2"/>
    <w:p w14:paraId="0B5FD9CA">
      <w:pPr>
        <w:pStyle w:val="28"/>
      </w:pPr>
      <w:r>
        <w:t>第8条  价款支付</w:t>
      </w:r>
    </w:p>
    <w:p w14:paraId="7732C623">
      <w:pPr>
        <w:snapToGrid w:val="0"/>
        <w:spacing w:line="360" w:lineRule="auto"/>
        <w:ind w:left="523" w:hanging="523" w:hangingChars="218"/>
        <w:rPr>
          <w:bCs/>
          <w:sz w:val="24"/>
        </w:rPr>
      </w:pPr>
      <w:r>
        <w:rPr>
          <w:rFonts w:hAnsi="宋体"/>
          <w:bCs/>
          <w:sz w:val="24"/>
        </w:rPr>
        <w:t>8</w:t>
      </w:r>
      <w:r>
        <w:rPr>
          <w:rFonts w:hint="eastAsia" w:hAnsi="宋体"/>
          <w:bCs/>
          <w:sz w:val="24"/>
        </w:rPr>
        <w:t xml:space="preserve">.1 </w:t>
      </w:r>
      <w:r>
        <w:rPr>
          <w:rFonts w:hAnsi="宋体"/>
          <w:bCs/>
          <w:sz w:val="24"/>
        </w:rPr>
        <w:t>甲方</w:t>
      </w:r>
      <w:r>
        <w:rPr>
          <w:rFonts w:hint="eastAsia" w:hAnsi="宋体"/>
          <w:bCs/>
          <w:sz w:val="24"/>
        </w:rPr>
        <w:t>通过转账支付乙方合同价款。</w:t>
      </w:r>
    </w:p>
    <w:p w14:paraId="03A1BBF6">
      <w:pPr>
        <w:snapToGrid w:val="0"/>
        <w:spacing w:line="360" w:lineRule="auto"/>
        <w:ind w:left="523" w:hanging="523" w:hangingChars="218"/>
        <w:rPr>
          <w:rFonts w:hAnsi="宋体"/>
          <w:bCs/>
          <w:sz w:val="24"/>
        </w:rPr>
      </w:pPr>
      <w:r>
        <w:rPr>
          <w:bCs/>
          <w:sz w:val="24"/>
        </w:rPr>
        <w:t xml:space="preserve">8.2 </w:t>
      </w:r>
      <w:r>
        <w:rPr>
          <w:rFonts w:hAnsi="宋体"/>
          <w:bCs/>
          <w:sz w:val="24"/>
        </w:rPr>
        <w:t>本</w:t>
      </w:r>
      <w:r>
        <w:rPr>
          <w:rFonts w:hint="eastAsia" w:hAnsi="宋体"/>
          <w:bCs/>
          <w:sz w:val="24"/>
        </w:rPr>
        <w:t>合同价款支付方式和条件为</w:t>
      </w:r>
      <w:r>
        <w:rPr>
          <w:rFonts w:hint="eastAsia" w:hAnsi="宋体"/>
          <w:bCs/>
          <w:sz w:val="24"/>
          <w:lang w:eastAsia="zh-CN"/>
        </w:rPr>
        <w:t>：</w:t>
      </w:r>
      <w:sdt>
        <w:sdtPr>
          <w:rPr>
            <w:rFonts w:hint="eastAsia" w:hAnsi="宋体"/>
            <w:bCs/>
            <w:sz w:val="24"/>
          </w:rPr>
          <w:id w:val="-618372756"/>
          <w:placeholder>
            <w:docPart w:val="3D744EB50DE046D284C617D1221B3961"/>
          </w:placeholder>
        </w:sdtPr>
        <w:sdtEndPr>
          <w:rPr>
            <w:rFonts w:hint="eastAsia" w:hAnsi="宋体"/>
            <w:bCs/>
            <w:sz w:val="24"/>
          </w:rPr>
        </w:sdtEndPr>
        <w:sdtContent>
          <w:r>
            <w:rPr>
              <w:rFonts w:hint="eastAsia" w:hAnsi="宋体"/>
              <w:bCs/>
              <w:sz w:val="24"/>
            </w:rPr>
            <w:t>甲方将每年度的保养金额平均分四期支付，</w:t>
          </w:r>
          <w:r>
            <w:rPr>
              <w:rFonts w:hint="eastAsia" w:hAnsi="宋体"/>
              <w:bCs/>
              <w:sz w:val="24"/>
              <w:lang w:val="en-US" w:eastAsia="zh-CN"/>
            </w:rPr>
            <w:t>并根据考核评分表执行</w:t>
          </w:r>
          <w:r>
            <w:rPr>
              <w:rFonts w:hint="eastAsia" w:hAnsi="宋体"/>
              <w:bCs/>
              <w:sz w:val="24"/>
            </w:rPr>
            <w:t>。支付的前提是：每月工作完成后的5天内，乙方向甲方主管部门递交本月的工作总结。每期工作完成后的5天内，乙方向甲方主管部门递交付款申请及资料，甲方收到资料并审核是否符合付款条件，审核通过后乙方开具合法等额有效发票，甲方在10个工作日内付款。若乙方延迟递交上述相关资料，则甲方付款时间相应顺延</w:t>
          </w:r>
        </w:sdtContent>
      </w:sdt>
      <w:r>
        <w:rPr>
          <w:rFonts w:hint="eastAsia" w:hAnsi="宋体"/>
          <w:kern w:val="0"/>
          <w:sz w:val="24"/>
        </w:rPr>
        <w:t>。</w:t>
      </w:r>
      <w:r>
        <w:rPr>
          <w:rFonts w:hint="eastAsia" w:hAnsi="宋体"/>
          <w:bCs/>
          <w:sz w:val="24"/>
        </w:rPr>
        <w:t>甲方每次付款前乙方需提供合法有效等额发票。</w:t>
      </w:r>
    </w:p>
    <w:p w14:paraId="6EB48622">
      <w:pPr>
        <w:spacing w:line="360" w:lineRule="auto"/>
        <w:ind w:left="425" w:hanging="424" w:hangingChars="177"/>
        <w:rPr>
          <w:bCs/>
          <w:sz w:val="24"/>
        </w:rPr>
      </w:pPr>
      <w:r>
        <w:rPr>
          <w:bCs/>
          <w:sz w:val="24"/>
        </w:rPr>
        <w:t>8.3</w:t>
      </w:r>
      <w:r>
        <w:rPr>
          <w:rFonts w:hint="eastAsia"/>
          <w:bCs/>
          <w:sz w:val="24"/>
        </w:rPr>
        <w:t xml:space="preserve"> 付款前由乙方向甲方主管部门递交相应资料，甲方对支付条件进行审核，满足合同支付条件的，甲方在收到乙方合法有效等额发票后10个工作日内付款。若乙方延迟递交上述相关资料，则甲方付款时间相应顺延。</w:t>
      </w:r>
    </w:p>
    <w:p w14:paraId="44056437">
      <w:pPr>
        <w:spacing w:line="360" w:lineRule="auto"/>
        <w:ind w:left="425" w:hanging="424" w:hangingChars="177"/>
        <w:rPr>
          <w:bCs/>
          <w:sz w:val="24"/>
        </w:rPr>
      </w:pPr>
      <w:r>
        <w:rPr>
          <w:bCs/>
          <w:sz w:val="24"/>
          <w:highlight w:val="yellow"/>
        </w:rPr>
        <w:t>8.4</w:t>
      </w:r>
      <w:r>
        <w:rPr>
          <w:rFonts w:hint="eastAsia"/>
          <w:bCs/>
          <w:sz w:val="24"/>
          <w:highlight w:val="yellow"/>
        </w:rPr>
        <w:t xml:space="preserve"> </w:t>
      </w:r>
      <w:bookmarkStart w:id="3" w:name="_Hlk144192788"/>
      <w:r>
        <w:rPr>
          <w:rFonts w:hint="eastAsia"/>
          <w:bCs/>
          <w:sz w:val="24"/>
          <w:highlight w:val="yellow"/>
        </w:rPr>
        <w:t>本项目</w:t>
      </w:r>
      <w:sdt>
        <w:sdtPr>
          <w:rPr>
            <w:rFonts w:hint="eastAsia"/>
            <w:bCs/>
            <w:sz w:val="24"/>
            <w:highlight w:val="yellow"/>
          </w:rPr>
          <w:id w:val="916368574"/>
          <w:placeholder>
            <w:docPart w:val="11F172B2C0E14F0AB00ABE40C88B189C"/>
          </w:placeholder>
          <w:showingPlcHdr/>
        </w:sdtPr>
        <w:sdtEndPr>
          <w:rPr>
            <w:rFonts w:hint="eastAsia"/>
            <w:bCs/>
            <w:sz w:val="24"/>
            <w:highlight w:val="yellow"/>
          </w:rPr>
        </w:sdtEndPr>
        <w:sdtContent>
          <w:r>
            <w:rPr>
              <w:rStyle w:val="18"/>
              <w:rFonts w:hint="eastAsia"/>
              <w:color w:val="auto"/>
              <w:sz w:val="24"/>
              <w:szCs w:val="32"/>
              <w:u w:val="single"/>
            </w:rPr>
            <w:t>需进行结算/无需另行结算</w:t>
          </w:r>
        </w:sdtContent>
      </w:sdt>
      <w:r>
        <w:rPr>
          <w:rFonts w:hint="eastAsia"/>
          <w:bCs/>
          <w:sz w:val="24"/>
          <w:highlight w:val="yellow"/>
        </w:rPr>
        <w:t>。</w:t>
      </w:r>
      <w:sdt>
        <w:sdtPr>
          <w:rPr>
            <w:rFonts w:hint="eastAsia"/>
            <w:bCs/>
            <w:sz w:val="24"/>
            <w:highlight w:val="yellow"/>
          </w:rPr>
          <w:id w:val="-113916179"/>
          <w:placeholder>
            <w:docPart w:val="DefaultPlaceholder_-1854013440"/>
          </w:placeholder>
        </w:sdtPr>
        <w:sdtEndPr>
          <w:rPr>
            <w:rFonts w:hint="eastAsia"/>
            <w:bCs/>
            <w:sz w:val="24"/>
            <w:highlight w:val="yellow"/>
          </w:rPr>
        </w:sdtEndPr>
        <w:sdtContent>
          <w:r>
            <w:rPr>
              <w:rFonts w:hint="eastAsia"/>
              <w:bCs/>
              <w:sz w:val="24"/>
              <w:highlight w:val="yellow"/>
            </w:rPr>
            <w:t>如需结算，乙方应在一个月内报送完整有效结算资料。自工程验收通过后六个月开始，如乙方仍未能报送完整有效结算资料，视为乙方超期报送，每超期一天，按最终结算金额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F94DEA94E4604261BA82FF99438E158C"/>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sdtContent>
      </w:sdt>
      <w:bookmarkEnd w:id="3"/>
    </w:p>
    <w:p w14:paraId="1E8AC848">
      <w:pPr>
        <w:spacing w:line="360" w:lineRule="auto"/>
        <w:ind w:left="523" w:hanging="523" w:hangingChars="218"/>
        <w:rPr>
          <w:bCs/>
          <w:sz w:val="24"/>
        </w:rPr>
      </w:pPr>
      <w:r>
        <w:rPr>
          <w:bCs/>
          <w:sz w:val="24"/>
        </w:rPr>
        <w:t>8.5</w:t>
      </w:r>
      <w:r>
        <w:rPr>
          <w:rFonts w:hint="eastAsia"/>
          <w:bCs/>
          <w:sz w:val="24"/>
        </w:rPr>
        <w:t xml:space="preserve"> 乙方不得将本合同及相关协议以任何方式进行融资（包括但不限于担保、抵押、质押），否则甲方有权向乙方收取涉及金额的5%作为违约金，并取消其日后合作资格。</w:t>
      </w:r>
    </w:p>
    <w:p w14:paraId="4D32246F">
      <w:pPr>
        <w:pStyle w:val="25"/>
      </w:pPr>
      <w:r>
        <w:rPr>
          <w:rFonts w:hint="eastAsia"/>
        </w:rPr>
        <w:t>五</w:t>
      </w:r>
      <w:r>
        <w:t>、其他</w:t>
      </w:r>
    </w:p>
    <w:p w14:paraId="17AC8B98">
      <w:pPr>
        <w:pStyle w:val="28"/>
      </w:pPr>
      <w:r>
        <w:t>第9条  违约责任</w:t>
      </w:r>
    </w:p>
    <w:p w14:paraId="0715B59C">
      <w:pPr>
        <w:snapToGrid w:val="0"/>
        <w:spacing w:line="360" w:lineRule="auto"/>
        <w:ind w:left="1140" w:hanging="720"/>
        <w:rPr>
          <w:rFonts w:hint="eastAsia" w:hAnsi="宋体"/>
          <w:sz w:val="24"/>
        </w:rPr>
      </w:pPr>
      <w:r>
        <w:rPr>
          <w:rFonts w:hAnsi="宋体"/>
          <w:sz w:val="24"/>
        </w:rPr>
        <w:t>9</w:t>
      </w:r>
      <w:r>
        <w:rPr>
          <w:rFonts w:hint="eastAsia" w:hAnsi="宋体"/>
          <w:sz w:val="24"/>
        </w:rPr>
        <w:t>.1</w:t>
      </w:r>
      <w:r>
        <w:rPr>
          <w:rFonts w:hint="eastAsia" w:hAnsi="宋体"/>
          <w:sz w:val="24"/>
          <w:lang w:val="en-US" w:eastAsia="zh-CN"/>
        </w:rPr>
        <w:t xml:space="preserve"> </w:t>
      </w:r>
      <w:r>
        <w:rPr>
          <w:rFonts w:hint="eastAsia" w:hAnsi="宋体"/>
          <w:sz w:val="24"/>
        </w:rPr>
        <w:t>若乙方未能按照合同规定的时间（在接到甲方通知24小时内解决故障）、内容完成维修保养工作，每逾期1天，须支付合同金额5‰的违约金给甲方；在甲方通知5天内仍未能纠正，甲方还有权终止合约且无须支付已发生的费用，同时甲方不予退回全部履约保证金。</w:t>
      </w:r>
    </w:p>
    <w:p w14:paraId="49EC3A73">
      <w:pPr>
        <w:snapToGrid w:val="0"/>
        <w:spacing w:line="360" w:lineRule="auto"/>
        <w:ind w:left="1140" w:hanging="720"/>
        <w:rPr>
          <w:rFonts w:hint="eastAsia" w:hAnsi="宋体"/>
          <w:sz w:val="24"/>
        </w:rPr>
      </w:pPr>
      <w:r>
        <w:rPr>
          <w:rFonts w:hint="eastAsia" w:hAnsi="宋体"/>
          <w:sz w:val="24"/>
          <w:lang w:val="en-US" w:eastAsia="zh-CN"/>
        </w:rPr>
        <w:t xml:space="preserve">9.2 </w:t>
      </w:r>
      <w:r>
        <w:rPr>
          <w:rFonts w:hint="eastAsia" w:hAnsi="宋体"/>
          <w:sz w:val="24"/>
        </w:rPr>
        <w:t>乙方若出现以下情况：未征求甲方同意，乙方更换派驻甲方的现场人员或无正当理由乙方常驻医院工作人员未按约定在岗，第一次抽查发现处以口头警告，第二次抽查发现每更换1人次或未按约定在岗1人次须向甲方支付违约金¥300</w:t>
      </w:r>
      <w:r>
        <w:rPr>
          <w:rFonts w:hint="eastAsia" w:hAnsi="宋体"/>
          <w:sz w:val="24"/>
          <w:lang w:val="en-US" w:eastAsia="zh-CN"/>
        </w:rPr>
        <w:t>0</w:t>
      </w:r>
      <w:r>
        <w:rPr>
          <w:rFonts w:hint="eastAsia" w:hAnsi="宋体"/>
          <w:sz w:val="24"/>
        </w:rPr>
        <w:t>.00元，第三次抽查发现甲方还有权终止合同且不予退回全部履约保证金。</w:t>
      </w:r>
    </w:p>
    <w:p w14:paraId="19FD89E2">
      <w:pPr>
        <w:snapToGrid w:val="0"/>
        <w:spacing w:line="360" w:lineRule="auto"/>
        <w:ind w:left="1140" w:hanging="720"/>
        <w:rPr>
          <w:rFonts w:hint="eastAsia" w:hAnsi="宋体"/>
          <w:sz w:val="24"/>
        </w:rPr>
      </w:pPr>
      <w:r>
        <w:rPr>
          <w:rFonts w:hint="eastAsia" w:hAnsi="宋体"/>
          <w:sz w:val="24"/>
          <w:lang w:val="en-US" w:eastAsia="zh-CN"/>
        </w:rPr>
        <w:t xml:space="preserve">9.3 </w:t>
      </w:r>
      <w:r>
        <w:rPr>
          <w:rFonts w:hint="eastAsia" w:hAnsi="宋体"/>
          <w:sz w:val="24"/>
        </w:rPr>
        <w:t>乙方未按合同执行的甲方有权单方面终止合同，乙方同意甲方将其损失金额从合同款中予以抵扣。如果合同款项不足以抵扣赔偿额，甲方有权就未能抵扣部分向乙方要求补偿。</w:t>
      </w:r>
    </w:p>
    <w:p w14:paraId="2B694BCA">
      <w:pPr>
        <w:snapToGrid w:val="0"/>
        <w:spacing w:line="360" w:lineRule="auto"/>
        <w:ind w:left="1140" w:hanging="720"/>
        <w:rPr>
          <w:rFonts w:hint="eastAsia" w:hAnsi="宋体"/>
          <w:sz w:val="24"/>
        </w:rPr>
      </w:pPr>
      <w:r>
        <w:rPr>
          <w:rFonts w:hint="eastAsia" w:hAnsi="宋体"/>
          <w:sz w:val="24"/>
          <w:lang w:val="en-US" w:eastAsia="zh-CN"/>
        </w:rPr>
        <w:t xml:space="preserve">9.4 </w:t>
      </w:r>
      <w:r>
        <w:rPr>
          <w:rFonts w:hint="eastAsia" w:hAnsi="宋体"/>
          <w:sz w:val="24"/>
        </w:rPr>
        <w:t>经第三方有资质的检测机构（须具有CMA认证）对风机盘管、新风机、空调机接水盘的冷凝水检测出嗜肺军团菌，责令乙方10天内进行整改，直至检测不出嗜肺军团菌，整改及检测的一切费用由乙方承担。如超出限期仍未完成整改，乙方须向甲方支付合同总价 5％的违约金，甲方还有权终止合同，同时不予退回全部履约保证金。</w:t>
      </w:r>
    </w:p>
    <w:p w14:paraId="5B941266">
      <w:pPr>
        <w:snapToGrid w:val="0"/>
        <w:spacing w:line="360" w:lineRule="auto"/>
        <w:ind w:left="1140" w:hanging="720"/>
        <w:rPr>
          <w:rFonts w:hint="eastAsia" w:hAnsi="宋体"/>
          <w:sz w:val="24"/>
        </w:rPr>
      </w:pPr>
      <w:r>
        <w:rPr>
          <w:rFonts w:hint="eastAsia" w:hAnsi="宋体"/>
          <w:sz w:val="24"/>
          <w:lang w:val="en-US" w:eastAsia="zh-CN"/>
        </w:rPr>
        <w:t xml:space="preserve">9.5 </w:t>
      </w:r>
      <w:r>
        <w:rPr>
          <w:rFonts w:hint="eastAsia" w:hAnsi="宋体"/>
          <w:sz w:val="24"/>
        </w:rPr>
        <w:t>经具有资质的第三方检测机构进行不定期抽查，若抽检房间洁净度未达要求，乙方须在甲方要求的期限内整改并重新报检，直至检测结果符合《医院洁净手术部建筑技术规范》GB 50333-2013的要求，整改及检测不合格的一切费用由乙方承担。如超出限期仍未完成整改，乙方须向甲方支付合同总价 5％的违约金，甲方还有权终止合同，同时不予退回全部履约保证金。重新检测的检测机构，由甲方指定，若各项指标正常则第三方检测费用由甲方自行承担。</w:t>
      </w:r>
    </w:p>
    <w:p w14:paraId="7682F999">
      <w:pPr>
        <w:snapToGrid w:val="0"/>
        <w:spacing w:line="360" w:lineRule="auto"/>
        <w:ind w:left="1140" w:hanging="720"/>
        <w:rPr>
          <w:rFonts w:hint="eastAsia" w:hAnsi="宋体"/>
          <w:sz w:val="24"/>
        </w:rPr>
      </w:pPr>
      <w:r>
        <w:rPr>
          <w:rFonts w:hint="eastAsia" w:hAnsi="宋体"/>
          <w:sz w:val="24"/>
          <w:lang w:val="en-US" w:eastAsia="zh-CN"/>
        </w:rPr>
        <w:t xml:space="preserve">9.6 </w:t>
      </w:r>
      <w:r>
        <w:rPr>
          <w:rFonts w:hint="eastAsia" w:hAnsi="宋体"/>
          <w:sz w:val="24"/>
        </w:rPr>
        <w:t>维保期间每年度月累计总分＜960或合同期间累计三次月考核得分＜60分，甲方均有权终止合同，履约保证金不予退还。</w:t>
      </w:r>
    </w:p>
    <w:p w14:paraId="56A2A325">
      <w:pPr>
        <w:snapToGrid w:val="0"/>
        <w:spacing w:line="360" w:lineRule="auto"/>
        <w:ind w:left="1140" w:hanging="720"/>
        <w:rPr>
          <w:rFonts w:hint="eastAsia" w:hAnsi="宋体"/>
          <w:sz w:val="24"/>
        </w:rPr>
      </w:pPr>
      <w:r>
        <w:rPr>
          <w:rFonts w:hint="eastAsia" w:hAnsi="宋体"/>
          <w:sz w:val="24"/>
          <w:lang w:val="en-US" w:eastAsia="zh-CN"/>
        </w:rPr>
        <w:t xml:space="preserve">9.7 </w:t>
      </w:r>
      <w:r>
        <w:rPr>
          <w:rFonts w:hint="eastAsia" w:hAnsi="宋体"/>
          <w:sz w:val="24"/>
        </w:rPr>
        <w:t>乙方未按维护保养范围、内容要求完成维护保养工作而影响甲方使用的扣罚当月维保费50％，并对由此造成的后果负全责。</w:t>
      </w:r>
    </w:p>
    <w:p w14:paraId="7D11C25E">
      <w:pPr>
        <w:snapToGrid w:val="0"/>
        <w:spacing w:line="360" w:lineRule="auto"/>
        <w:ind w:left="1140" w:hanging="720"/>
        <w:rPr>
          <w:rFonts w:hint="eastAsia" w:hAnsi="宋体"/>
          <w:sz w:val="24"/>
        </w:rPr>
      </w:pPr>
      <w:r>
        <w:rPr>
          <w:rFonts w:hint="eastAsia" w:hAnsi="宋体"/>
          <w:sz w:val="24"/>
          <w:lang w:val="en-US" w:eastAsia="zh-CN"/>
        </w:rPr>
        <w:t xml:space="preserve">9.8 </w:t>
      </w:r>
      <w:r>
        <w:rPr>
          <w:rFonts w:hint="eastAsia" w:hAnsi="宋体"/>
          <w:sz w:val="24"/>
        </w:rPr>
        <w:t>在合同期内，甲乙双方不得擅自终止合同，若发生此情况，违约方须向另一方支付合同金额20％的违约金。</w:t>
      </w:r>
    </w:p>
    <w:p w14:paraId="5823958D">
      <w:pPr>
        <w:pStyle w:val="28"/>
      </w:pPr>
      <w:r>
        <w:t>第10条  合同的生效、解除和</w:t>
      </w:r>
      <w:r>
        <w:rPr>
          <w:rFonts w:hint="eastAsia"/>
        </w:rPr>
        <w:t>终</w:t>
      </w:r>
      <w:r>
        <w:t>止</w:t>
      </w:r>
    </w:p>
    <w:p w14:paraId="682D3277">
      <w:pPr>
        <w:spacing w:line="360" w:lineRule="auto"/>
        <w:ind w:left="523" w:hanging="523" w:hangingChars="218"/>
        <w:rPr>
          <w:sz w:val="24"/>
        </w:rPr>
      </w:pPr>
      <w:r>
        <w:rPr>
          <w:rFonts w:hAnsi="宋体"/>
          <w:sz w:val="24"/>
        </w:rPr>
        <w:t>10</w:t>
      </w:r>
      <w:r>
        <w:rPr>
          <w:rFonts w:hint="eastAsia" w:hAnsi="宋体"/>
          <w:sz w:val="24"/>
        </w:rPr>
        <w:t xml:space="preserve">.1 </w:t>
      </w:r>
      <w:r>
        <w:rPr>
          <w:rFonts w:hAnsi="宋体"/>
          <w:sz w:val="24"/>
        </w:rPr>
        <w:t>本合同自双方签字盖章之日起生效。</w:t>
      </w:r>
    </w:p>
    <w:p w14:paraId="28F5DCD1">
      <w:pPr>
        <w:snapToGrid w:val="0"/>
        <w:spacing w:line="360" w:lineRule="auto"/>
        <w:ind w:left="523" w:hanging="523" w:hangingChars="218"/>
        <w:rPr>
          <w:rFonts w:hAnsi="宋体"/>
          <w:bCs/>
          <w:sz w:val="24"/>
        </w:rPr>
      </w:pPr>
      <w:r>
        <w:rPr>
          <w:rFonts w:hAnsi="宋体"/>
          <w:bCs/>
          <w:sz w:val="24"/>
        </w:rPr>
        <w:t>10</w:t>
      </w:r>
      <w:r>
        <w:rPr>
          <w:rFonts w:hint="eastAsia" w:hAnsi="宋体"/>
          <w:bCs/>
          <w:sz w:val="24"/>
        </w:rPr>
        <w:t>.2 关于合同解除的规定：</w:t>
      </w:r>
    </w:p>
    <w:p w14:paraId="7B2512BE">
      <w:pPr>
        <w:numPr>
          <w:ilvl w:val="1"/>
          <w:numId w:val="4"/>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584CF48A">
      <w:pPr>
        <w:numPr>
          <w:ilvl w:val="1"/>
          <w:numId w:val="4"/>
        </w:numPr>
        <w:snapToGrid w:val="0"/>
        <w:spacing w:line="360" w:lineRule="auto"/>
        <w:rPr>
          <w:bCs/>
          <w:sz w:val="24"/>
        </w:rPr>
      </w:pPr>
      <w:r>
        <w:rPr>
          <w:rFonts w:hAnsi="宋体"/>
          <w:bCs/>
          <w:sz w:val="24"/>
        </w:rPr>
        <w:t>乙方将其承包的全部</w:t>
      </w:r>
      <w:r>
        <w:rPr>
          <w:rFonts w:hint="eastAsia" w:hAnsi="宋体"/>
          <w:bCs/>
          <w:sz w:val="24"/>
        </w:rPr>
        <w:t>工作</w:t>
      </w:r>
      <w:r>
        <w:rPr>
          <w:rFonts w:hAnsi="宋体"/>
          <w:bCs/>
          <w:sz w:val="24"/>
        </w:rPr>
        <w:t>转包给他人</w:t>
      </w:r>
      <w:r>
        <w:rPr>
          <w:rFonts w:hint="eastAsia" w:hAnsi="宋体"/>
          <w:bCs/>
          <w:sz w:val="24"/>
        </w:rPr>
        <w:t>，或者未经甲方允许将项目任何部分分包给他人，除限期改正其违反行为外，承包人还须向发包人支付合同价款的1%作为违约金，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1B4E332B">
      <w:pPr>
        <w:numPr>
          <w:ilvl w:val="1"/>
          <w:numId w:val="4"/>
        </w:numPr>
        <w:snapToGrid w:val="0"/>
        <w:spacing w:line="360" w:lineRule="auto"/>
        <w:rPr>
          <w:bCs/>
          <w:sz w:val="24"/>
        </w:rPr>
      </w:pPr>
      <w:r>
        <w:rPr>
          <w:rFonts w:hAnsi="宋体"/>
          <w:bCs/>
          <w:sz w:val="24"/>
        </w:rPr>
        <w:t>有下列情形之一的，甲方、乙方可以解除合同：</w:t>
      </w:r>
    </w:p>
    <w:p w14:paraId="220DB4B7">
      <w:pPr>
        <w:numPr>
          <w:ilvl w:val="0"/>
          <w:numId w:val="5"/>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DA9DE3">
      <w:pPr>
        <w:numPr>
          <w:ilvl w:val="0"/>
          <w:numId w:val="5"/>
        </w:numPr>
        <w:tabs>
          <w:tab w:val="left" w:pos="1800"/>
          <w:tab w:val="clear" w:pos="1020"/>
        </w:tabs>
        <w:snapToGrid w:val="0"/>
        <w:spacing w:line="360" w:lineRule="auto"/>
        <w:ind w:left="1800"/>
        <w:rPr>
          <w:bCs/>
          <w:sz w:val="24"/>
        </w:rPr>
      </w:pPr>
      <w:r>
        <w:rPr>
          <w:rFonts w:hAnsi="宋体"/>
          <w:bCs/>
          <w:sz w:val="24"/>
        </w:rPr>
        <w:t>因一方违约致使合同无法履行。</w:t>
      </w:r>
    </w:p>
    <w:p w14:paraId="17E7B2EF">
      <w:pPr>
        <w:numPr>
          <w:ilvl w:val="1"/>
          <w:numId w:val="4"/>
        </w:numPr>
        <w:snapToGrid w:val="0"/>
        <w:spacing w:line="360" w:lineRule="auto"/>
        <w:rPr>
          <w:bCs/>
          <w:sz w:val="24"/>
        </w:rPr>
      </w:pPr>
      <w:r>
        <w:rPr>
          <w:rFonts w:hAnsi="宋体"/>
          <w:bCs/>
          <w:sz w:val="24"/>
        </w:rPr>
        <w:t>合同解除后，乙方应妥善做好移交工作，按甲方要求将自有设备和人员撤出场地。甲方应为乙方撤出提供必要条件，并按合同约定支付已完</w:t>
      </w:r>
      <w:r>
        <w:rPr>
          <w:rFonts w:hint="eastAsia" w:hAnsi="宋体"/>
          <w:bCs/>
          <w:sz w:val="24"/>
        </w:rPr>
        <w:t>合同</w:t>
      </w:r>
      <w:r>
        <w:rPr>
          <w:rFonts w:hAnsi="宋体"/>
          <w:bCs/>
          <w:sz w:val="24"/>
        </w:rPr>
        <w:t>价款。有过错的一方应当赔偿因合同解除给对方造成的损失。</w:t>
      </w:r>
    </w:p>
    <w:p w14:paraId="2EC82769">
      <w:pPr>
        <w:pStyle w:val="28"/>
      </w:pPr>
      <w:r>
        <w:t>第11条  担保</w:t>
      </w:r>
    </w:p>
    <w:p w14:paraId="3F365F46">
      <w:pPr>
        <w:numPr>
          <w:numId w:val="0"/>
        </w:numPr>
        <w:snapToGrid w:val="0"/>
        <w:spacing w:line="360" w:lineRule="auto"/>
        <w:ind w:left="420" w:leftChars="0"/>
        <w:rPr>
          <w:rFonts w:hint="eastAsia" w:hAnsi="宋体"/>
          <w:bCs/>
          <w:sz w:val="24"/>
        </w:rPr>
      </w:pPr>
      <w:bookmarkStart w:id="4" w:name="_Hlk138236144"/>
      <w:r>
        <w:rPr>
          <w:rFonts w:hint="eastAsia" w:hAnsi="宋体"/>
          <w:bCs/>
          <w:sz w:val="24"/>
        </w:rPr>
        <w:t>（一）提交说明</w:t>
      </w:r>
    </w:p>
    <w:p w14:paraId="1AAA94C2">
      <w:pPr>
        <w:numPr>
          <w:numId w:val="0"/>
        </w:numPr>
        <w:snapToGrid w:val="0"/>
        <w:spacing w:line="360" w:lineRule="auto"/>
        <w:ind w:left="420" w:leftChars="0"/>
        <w:rPr>
          <w:rFonts w:hint="eastAsia" w:hAnsi="宋体"/>
          <w:bCs/>
          <w:sz w:val="24"/>
        </w:rPr>
      </w:pPr>
      <w:r>
        <w:rPr>
          <w:rFonts w:hint="eastAsia" w:hAnsi="宋体"/>
          <w:bCs/>
          <w:sz w:val="24"/>
        </w:rPr>
        <w:t>1.时间：合同签订之日起10日内；</w:t>
      </w:r>
    </w:p>
    <w:p w14:paraId="5262ACD6">
      <w:pPr>
        <w:numPr>
          <w:numId w:val="0"/>
        </w:numPr>
        <w:snapToGrid w:val="0"/>
        <w:spacing w:line="360" w:lineRule="auto"/>
        <w:ind w:left="420" w:leftChars="0"/>
        <w:rPr>
          <w:rFonts w:hint="eastAsia" w:hAnsi="宋体"/>
          <w:bCs/>
          <w:sz w:val="24"/>
        </w:rPr>
      </w:pPr>
      <w:r>
        <w:rPr>
          <w:rFonts w:hint="eastAsia" w:hAnsi="宋体"/>
          <w:bCs/>
          <w:sz w:val="24"/>
        </w:rPr>
        <w:t>2.金额：人民币</w:t>
      </w:r>
      <w:r>
        <w:rPr>
          <w:rFonts w:hint="eastAsia" w:hAnsi="宋体"/>
          <w:bCs/>
          <w:sz w:val="24"/>
          <w:lang w:val="en-US" w:eastAsia="zh-CN"/>
        </w:rPr>
        <w:t>30</w:t>
      </w:r>
      <w:r>
        <w:rPr>
          <w:rFonts w:hint="eastAsia" w:hAnsi="宋体"/>
          <w:bCs/>
          <w:sz w:val="24"/>
        </w:rPr>
        <w:t>0000元；</w:t>
      </w:r>
    </w:p>
    <w:p w14:paraId="36558746">
      <w:pPr>
        <w:numPr>
          <w:numId w:val="0"/>
        </w:numPr>
        <w:snapToGrid w:val="0"/>
        <w:spacing w:line="360" w:lineRule="auto"/>
        <w:ind w:left="420" w:leftChars="0"/>
        <w:rPr>
          <w:rFonts w:hint="eastAsia" w:hAnsi="宋体"/>
          <w:bCs/>
          <w:sz w:val="24"/>
        </w:rPr>
      </w:pPr>
      <w:r>
        <w:rPr>
          <w:rFonts w:hint="eastAsia" w:hAnsi="宋体"/>
          <w:bCs/>
          <w:sz w:val="24"/>
        </w:rPr>
        <w:t>3.方式：转账、银行履约保函；</w:t>
      </w:r>
    </w:p>
    <w:p w14:paraId="2A02A0CC">
      <w:pPr>
        <w:numPr>
          <w:numId w:val="0"/>
        </w:numPr>
        <w:snapToGrid w:val="0"/>
        <w:spacing w:line="360" w:lineRule="auto"/>
        <w:ind w:left="420" w:leftChars="0"/>
        <w:rPr>
          <w:rFonts w:hint="eastAsia" w:hAnsi="宋体"/>
          <w:bCs/>
          <w:sz w:val="24"/>
        </w:rPr>
      </w:pPr>
      <w:r>
        <w:rPr>
          <w:rFonts w:hint="eastAsia" w:hAnsi="宋体"/>
          <w:bCs/>
          <w:sz w:val="24"/>
        </w:rPr>
        <w:t>（二）退还说明：</w:t>
      </w:r>
    </w:p>
    <w:p w14:paraId="4FC37829">
      <w:pPr>
        <w:numPr>
          <w:numId w:val="0"/>
        </w:numPr>
        <w:snapToGrid w:val="0"/>
        <w:spacing w:line="360" w:lineRule="auto"/>
        <w:ind w:left="420" w:leftChars="0"/>
        <w:rPr>
          <w:rFonts w:hint="eastAsia" w:hAnsi="宋体"/>
          <w:bCs/>
          <w:sz w:val="24"/>
          <w:lang w:eastAsia="zh-TW"/>
        </w:rPr>
      </w:pPr>
      <w:r>
        <w:rPr>
          <w:rFonts w:hint="eastAsia" w:hAnsi="宋体"/>
          <w:bCs/>
          <w:sz w:val="24"/>
        </w:rPr>
        <w:t>1.条件</w:t>
      </w:r>
      <w:r>
        <w:rPr>
          <w:rFonts w:hint="eastAsia" w:hAnsi="宋体"/>
          <w:bCs/>
          <w:sz w:val="24"/>
          <w:lang w:eastAsia="zh-CN"/>
        </w:rPr>
        <w:t>、</w:t>
      </w:r>
      <w:r>
        <w:rPr>
          <w:rFonts w:hint="eastAsia" w:hAnsi="宋体"/>
          <w:bCs/>
          <w:sz w:val="24"/>
        </w:rPr>
        <w:t>时间：</w:t>
      </w:r>
      <w:r>
        <w:rPr>
          <w:rFonts w:hint="eastAsia" w:hAnsi="宋体"/>
          <w:bCs/>
          <w:sz w:val="24"/>
          <w:lang w:eastAsia="zh-TW"/>
        </w:rPr>
        <w:t>中标人履行完成合同约定权利义务事项</w:t>
      </w:r>
      <w:r>
        <w:rPr>
          <w:rFonts w:hint="eastAsia" w:hAnsi="宋体"/>
          <w:bCs/>
          <w:sz w:val="24"/>
          <w:lang w:val="en-US" w:eastAsia="zh-CN"/>
        </w:rPr>
        <w:t>且合同期满，30天内进行退还，</w:t>
      </w:r>
      <w:r>
        <w:rPr>
          <w:rFonts w:hint="eastAsia" w:hAnsi="宋体"/>
          <w:bCs/>
          <w:sz w:val="24"/>
        </w:rPr>
        <w:t>不计</w:t>
      </w:r>
      <w:r>
        <w:rPr>
          <w:rFonts w:hint="eastAsia" w:hAnsi="宋体"/>
          <w:bCs/>
          <w:sz w:val="24"/>
          <w:lang w:eastAsia="zh-TW"/>
        </w:rPr>
        <w:t>利息。</w:t>
      </w:r>
    </w:p>
    <w:p w14:paraId="06D43FF6">
      <w:pPr>
        <w:numPr>
          <w:numId w:val="0"/>
        </w:numPr>
        <w:snapToGrid w:val="0"/>
        <w:spacing w:line="360" w:lineRule="auto"/>
        <w:ind w:left="420" w:leftChars="0"/>
        <w:rPr>
          <w:rFonts w:hint="eastAsia" w:hAnsi="宋体"/>
          <w:bCs/>
          <w:sz w:val="24"/>
        </w:rPr>
      </w:pPr>
      <w:r>
        <w:rPr>
          <w:rFonts w:hint="eastAsia" w:hAnsi="宋体"/>
          <w:bCs/>
          <w:sz w:val="24"/>
        </w:rPr>
        <w:t>2.中标人违反合同及其附件约定的任何义务</w:t>
      </w:r>
      <w:r>
        <w:rPr>
          <w:rFonts w:hint="eastAsia" w:hAnsi="宋体"/>
          <w:bCs/>
          <w:sz w:val="24"/>
          <w:lang w:eastAsia="zh-TW"/>
        </w:rPr>
        <w:t>，采购人有权在履约保证金</w:t>
      </w:r>
      <w:r>
        <w:rPr>
          <w:rFonts w:hint="eastAsia" w:hAnsi="宋体"/>
          <w:bCs/>
          <w:sz w:val="24"/>
          <w:lang w:eastAsia="zh-CN"/>
        </w:rPr>
        <w:t>、</w:t>
      </w:r>
      <w:r>
        <w:rPr>
          <w:rFonts w:hint="eastAsia" w:hAnsi="宋体"/>
          <w:bCs/>
          <w:sz w:val="24"/>
          <w:lang w:val="en-US" w:eastAsia="zh-CN"/>
        </w:rPr>
        <w:t>每期进度款</w:t>
      </w:r>
      <w:r>
        <w:rPr>
          <w:rFonts w:hint="eastAsia" w:hAnsi="宋体"/>
          <w:bCs/>
          <w:sz w:val="24"/>
          <w:lang w:eastAsia="zh-TW"/>
        </w:rPr>
        <w:t>中直接扣除中标人应向采购人支付的违约金或损失赔偿额，如有不足的，中标人应对超过的部分予以赔偿</w:t>
      </w:r>
      <w:r>
        <w:rPr>
          <w:rFonts w:hint="eastAsia" w:hAnsi="宋体"/>
          <w:bCs/>
          <w:sz w:val="24"/>
          <w:lang w:eastAsia="zh-CN"/>
        </w:rPr>
        <w:t>，</w:t>
      </w:r>
      <w:r>
        <w:rPr>
          <w:rFonts w:hint="eastAsia" w:hAnsi="宋体"/>
          <w:bCs/>
          <w:sz w:val="24"/>
          <w:lang w:val="en-US" w:eastAsia="zh-CN"/>
        </w:rPr>
        <w:t>并在扣除后10天内补齐履约担保金额</w:t>
      </w:r>
      <w:r>
        <w:rPr>
          <w:rFonts w:hint="eastAsia" w:hAnsi="宋体"/>
          <w:bCs/>
          <w:sz w:val="24"/>
          <w:lang w:eastAsia="zh-TW"/>
        </w:rPr>
        <w:t>。</w:t>
      </w:r>
    </w:p>
    <w:p w14:paraId="4998BA1D">
      <w:pPr>
        <w:spacing w:line="360" w:lineRule="auto"/>
        <w:ind w:firstLine="480" w:firstLineChars="200"/>
        <w:rPr>
          <w:rFonts w:ascii="宋体" w:hAnsi="宋体"/>
          <w:sz w:val="24"/>
        </w:rPr>
      </w:pPr>
      <w:r>
        <w:rPr>
          <w:rFonts w:hint="eastAsia" w:ascii="宋体" w:hAnsi="宋体"/>
          <w:sz w:val="24"/>
        </w:rPr>
        <w:t>履约保证金收款账号如下</w:t>
      </w:r>
    </w:p>
    <w:p w14:paraId="2455A3C0">
      <w:pPr>
        <w:spacing w:line="360" w:lineRule="auto"/>
        <w:ind w:firstLine="480" w:firstLineChars="200"/>
        <w:rPr>
          <w:rFonts w:ascii="宋体" w:hAnsi="宋体"/>
          <w:sz w:val="24"/>
        </w:rPr>
      </w:pPr>
      <w:r>
        <w:rPr>
          <w:rFonts w:hint="eastAsia" w:ascii="宋体" w:hAnsi="宋体"/>
          <w:sz w:val="24"/>
        </w:rPr>
        <w:t xml:space="preserve">名称：中山大学附属肿瘤医院 </w:t>
      </w:r>
    </w:p>
    <w:p w14:paraId="0477C9DB">
      <w:pPr>
        <w:spacing w:line="360" w:lineRule="auto"/>
        <w:ind w:firstLine="480" w:firstLineChars="200"/>
        <w:rPr>
          <w:rFonts w:ascii="宋体" w:hAnsi="宋体"/>
          <w:sz w:val="24"/>
        </w:rPr>
      </w:pPr>
      <w:r>
        <w:rPr>
          <w:rFonts w:hint="eastAsia" w:ascii="宋体" w:hAnsi="宋体"/>
          <w:sz w:val="24"/>
        </w:rPr>
        <w:t>开户银行：中国银行先烈南路支行</w:t>
      </w:r>
    </w:p>
    <w:p w14:paraId="02878684">
      <w:pPr>
        <w:spacing w:line="360" w:lineRule="auto"/>
        <w:ind w:firstLine="480" w:firstLineChars="200"/>
        <w:rPr>
          <w:rFonts w:ascii="宋体" w:hAnsi="宋体"/>
          <w:sz w:val="24"/>
        </w:rPr>
      </w:pPr>
      <w:r>
        <w:rPr>
          <w:rFonts w:hint="eastAsia" w:ascii="宋体" w:hAnsi="宋体"/>
          <w:sz w:val="24"/>
        </w:rPr>
        <w:t>银行账号：6613 5773 8136</w:t>
      </w:r>
      <w:bookmarkEnd w:id="4"/>
    </w:p>
    <w:p w14:paraId="75C8453F">
      <w:pPr>
        <w:pStyle w:val="28"/>
      </w:pPr>
      <w:r>
        <w:t>第12条  争议</w:t>
      </w:r>
    </w:p>
    <w:p w14:paraId="139E4F5C">
      <w:pPr>
        <w:numPr>
          <w:ilvl w:val="0"/>
          <w:numId w:val="0"/>
        </w:numPr>
        <w:snapToGrid w:val="0"/>
        <w:spacing w:line="360" w:lineRule="auto"/>
        <w:ind w:left="1350" w:leftChars="0" w:hanging="930" w:firstLineChars="0"/>
        <w:rPr>
          <w:bCs/>
          <w:sz w:val="24"/>
        </w:rPr>
      </w:pPr>
      <w:r>
        <w:rPr>
          <w:rFonts w:hAnsi="宋体"/>
          <w:bCs/>
          <w:sz w:val="24"/>
        </w:rPr>
        <w:t>12</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项目所在地</w:t>
          </w:r>
        </w:sdtContent>
      </w:sdt>
      <w:r>
        <w:rPr>
          <w:rFonts w:hAnsi="宋体"/>
          <w:bCs/>
          <w:sz w:val="24"/>
        </w:rPr>
        <w:t>人民法院起诉。</w:t>
      </w:r>
    </w:p>
    <w:p w14:paraId="3B5734D8">
      <w:pPr>
        <w:pStyle w:val="28"/>
      </w:pPr>
      <w:r>
        <w:t>第13条  合同份数</w:t>
      </w:r>
    </w:p>
    <w:p w14:paraId="1B9313B2">
      <w:pPr>
        <w:snapToGrid w:val="0"/>
        <w:spacing w:line="360" w:lineRule="auto"/>
        <w:ind w:left="523" w:hanging="523" w:hangingChars="218"/>
        <w:rPr>
          <w:bCs/>
          <w:sz w:val="24"/>
        </w:rPr>
      </w:pPr>
      <w:r>
        <w:rPr>
          <w:rFonts w:hAnsi="宋体"/>
          <w:bCs/>
          <w:sz w:val="24"/>
        </w:rPr>
        <w:t>13</w:t>
      </w:r>
      <w:r>
        <w:rPr>
          <w:rFonts w:hint="eastAsia" w:hAnsi="宋体"/>
          <w:bCs/>
          <w:sz w:val="24"/>
        </w:rPr>
        <w:t xml:space="preserve">.1 </w:t>
      </w:r>
      <w:r>
        <w:rPr>
          <w:rFonts w:hAnsi="宋体"/>
          <w:bCs/>
          <w:sz w:val="24"/>
        </w:rPr>
        <w:t>本合同</w:t>
      </w:r>
      <w:r>
        <w:rPr>
          <w:rFonts w:hint="eastAsia" w:hAnsi="宋体"/>
          <w:bCs/>
          <w:sz w:val="24"/>
        </w:rPr>
        <w:t>一式</w:t>
      </w:r>
      <w:sdt>
        <w:sdtPr>
          <w:rPr>
            <w:rStyle w:val="22"/>
            <w:rFonts w:hint="eastAsia"/>
          </w:rPr>
          <w:id w:val="519207319"/>
          <w:placeholder>
            <w:docPart w:val="EF2A2D3A95FD4E9A9B58B17A02DAD0BF"/>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陆</w:t>
          </w:r>
        </w:sdtContent>
      </w:sdt>
      <w:r>
        <w:rPr>
          <w:rFonts w:hAnsi="宋体"/>
          <w:bCs/>
          <w:sz w:val="24"/>
        </w:rPr>
        <w:t>份，甲方持</w:t>
      </w:r>
      <w:sdt>
        <w:sdtPr>
          <w:rPr>
            <w:rStyle w:val="22"/>
            <w:rFonts w:hint="eastAsia"/>
          </w:rPr>
          <w:id w:val="1989586289"/>
          <w:placeholder>
            <w:docPart w:val="A91467C477464D0F9D8D6634B0023075"/>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2"/>
            <w:rFonts w:hint="eastAsia"/>
          </w:rPr>
          <w:id w:val="-382565553"/>
          <w:placeholder>
            <w:docPart w:val="0FBA21F633CD426E987079383930703E"/>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7467433E">
      <w:pPr>
        <w:pStyle w:val="28"/>
      </w:pPr>
      <w:r>
        <w:t xml:space="preserve">第14条  </w:t>
      </w:r>
      <w:r>
        <w:rPr>
          <w:rFonts w:hint="eastAsia"/>
        </w:rPr>
        <w:t>货币单位</w:t>
      </w:r>
    </w:p>
    <w:p w14:paraId="388B887A">
      <w:pPr>
        <w:snapToGrid w:val="0"/>
        <w:spacing w:line="360" w:lineRule="auto"/>
        <w:ind w:firstLine="480" w:firstLineChars="200"/>
        <w:rPr>
          <w:sz w:val="24"/>
        </w:rPr>
      </w:pPr>
      <w:r>
        <w:rPr>
          <w:rFonts w:hint="eastAsia"/>
          <w:sz w:val="24"/>
        </w:rPr>
        <w:t>如无特别指出，本合同所涉及的货币单位，均为人民币元。</w:t>
      </w:r>
    </w:p>
    <w:p w14:paraId="49824AAE">
      <w:pPr>
        <w:spacing w:line="360" w:lineRule="auto"/>
        <w:rPr>
          <w:sz w:val="24"/>
          <w:u w:val="single"/>
        </w:rPr>
      </w:pPr>
    </w:p>
    <w:p w14:paraId="2677C157">
      <w:pPr>
        <w:spacing w:line="360" w:lineRule="auto"/>
        <w:rPr>
          <w:rFonts w:ascii="宋体"/>
          <w:sz w:val="24"/>
        </w:rPr>
      </w:pPr>
      <w:r>
        <w:rPr>
          <w:rFonts w:hint="eastAsia" w:ascii="宋体"/>
          <w:sz w:val="24"/>
        </w:rPr>
        <w:t>附件（共</w:t>
      </w:r>
      <w:sdt>
        <w:sdtPr>
          <w:rPr>
            <w:rStyle w:val="22"/>
            <w:rFonts w:hint="eastAsia"/>
          </w:rPr>
          <w:id w:val="-924569494"/>
          <w:placeholder>
            <w:docPart w:val="FC9C433C678F4D7DABED920068488E8B"/>
          </w:placeholder>
        </w:sdtPr>
        <w:sdtEndPr>
          <w:rPr>
            <w:rStyle w:val="15"/>
            <w:rFonts w:hint="eastAsia" w:ascii="Times New Roman" w:hAnsi="Times New Roman" w:cs="Times New Roman"/>
            <w:sz w:val="21"/>
            <w:u w:val="none"/>
          </w:rPr>
        </w:sdtEndPr>
        <w:sdtContent>
          <w:r>
            <w:rPr>
              <w:rStyle w:val="22"/>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5B40EF0F">
          <w:pPr>
            <w:spacing w:line="360" w:lineRule="auto"/>
            <w:rPr>
              <w:rFonts w:hAnsi="宋体"/>
              <w:bCs/>
              <w:sz w:val="24"/>
            </w:rPr>
          </w:pPr>
          <w:bookmarkStart w:id="5" w:name="_1550127868"/>
          <w:bookmarkEnd w:id="5"/>
          <w:r>
            <w:rPr>
              <w:rFonts w:hint="eastAsia" w:hAnsi="宋体"/>
              <w:bCs/>
              <w:sz w:val="24"/>
            </w:rPr>
            <w:t>附件1：采购需求</w:t>
          </w:r>
        </w:p>
        <w:p w14:paraId="65200516">
          <w:pPr>
            <w:spacing w:line="360" w:lineRule="auto"/>
            <w:rPr>
              <w:rFonts w:hint="eastAsia" w:hAnsi="宋体"/>
              <w:bCs/>
              <w:sz w:val="24"/>
            </w:rPr>
          </w:pPr>
          <w:r>
            <w:rPr>
              <w:rFonts w:hint="eastAsia" w:hAnsi="宋体"/>
              <w:bCs/>
              <w:sz w:val="24"/>
            </w:rPr>
            <w:t>附件2：中标清单</w:t>
          </w:r>
        </w:p>
        <w:p w14:paraId="2D7246E7">
          <w:pPr>
            <w:spacing w:line="360" w:lineRule="auto"/>
            <w:rPr>
              <w:rFonts w:hint="default" w:hAnsi="宋体" w:eastAsia="宋体"/>
              <w:bCs/>
              <w:sz w:val="24"/>
              <w:lang w:val="en-US" w:eastAsia="zh-CN"/>
            </w:rPr>
          </w:pPr>
          <w:r>
            <w:rPr>
              <w:rFonts w:hint="eastAsia" w:hAnsi="宋体"/>
              <w:bCs/>
              <w:sz w:val="24"/>
              <w:lang w:val="en-US" w:eastAsia="zh-CN"/>
            </w:rPr>
            <w:t>附件3：考核标准</w:t>
          </w:r>
        </w:p>
        <w:p w14:paraId="187019C0">
          <w:pPr>
            <w:spacing w:line="360" w:lineRule="auto"/>
            <w:rPr>
              <w:rFonts w:hAnsi="宋体"/>
              <w:bCs/>
              <w:sz w:val="24"/>
            </w:rPr>
          </w:pPr>
          <w:r>
            <w:rPr>
              <w:rFonts w:hint="eastAsia" w:hAnsi="宋体"/>
              <w:bCs/>
              <w:sz w:val="24"/>
            </w:rPr>
            <w:t>附件</w:t>
          </w:r>
          <w:r>
            <w:rPr>
              <w:rFonts w:hint="eastAsia" w:hAnsi="宋体"/>
              <w:bCs/>
              <w:sz w:val="24"/>
              <w:lang w:val="en-US" w:eastAsia="zh-CN"/>
            </w:rPr>
            <w:t>4</w:t>
          </w:r>
          <w:r>
            <w:rPr>
              <w:rFonts w:hint="eastAsia" w:hAnsi="宋体"/>
              <w:bCs/>
              <w:sz w:val="24"/>
            </w:rPr>
            <w:t>：廉洁购销合同</w:t>
          </w:r>
        </w:p>
        <w:p w14:paraId="1F989ECA">
          <w:pPr>
            <w:spacing w:line="360" w:lineRule="auto"/>
            <w:rPr>
              <w:rFonts w:hAnsi="宋体"/>
              <w:bCs/>
              <w:sz w:val="24"/>
            </w:rPr>
          </w:pPr>
          <w:r>
            <w:rPr>
              <w:rFonts w:hint="eastAsia" w:hAnsi="宋体"/>
              <w:bCs/>
              <w:sz w:val="24"/>
            </w:rPr>
            <w:t>附件</w:t>
          </w:r>
          <w:r>
            <w:rPr>
              <w:rFonts w:hint="eastAsia" w:hAnsi="宋体"/>
              <w:bCs/>
              <w:sz w:val="24"/>
              <w:lang w:val="en-US" w:eastAsia="zh-CN"/>
            </w:rPr>
            <w:t>5</w:t>
          </w:r>
          <w:r>
            <w:rPr>
              <w:rFonts w:hint="eastAsia" w:hAnsi="宋体"/>
              <w:bCs/>
              <w:sz w:val="24"/>
            </w:rPr>
            <w:t>：第三方合作单位安全管理协议</w:t>
          </w:r>
        </w:p>
        <w:p w14:paraId="3D105C29">
          <w:pPr>
            <w:spacing w:line="360" w:lineRule="auto"/>
            <w:rPr>
              <w:rFonts w:ascii="宋体"/>
              <w:sz w:val="24"/>
            </w:rPr>
          </w:pPr>
          <w:r>
            <w:rPr>
              <w:rFonts w:hint="eastAsia" w:ascii="宋体"/>
              <w:sz w:val="24"/>
            </w:rPr>
            <w:t>附件</w:t>
          </w:r>
          <w:r>
            <w:rPr>
              <w:rFonts w:hint="eastAsia" w:ascii="宋体"/>
              <w:sz w:val="24"/>
              <w:lang w:val="en-US" w:eastAsia="zh-CN"/>
            </w:rPr>
            <w:t>6</w:t>
          </w:r>
          <w:r>
            <w:rPr>
              <w:rFonts w:hint="eastAsia" w:ascii="宋体"/>
              <w:sz w:val="24"/>
            </w:rPr>
            <w:t>：服务监督管理细则</w:t>
          </w:r>
        </w:p>
      </w:sdtContent>
    </w:sdt>
    <w:p w14:paraId="6DF48F8B">
      <w:pPr>
        <w:spacing w:line="360" w:lineRule="auto"/>
      </w:pPr>
      <w:r>
        <w:rPr>
          <w:rFonts w:hint="eastAsia" w:ascii="宋体"/>
          <w:sz w:val="24"/>
        </w:rPr>
        <w:t>(以下无正文)</w:t>
      </w:r>
    </w:p>
    <w:tbl>
      <w:tblPr>
        <w:tblStyle w:val="13"/>
        <w:tblW w:w="8905" w:type="dxa"/>
        <w:jc w:val="center"/>
        <w:tblLayout w:type="fixed"/>
        <w:tblCellMar>
          <w:top w:w="0" w:type="dxa"/>
          <w:left w:w="108" w:type="dxa"/>
          <w:bottom w:w="0" w:type="dxa"/>
          <w:right w:w="108" w:type="dxa"/>
        </w:tblCellMar>
      </w:tblPr>
      <w:tblGrid>
        <w:gridCol w:w="4452"/>
        <w:gridCol w:w="4453"/>
      </w:tblGrid>
      <w:tr w14:paraId="11C4ADBB">
        <w:tblPrEx>
          <w:tblCellMar>
            <w:top w:w="0" w:type="dxa"/>
            <w:left w:w="108" w:type="dxa"/>
            <w:bottom w:w="0" w:type="dxa"/>
            <w:right w:w="108" w:type="dxa"/>
          </w:tblCellMar>
        </w:tblPrEx>
        <w:trPr>
          <w:trHeight w:val="1038" w:hRule="atLeast"/>
          <w:jc w:val="center"/>
        </w:trPr>
        <w:tc>
          <w:tcPr>
            <w:tcW w:w="4452" w:type="dxa"/>
          </w:tcPr>
          <w:p w14:paraId="1253EE0C">
            <w:pPr>
              <w:spacing w:line="360" w:lineRule="auto"/>
              <w:jc w:val="left"/>
              <w:rPr>
                <w:rFonts w:ascii="宋体" w:hAnsi="宋体"/>
                <w:sz w:val="24"/>
              </w:rPr>
            </w:pPr>
            <w:r>
              <w:br w:type="page"/>
            </w:r>
            <w:r>
              <w:rPr>
                <w:rFonts w:hint="eastAsia" w:ascii="宋体" w:hAnsi="宋体"/>
                <w:sz w:val="24"/>
              </w:rPr>
              <w:t>甲方（盖章）：</w:t>
            </w:r>
          </w:p>
          <w:p w14:paraId="38E0062C">
            <w:pPr>
              <w:jc w:val="left"/>
              <w:rPr>
                <w:rFonts w:ascii="宋体" w:hAnsi="宋体"/>
                <w:sz w:val="24"/>
              </w:rPr>
            </w:pPr>
            <w:sdt>
              <w:sdtPr>
                <w:rPr>
                  <w:rStyle w:val="19"/>
                  <w:rFonts w:hint="eastAsia" w:ascii="宋体" w:hAnsi="宋体"/>
                </w:rPr>
                <w:id w:val="38806350"/>
                <w:placeholder>
                  <w:docPart w:val="862E41A9AADB426F96F4758D4B3876BE"/>
                </w:placeholder>
                <w:showingPlcHdr/>
              </w:sdtPr>
              <w:sdtEndPr>
                <w:rPr>
                  <w:rStyle w:val="15"/>
                  <w:rFonts w:hint="eastAsia" w:ascii="宋体" w:hAnsi="宋体"/>
                  <w:sz w:val="21"/>
                  <w:u w:val="none"/>
                </w:rPr>
              </w:sdtEndPr>
              <w:sdtContent>
                <w:r>
                  <w:rPr>
                    <w:rFonts w:hint="eastAsia" w:ascii="宋体" w:hAnsi="宋体"/>
                    <w:sz w:val="24"/>
                    <w:u w:val="single"/>
                  </w:rPr>
                  <w:t>单击此处输入甲方名称</w:t>
                </w:r>
              </w:sdtContent>
            </w:sdt>
          </w:p>
          <w:p w14:paraId="0559883A">
            <w:pPr>
              <w:spacing w:line="360" w:lineRule="auto"/>
              <w:jc w:val="left"/>
              <w:rPr>
                <w:rStyle w:val="21"/>
              </w:rPr>
            </w:pPr>
          </w:p>
        </w:tc>
        <w:tc>
          <w:tcPr>
            <w:tcW w:w="4453" w:type="dxa"/>
          </w:tcPr>
          <w:p w14:paraId="56CBBC10">
            <w:pPr>
              <w:spacing w:line="360" w:lineRule="auto"/>
              <w:jc w:val="left"/>
              <w:rPr>
                <w:rFonts w:ascii="宋体" w:hAnsi="宋体"/>
                <w:sz w:val="24"/>
              </w:rPr>
            </w:pPr>
            <w:r>
              <w:rPr>
                <w:rFonts w:hint="eastAsia" w:ascii="宋体" w:hAnsi="宋体"/>
                <w:sz w:val="24"/>
              </w:rPr>
              <w:t>乙方（盖章）：</w:t>
            </w:r>
          </w:p>
          <w:p w14:paraId="60FA84FB">
            <w:pPr>
              <w:jc w:val="left"/>
              <w:rPr>
                <w:rFonts w:ascii="宋体" w:hAnsi="宋体"/>
                <w:sz w:val="24"/>
              </w:rPr>
            </w:pPr>
            <w:sdt>
              <w:sdtPr>
                <w:rPr>
                  <w:rStyle w:val="19"/>
                  <w:rFonts w:hint="eastAsia" w:ascii="宋体" w:hAnsi="宋体"/>
                </w:rPr>
                <w:id w:val="38806351"/>
                <w:placeholder>
                  <w:docPart w:val="3E196CBE51E04CFDB7908F698DA5685F"/>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单击此处输入乙方名称</w:t>
                </w:r>
              </w:sdtContent>
            </w:sdt>
          </w:p>
          <w:p w14:paraId="05CC82DB">
            <w:pPr>
              <w:adjustRightInd w:val="0"/>
              <w:snapToGrid w:val="0"/>
              <w:spacing w:line="360" w:lineRule="auto"/>
              <w:jc w:val="left"/>
              <w:rPr>
                <w:rFonts w:ascii="宋体" w:hAnsi="宋体"/>
                <w:sz w:val="24"/>
              </w:rPr>
            </w:pPr>
          </w:p>
        </w:tc>
      </w:tr>
      <w:tr w14:paraId="214425CA">
        <w:tblPrEx>
          <w:tblCellMar>
            <w:top w:w="0" w:type="dxa"/>
            <w:left w:w="108" w:type="dxa"/>
            <w:bottom w:w="0" w:type="dxa"/>
            <w:right w:w="108" w:type="dxa"/>
          </w:tblCellMar>
        </w:tblPrEx>
        <w:trPr>
          <w:trHeight w:val="766" w:hRule="atLeast"/>
          <w:jc w:val="center"/>
        </w:trPr>
        <w:tc>
          <w:tcPr>
            <w:tcW w:w="4452" w:type="dxa"/>
          </w:tcPr>
          <w:p w14:paraId="1F349C72">
            <w:pPr>
              <w:jc w:val="left"/>
              <w:rPr>
                <w:rFonts w:ascii="宋体" w:hAnsi="宋体"/>
                <w:sz w:val="24"/>
              </w:rPr>
            </w:pPr>
            <w:r>
              <w:rPr>
                <w:rFonts w:hint="eastAsia" w:ascii="宋体" w:hAnsi="宋体"/>
                <w:sz w:val="24"/>
              </w:rPr>
              <w:t>法定代表人（签字）:</w:t>
            </w:r>
          </w:p>
        </w:tc>
        <w:tc>
          <w:tcPr>
            <w:tcW w:w="4453" w:type="dxa"/>
          </w:tcPr>
          <w:p w14:paraId="406296E8">
            <w:pPr>
              <w:jc w:val="left"/>
              <w:rPr>
                <w:rFonts w:ascii="宋体" w:hAnsi="宋体"/>
                <w:sz w:val="24"/>
              </w:rPr>
            </w:pPr>
            <w:r>
              <w:rPr>
                <w:rFonts w:hint="eastAsia" w:ascii="宋体" w:hAnsi="宋体"/>
                <w:sz w:val="24"/>
              </w:rPr>
              <w:t>法定代表人（签字）:</w:t>
            </w:r>
          </w:p>
        </w:tc>
      </w:tr>
      <w:tr w14:paraId="7D7B6A5C">
        <w:tblPrEx>
          <w:tblCellMar>
            <w:top w:w="0" w:type="dxa"/>
            <w:left w:w="108" w:type="dxa"/>
            <w:bottom w:w="0" w:type="dxa"/>
            <w:right w:w="108" w:type="dxa"/>
          </w:tblCellMar>
        </w:tblPrEx>
        <w:trPr>
          <w:trHeight w:val="666" w:hRule="atLeast"/>
          <w:jc w:val="center"/>
        </w:trPr>
        <w:tc>
          <w:tcPr>
            <w:tcW w:w="4452" w:type="dxa"/>
          </w:tcPr>
          <w:p w14:paraId="4E6A7240">
            <w:pPr>
              <w:jc w:val="left"/>
              <w:rPr>
                <w:rFonts w:ascii="宋体" w:hAnsi="宋体"/>
                <w:sz w:val="24"/>
              </w:rPr>
            </w:pPr>
            <w:r>
              <w:rPr>
                <w:rFonts w:hint="eastAsia" w:ascii="宋体" w:hAnsi="宋体"/>
                <w:sz w:val="24"/>
              </w:rPr>
              <w:t>签约代表（签字）：</w:t>
            </w:r>
          </w:p>
        </w:tc>
        <w:tc>
          <w:tcPr>
            <w:tcW w:w="4453" w:type="dxa"/>
          </w:tcPr>
          <w:p w14:paraId="64ADE01B">
            <w:pPr>
              <w:jc w:val="left"/>
              <w:rPr>
                <w:rFonts w:ascii="宋体" w:hAnsi="宋体"/>
                <w:sz w:val="24"/>
              </w:rPr>
            </w:pPr>
            <w:r>
              <w:rPr>
                <w:rFonts w:hint="eastAsia" w:ascii="宋体" w:hAnsi="宋体"/>
                <w:sz w:val="24"/>
              </w:rPr>
              <w:t>签约代表（签字）：</w:t>
            </w:r>
          </w:p>
        </w:tc>
      </w:tr>
      <w:tr w14:paraId="17E2CB34">
        <w:tblPrEx>
          <w:tblCellMar>
            <w:top w:w="0" w:type="dxa"/>
            <w:left w:w="108" w:type="dxa"/>
            <w:bottom w:w="0" w:type="dxa"/>
            <w:right w:w="108" w:type="dxa"/>
          </w:tblCellMar>
        </w:tblPrEx>
        <w:trPr>
          <w:trHeight w:val="631" w:hRule="atLeast"/>
          <w:jc w:val="center"/>
        </w:trPr>
        <w:tc>
          <w:tcPr>
            <w:tcW w:w="4452" w:type="dxa"/>
          </w:tcPr>
          <w:p w14:paraId="02AC439C">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14:paraId="25AA78A3">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60DA7DA6">
        <w:tblPrEx>
          <w:tblCellMar>
            <w:top w:w="0" w:type="dxa"/>
            <w:left w:w="108" w:type="dxa"/>
            <w:bottom w:w="0" w:type="dxa"/>
            <w:right w:w="108" w:type="dxa"/>
          </w:tblCellMar>
        </w:tblPrEx>
        <w:trPr>
          <w:trHeight w:val="631" w:hRule="atLeast"/>
          <w:jc w:val="center"/>
        </w:trPr>
        <w:tc>
          <w:tcPr>
            <w:tcW w:w="4452" w:type="dxa"/>
          </w:tcPr>
          <w:p w14:paraId="729A4708">
            <w:pPr>
              <w:jc w:val="left"/>
              <w:rPr>
                <w:rFonts w:ascii="宋体" w:hAnsi="宋体"/>
                <w:sz w:val="24"/>
              </w:rPr>
            </w:pPr>
            <w:r>
              <w:rPr>
                <w:rFonts w:hint="eastAsia" w:ascii="宋体" w:hAnsi="宋体"/>
                <w:sz w:val="24"/>
              </w:rPr>
              <w:t>联系电话：</w:t>
            </w:r>
            <w:sdt>
              <w:sdtPr>
                <w:rPr>
                  <w:rStyle w:val="19"/>
                  <w:rFonts w:hint="eastAsia" w:ascii="宋体" w:hAnsi="宋体"/>
                </w:rPr>
                <w:id w:val="38806354"/>
                <w:placeholder>
                  <w:docPart w:val="CFFCE3957F5B4CAEB1280C2F5905686C"/>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电话号码</w:t>
                </w:r>
              </w:sdtContent>
            </w:sdt>
            <w:r>
              <w:rPr>
                <w:rFonts w:ascii="宋体" w:hAnsi="宋体"/>
                <w:sz w:val="24"/>
              </w:rPr>
              <w:t xml:space="preserve"> </w:t>
            </w:r>
          </w:p>
        </w:tc>
        <w:tc>
          <w:tcPr>
            <w:tcW w:w="4453" w:type="dxa"/>
          </w:tcPr>
          <w:p w14:paraId="23A3E024">
            <w:pPr>
              <w:jc w:val="left"/>
              <w:rPr>
                <w:rFonts w:ascii="宋体" w:hAnsi="宋体"/>
                <w:sz w:val="24"/>
              </w:rPr>
            </w:pPr>
            <w:r>
              <w:rPr>
                <w:rFonts w:hint="eastAsia" w:ascii="宋体" w:hAnsi="宋体"/>
                <w:sz w:val="24"/>
              </w:rPr>
              <w:t>联系电话：</w:t>
            </w:r>
            <w:sdt>
              <w:sdtPr>
                <w:rPr>
                  <w:rStyle w:val="19"/>
                  <w:rFonts w:hint="eastAsia" w:ascii="宋体" w:hAnsi="宋体"/>
                </w:rPr>
                <w:id w:val="-1707026550"/>
                <w:placeholder>
                  <w:docPart w:val="73EF84152C8547FAACAC9A042F06A8E0"/>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电话号码</w:t>
                </w:r>
              </w:sdtContent>
            </w:sdt>
            <w:r>
              <w:rPr>
                <w:rFonts w:ascii="宋体" w:hAnsi="宋体"/>
                <w:sz w:val="24"/>
              </w:rPr>
              <w:t xml:space="preserve"> </w:t>
            </w:r>
          </w:p>
        </w:tc>
      </w:tr>
    </w:tbl>
    <w:p w14:paraId="67D8842B">
      <w:pPr>
        <w:adjustRightInd w:val="0"/>
        <w:snapToGrid w:val="0"/>
        <w:spacing w:line="360" w:lineRule="auto"/>
        <w:rPr>
          <w:rFonts w:ascii="文鼎CS书宋二" w:hAnsi="华文中宋" w:eastAsia="文鼎CS书宋二"/>
          <w:b/>
          <w:bCs/>
          <w:sz w:val="24"/>
        </w:rPr>
      </w:pPr>
    </w:p>
    <w:p w14:paraId="614C5A9B">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2"/>
          <w:rFonts w:hint="eastAsia"/>
        </w:rPr>
        <w:id w:val="-1402827631"/>
        <w:placeholder>
          <w:docPart w:val="BC7C37F1DF01414789F2D9EAC517D1B4"/>
        </w:placeholder>
      </w:sdtPr>
      <w:sdtEndPr>
        <w:rPr>
          <w:rStyle w:val="15"/>
          <w:rFonts w:hint="eastAsia" w:ascii="Times New Roman" w:hAnsi="Times New Roman" w:cs="Times New Roman"/>
          <w:sz w:val="21"/>
          <w:u w:val="none"/>
        </w:rPr>
      </w:sdtEndPr>
      <w:sdtContent>
        <w:p w14:paraId="493CCB0E">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14:paraId="3C46B90B">
          <w:pPr>
            <w:widowControl/>
            <w:jc w:val="left"/>
            <w:rPr>
              <w:rStyle w:val="18"/>
              <w:rFonts w:ascii="宋体" w:hAnsi="宋体"/>
              <w:color w:val="FF0000"/>
              <w:sz w:val="24"/>
              <w:u w:val="single"/>
            </w:rPr>
          </w:pPr>
          <w:r>
            <w:rPr>
              <w:rStyle w:val="18"/>
              <w:rFonts w:hint="eastAsia" w:ascii="宋体" w:hAnsi="宋体"/>
              <w:color w:val="FF0000"/>
              <w:sz w:val="24"/>
              <w:u w:val="single"/>
            </w:rPr>
            <w:t>输入附件1内容</w:t>
          </w:r>
        </w:p>
        <w:p w14:paraId="0035B67D">
          <w:pPr>
            <w:widowControl/>
            <w:jc w:val="left"/>
            <w:rPr>
              <w:rFonts w:ascii="文鼎CS书宋二" w:hAnsi="华文中宋" w:eastAsia="文鼎CS书宋二"/>
              <w:sz w:val="24"/>
            </w:rPr>
          </w:pPr>
        </w:p>
        <w:p w14:paraId="27A68492">
          <w:pPr>
            <w:widowControl/>
            <w:jc w:val="left"/>
            <w:rPr>
              <w:rFonts w:ascii="文鼎CS书宋二" w:hAnsi="华文中宋" w:eastAsia="文鼎CS书宋二"/>
              <w:sz w:val="24"/>
            </w:rPr>
          </w:pPr>
        </w:p>
        <w:p w14:paraId="3A38A07E">
          <w:pPr>
            <w:widowControl/>
            <w:jc w:val="left"/>
            <w:rPr>
              <w:rFonts w:ascii="文鼎CS书宋二" w:hAnsi="华文中宋" w:eastAsia="文鼎CS书宋二"/>
              <w:sz w:val="24"/>
            </w:rPr>
          </w:pPr>
        </w:p>
        <w:p w14:paraId="2971E6A1">
          <w:pPr>
            <w:widowControl/>
            <w:jc w:val="left"/>
            <w:rPr>
              <w:rFonts w:ascii="文鼎CS书宋二" w:hAnsi="华文中宋" w:eastAsia="文鼎CS书宋二"/>
              <w:sz w:val="24"/>
            </w:rPr>
          </w:pPr>
        </w:p>
      </w:sdtContent>
    </w:sdt>
    <w:p w14:paraId="11A974B3">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2"/>
          <w:rFonts w:hint="eastAsia"/>
        </w:rPr>
        <w:id w:val="1706756984"/>
        <w:placeholder>
          <w:docPart w:val="277181BA1474478EBA6DB71E5E0BC95F"/>
        </w:placeholder>
      </w:sdtPr>
      <w:sdtEndPr>
        <w:rPr>
          <w:rStyle w:val="15"/>
          <w:rFonts w:hint="eastAsia" w:ascii="Times New Roman" w:hAnsi="Times New Roman" w:cs="Times New Roman"/>
          <w:sz w:val="21"/>
          <w:u w:val="none"/>
        </w:rPr>
      </w:sdtEndPr>
      <w:sdtContent>
        <w:p w14:paraId="2CEEB213">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14:paraId="5C323B79">
          <w:pPr>
            <w:widowControl/>
            <w:jc w:val="left"/>
            <w:rPr>
              <w:rStyle w:val="18"/>
              <w:rFonts w:ascii="宋体" w:hAnsi="宋体"/>
              <w:color w:val="FF0000"/>
              <w:sz w:val="24"/>
              <w:u w:val="single"/>
            </w:rPr>
          </w:pPr>
          <w:r>
            <w:rPr>
              <w:rStyle w:val="18"/>
              <w:rFonts w:hint="eastAsia" w:ascii="宋体" w:hAnsi="宋体"/>
              <w:color w:val="FF0000"/>
              <w:sz w:val="24"/>
              <w:u w:val="single"/>
            </w:rPr>
            <w:t>输入附件</w:t>
          </w:r>
          <w:r>
            <w:rPr>
              <w:rStyle w:val="18"/>
              <w:rFonts w:ascii="宋体" w:hAnsi="宋体"/>
              <w:color w:val="FF0000"/>
              <w:sz w:val="24"/>
              <w:u w:val="single"/>
            </w:rPr>
            <w:t>2</w:t>
          </w:r>
          <w:r>
            <w:rPr>
              <w:rStyle w:val="18"/>
              <w:rFonts w:hint="eastAsia" w:ascii="宋体" w:hAnsi="宋体"/>
              <w:color w:val="FF0000"/>
              <w:sz w:val="24"/>
              <w:u w:val="single"/>
            </w:rPr>
            <w:t>内容</w:t>
          </w:r>
        </w:p>
        <w:p w14:paraId="0E20701F">
          <w:pPr>
            <w:widowControl/>
            <w:jc w:val="left"/>
            <w:rPr>
              <w:rFonts w:ascii="文鼎CS书宋二" w:hAnsi="华文中宋" w:eastAsia="文鼎CS书宋二"/>
              <w:sz w:val="24"/>
            </w:rPr>
          </w:pPr>
        </w:p>
        <w:p w14:paraId="0D79FC9A">
          <w:pPr>
            <w:widowControl/>
            <w:jc w:val="left"/>
            <w:rPr>
              <w:rFonts w:ascii="文鼎CS书宋二" w:hAnsi="华文中宋" w:eastAsia="文鼎CS书宋二"/>
              <w:sz w:val="24"/>
            </w:rPr>
          </w:pPr>
        </w:p>
        <w:p w14:paraId="1BDC6149">
          <w:pPr>
            <w:widowControl/>
            <w:jc w:val="left"/>
            <w:rPr>
              <w:rFonts w:ascii="文鼎CS书宋二" w:hAnsi="华文中宋" w:eastAsia="文鼎CS书宋二"/>
              <w:b/>
              <w:bCs/>
              <w:sz w:val="24"/>
            </w:rPr>
          </w:pPr>
        </w:p>
      </w:sdtContent>
    </w:sdt>
    <w:p w14:paraId="78E5A8F3">
      <w:pPr>
        <w:spacing w:beforeLines="0" w:afterLines="0" w:line="400" w:lineRule="exact"/>
        <w:jc w:val="left"/>
        <w:rPr>
          <w:rFonts w:ascii="文鼎CS书宋二" w:hAnsi="华文中宋" w:eastAsia="文鼎CS书宋二"/>
          <w:b/>
          <w:bCs/>
          <w:sz w:val="24"/>
        </w:rPr>
      </w:pPr>
      <w:r>
        <w:rPr>
          <w:rFonts w:ascii="文鼎CS书宋二" w:hAnsi="华文中宋" w:eastAsia="文鼎CS书宋二"/>
          <w:b/>
          <w:bCs/>
          <w:sz w:val="24"/>
        </w:rPr>
        <w:br w:type="page"/>
      </w:r>
    </w:p>
    <w:p w14:paraId="2FA3CDB8">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14:paraId="72D46FFB">
      <w:pPr>
        <w:spacing w:beforeLines="0" w:afterLines="0" w:line="400" w:lineRule="exact"/>
        <w:jc w:val="left"/>
        <w:rPr>
          <w:rFonts w:hint="default"/>
          <w:sz w:val="21"/>
          <w:szCs w:val="24"/>
        </w:rPr>
      </w:pPr>
      <w:r>
        <w:rPr>
          <w:rFonts w:hint="eastAsia" w:eastAsia="宋体"/>
          <w:sz w:val="21"/>
          <w:szCs w:val="24"/>
        </w:rPr>
        <w:t>考核评分表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20"/>
        <w:gridCol w:w="1225"/>
        <w:gridCol w:w="5102"/>
        <w:gridCol w:w="1518"/>
        <w:gridCol w:w="822"/>
      </w:tblGrid>
      <w:tr w14:paraId="28F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0" w:hRule="atLeast"/>
        </w:trPr>
        <w:tc>
          <w:tcPr>
            <w:tcW w:w="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711CB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序号</w:t>
            </w:r>
          </w:p>
        </w:tc>
        <w:tc>
          <w:tcPr>
            <w:tcW w:w="6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07755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考评内容</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6FACA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考核细则</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7466B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评分标准</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EE812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eastAsia="宋体"/>
                <w:sz w:val="21"/>
                <w:szCs w:val="24"/>
                <w:lang w:eastAsia="zh-CN"/>
              </w:rPr>
            </w:pPr>
            <w:r>
              <w:rPr>
                <w:rFonts w:hint="eastAsia"/>
                <w:sz w:val="21"/>
                <w:szCs w:val="24"/>
                <w:lang w:val="en-US" w:eastAsia="zh-CN"/>
              </w:rPr>
              <w:t>扣分</w:t>
            </w:r>
          </w:p>
        </w:tc>
      </w:tr>
      <w:tr w14:paraId="448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B1483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1</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15EF5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合同范围内各系统</w:t>
            </w:r>
            <w:r>
              <w:rPr>
                <w:rFonts w:hint="eastAsia" w:eastAsia="宋体"/>
                <w:sz w:val="21"/>
                <w:szCs w:val="24"/>
              </w:rPr>
              <w:t>维保情况</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CF208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根据合同内容及时提交保养计划及按计划完成设备维保，维修</w:t>
            </w:r>
            <w:r>
              <w:rPr>
                <w:rFonts w:hint="eastAsia"/>
                <w:sz w:val="21"/>
                <w:szCs w:val="24"/>
                <w:lang w:val="en-US" w:eastAsia="zh-CN"/>
              </w:rPr>
              <w:t>效果良好</w:t>
            </w:r>
            <w:r>
              <w:rPr>
                <w:rFonts w:hint="eastAsia" w:eastAsia="宋体"/>
                <w:sz w:val="21"/>
                <w:szCs w:val="24"/>
              </w:rPr>
              <w:t>。</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124D1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eastAsia="宋体"/>
                <w:sz w:val="21"/>
                <w:szCs w:val="24"/>
                <w:lang w:eastAsia="zh-CN"/>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C1AF1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2BA3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0390D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2A563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1284A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sz w:val="21"/>
                <w:szCs w:val="24"/>
                <w:lang w:val="en-US" w:eastAsia="zh-CN"/>
              </w:rPr>
              <w:t>没能及时提交保养计划，或没能按计划完成保养，</w:t>
            </w:r>
            <w:r>
              <w:rPr>
                <w:rFonts w:hint="eastAsia" w:eastAsia="宋体"/>
                <w:sz w:val="21"/>
                <w:szCs w:val="24"/>
              </w:rPr>
              <w:t>但能及时补交和补做</w:t>
            </w:r>
            <w:r>
              <w:rPr>
                <w:rFonts w:hint="eastAsia"/>
                <w:sz w:val="21"/>
                <w:szCs w:val="24"/>
                <w:lang w:eastAsia="zh-CN"/>
              </w:rPr>
              <w:t>，</w:t>
            </w:r>
            <w:r>
              <w:rPr>
                <w:rFonts w:hint="eastAsia"/>
                <w:sz w:val="21"/>
                <w:szCs w:val="24"/>
                <w:lang w:val="en-US" w:eastAsia="zh-CN"/>
              </w:rPr>
              <w:t>未造成影响</w:t>
            </w:r>
            <w:r>
              <w:rPr>
                <w:rFonts w:hint="eastAsia" w:eastAsia="宋体"/>
                <w:sz w:val="21"/>
                <w:szCs w:val="24"/>
              </w:rPr>
              <w:t>。</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36172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eastAsia="宋体"/>
                <w:sz w:val="21"/>
                <w:szCs w:val="24"/>
                <w:lang w:val="en-US" w:eastAsia="zh-CN"/>
              </w:rPr>
            </w:pPr>
            <w:r>
              <w:rPr>
                <w:rFonts w:hint="eastAsia"/>
                <w:sz w:val="21"/>
                <w:szCs w:val="24"/>
                <w:lang w:val="en-US" w:eastAsia="zh-CN"/>
              </w:rPr>
              <w:t>每次扣3分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C0BCB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68C8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78C64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FC1E7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0D5E2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sz w:val="21"/>
                <w:szCs w:val="24"/>
                <w:lang w:val="en-US" w:eastAsia="zh-CN"/>
              </w:rPr>
            </w:pPr>
            <w:r>
              <w:rPr>
                <w:rFonts w:hint="eastAsia"/>
                <w:sz w:val="21"/>
                <w:szCs w:val="24"/>
                <w:lang w:val="en-US" w:eastAsia="zh-CN"/>
              </w:rPr>
              <w:t>没能及时提交保养计划，或没能按计划完成保养，造成轻微影响</w:t>
            </w:r>
            <w:r>
              <w:rPr>
                <w:rFonts w:hint="eastAsia" w:eastAsia="宋体"/>
                <w:sz w:val="21"/>
                <w:szCs w:val="24"/>
              </w:rPr>
              <w:t>。</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3C0DB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sz w:val="21"/>
                <w:szCs w:val="24"/>
                <w:lang w:val="en-US" w:eastAsia="zh-CN"/>
              </w:rPr>
            </w:pPr>
            <w:r>
              <w:rPr>
                <w:rFonts w:hint="eastAsia"/>
                <w:sz w:val="21"/>
                <w:szCs w:val="24"/>
                <w:lang w:val="en-US" w:eastAsia="zh-CN"/>
              </w:rPr>
              <w:t>每次扣5分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84FC9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05F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E6F33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1F12F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3909D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sz w:val="21"/>
                <w:szCs w:val="24"/>
                <w:lang w:val="en-US" w:eastAsia="zh-CN"/>
              </w:rPr>
              <w:t>系统维保情况差，重复返修造成影响，或影响医院正常运行或出现院感问题等</w:t>
            </w:r>
            <w:r>
              <w:rPr>
                <w:rFonts w:hint="eastAsia" w:eastAsia="宋体"/>
                <w:sz w:val="21"/>
                <w:szCs w:val="24"/>
              </w:rPr>
              <w:t>。</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77B58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eastAsia="宋体"/>
                <w:sz w:val="21"/>
                <w:szCs w:val="24"/>
                <w:lang w:val="en-US" w:eastAsia="zh-CN"/>
              </w:rPr>
            </w:pPr>
            <w:r>
              <w:rPr>
                <w:rFonts w:hint="eastAsia"/>
                <w:sz w:val="21"/>
                <w:szCs w:val="24"/>
                <w:lang w:val="en-US" w:eastAsia="zh-CN"/>
              </w:rPr>
              <w:t>每次扣10~20分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6927C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43EF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3FDA8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2</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904054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维修响应</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28C25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每次均能按合同要求或提前到达维修现场</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63E31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E78EF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1575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A8DF4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D9EBD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C972D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超出规定时间到达维修现场。</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C66EA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每人次扣3分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89EE5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0252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EDCBB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3</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98E73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维修质量</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9F3ED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维修质量良好，无返修记录。</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ED402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D1E07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5909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D4AFA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26C33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A5A49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有设备返修记录，但未造成影响。</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7F8BF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每人次扣3分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C0442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227D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ECDB7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4</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2C1BE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人员配备</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EF360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能按合同要求配备驻场人员</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8B205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eastAsia="宋体"/>
                <w:sz w:val="21"/>
                <w:szCs w:val="24"/>
                <w:lang w:eastAsia="zh-CN"/>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A8B65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51A3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1B73B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9B5FB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CBDB9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没有按合同要求配备驻场人员。</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E530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eastAsia="宋体"/>
                <w:sz w:val="21"/>
                <w:szCs w:val="24"/>
                <w:lang w:val="en-US" w:eastAsia="zh-CN"/>
              </w:rPr>
            </w:pPr>
            <w:r>
              <w:rPr>
                <w:rFonts w:hint="eastAsia"/>
                <w:sz w:val="21"/>
                <w:szCs w:val="24"/>
                <w:lang w:val="en-US" w:eastAsia="zh-CN"/>
              </w:rPr>
              <w:t>每人次扣30分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9E06B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54A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0603D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5</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A1A9F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人员纪律</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44A96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维保人员纪律良好，无违反</w:t>
            </w:r>
            <w:r>
              <w:rPr>
                <w:rFonts w:hint="eastAsia"/>
                <w:sz w:val="21"/>
                <w:szCs w:val="24"/>
                <w:lang w:val="en-US" w:eastAsia="zh-CN"/>
              </w:rPr>
              <w:t>医院</w:t>
            </w:r>
            <w:r>
              <w:rPr>
                <w:rFonts w:hint="eastAsia" w:eastAsia="宋体"/>
                <w:sz w:val="21"/>
                <w:szCs w:val="24"/>
              </w:rPr>
              <w:t>相关管理规定。</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62D6B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82FBA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43BF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CCF70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5D84E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4D745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维保人员违反</w:t>
            </w:r>
            <w:r>
              <w:rPr>
                <w:rFonts w:hint="eastAsia"/>
                <w:sz w:val="21"/>
                <w:szCs w:val="24"/>
                <w:lang w:val="en-US" w:eastAsia="zh-CN"/>
              </w:rPr>
              <w:t>医院</w:t>
            </w:r>
            <w:r>
              <w:rPr>
                <w:rFonts w:hint="eastAsia" w:eastAsia="宋体"/>
                <w:sz w:val="21"/>
                <w:szCs w:val="24"/>
              </w:rPr>
              <w:t>相关管理规定，但没有造成影响。</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0BE6F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每人次扣3分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3746C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790E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929E0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86CD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2CCCF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维保人员违反</w:t>
            </w:r>
            <w:r>
              <w:rPr>
                <w:rFonts w:hint="eastAsia"/>
                <w:sz w:val="21"/>
                <w:szCs w:val="24"/>
                <w:lang w:val="en-US" w:eastAsia="zh-CN"/>
              </w:rPr>
              <w:t>医院</w:t>
            </w:r>
            <w:r>
              <w:rPr>
                <w:rFonts w:hint="eastAsia" w:eastAsia="宋体"/>
                <w:sz w:val="21"/>
                <w:szCs w:val="24"/>
              </w:rPr>
              <w:t>相关管理规定</w:t>
            </w:r>
            <w:r>
              <w:rPr>
                <w:rFonts w:hint="eastAsia"/>
                <w:sz w:val="21"/>
                <w:szCs w:val="24"/>
                <w:lang w:eastAsia="zh-CN"/>
              </w:rPr>
              <w:t>，</w:t>
            </w:r>
            <w:r>
              <w:rPr>
                <w:rFonts w:hint="eastAsia" w:eastAsia="宋体"/>
                <w:sz w:val="21"/>
                <w:szCs w:val="24"/>
              </w:rPr>
              <w:t>行为造成较大影响。</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9DD21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每人次扣10~20分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8F532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3937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1B880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6</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ADB5A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客户投诉</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8B2D5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无客户投诉。</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F177C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C291A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1BB8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16739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B1861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E95B0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sz w:val="21"/>
                <w:szCs w:val="24"/>
                <w:lang w:val="en-US" w:eastAsia="zh-CN"/>
              </w:rPr>
              <w:t>客户</w:t>
            </w:r>
            <w:r>
              <w:rPr>
                <w:rFonts w:hint="eastAsia" w:eastAsia="宋体"/>
                <w:sz w:val="21"/>
                <w:szCs w:val="24"/>
              </w:rPr>
              <w:t>投诉。</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F8B28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每次扣3分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C9694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36D1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D9ED54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7</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587E5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安全措施</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28CE5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工作安全措施落实到位，有安全工作监督机制，无安全隐患。</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C719F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76487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7A88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8C94D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F0CB9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97A21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操作不符合安全要求。</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5ECF6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每人次扣5~15分</w:t>
            </w:r>
          </w:p>
        </w:tc>
        <w:tc>
          <w:tcPr>
            <w:tcW w:w="4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63B14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0608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23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8ECA8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default"/>
                <w:sz w:val="21"/>
                <w:szCs w:val="24"/>
              </w:rPr>
              <w:t>8</w:t>
            </w:r>
          </w:p>
        </w:tc>
        <w:tc>
          <w:tcPr>
            <w:tcW w:w="67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32296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eastAsia="宋体"/>
                <w:sz w:val="21"/>
                <w:szCs w:val="24"/>
              </w:rPr>
              <w:t>资料提交</w:t>
            </w: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C1352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能按规定时间提交相关资料及建议，资料完善。</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2B7E2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不扣分</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93BD9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r w14:paraId="325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23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B2245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c>
          <w:tcPr>
            <w:tcW w:w="67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28ADA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p>
        </w:tc>
        <w:tc>
          <w:tcPr>
            <w:tcW w:w="28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5C46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sz w:val="21"/>
                <w:szCs w:val="24"/>
              </w:rPr>
            </w:pPr>
            <w:r>
              <w:rPr>
                <w:rFonts w:hint="eastAsia" w:eastAsia="宋体"/>
                <w:sz w:val="21"/>
                <w:szCs w:val="24"/>
              </w:rPr>
              <w:t>不按规定时间提交相关资料或资料不够完善</w:t>
            </w:r>
          </w:p>
        </w:tc>
        <w:tc>
          <w:tcPr>
            <w:tcW w:w="8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EEFC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r>
              <w:rPr>
                <w:rFonts w:hint="eastAsia"/>
                <w:sz w:val="21"/>
                <w:szCs w:val="24"/>
                <w:lang w:val="en-US" w:eastAsia="zh-CN"/>
              </w:rPr>
              <w:t>每次扣3~10分</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216AA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sz w:val="21"/>
                <w:szCs w:val="24"/>
              </w:rPr>
            </w:pPr>
          </w:p>
        </w:tc>
      </w:tr>
    </w:tbl>
    <w:p w14:paraId="3B31B541">
      <w:pPr>
        <w:bidi w:val="0"/>
        <w:rPr>
          <w:rFonts w:hint="eastAsia"/>
        </w:rPr>
      </w:pPr>
      <w:r>
        <w:rPr>
          <w:rFonts w:hint="eastAsia"/>
        </w:rPr>
        <w:t>备注：</w:t>
      </w:r>
    </w:p>
    <w:p w14:paraId="3CD91434">
      <w:pPr>
        <w:bidi w:val="0"/>
        <w:rPr>
          <w:rFonts w:hint="default"/>
          <w:highlight w:val="red"/>
        </w:rPr>
      </w:pPr>
      <w:r>
        <w:rPr>
          <w:rFonts w:hint="eastAsia"/>
        </w:rPr>
        <w:t>1</w:t>
      </w:r>
      <w:r>
        <w:rPr>
          <w:rFonts w:hint="eastAsia"/>
          <w:lang w:eastAsia="zh-CN"/>
        </w:rPr>
        <w:t>、</w:t>
      </w:r>
      <w:r>
        <w:rPr>
          <w:rFonts w:hint="eastAsia"/>
        </w:rPr>
        <w:t>乙方于每月前5个工作日内，提交上月考勤记录，</w:t>
      </w:r>
      <w:r>
        <w:rPr>
          <w:rFonts w:hint="eastAsia"/>
          <w:highlight w:val="red"/>
        </w:rPr>
        <w:t>所有驻场人员出勤率均须≥80％（即不少于20人），否则本月评分为50分。</w:t>
      </w:r>
    </w:p>
    <w:p w14:paraId="55C16EF3">
      <w:pPr>
        <w:bidi w:val="0"/>
        <w:rPr>
          <w:rFonts w:hint="eastAsia"/>
        </w:rPr>
      </w:pPr>
      <w:r>
        <w:rPr>
          <w:rFonts w:hint="eastAsia"/>
          <w:lang w:val="en-US" w:eastAsia="zh-CN"/>
        </w:rPr>
        <w:t>2、</w:t>
      </w:r>
      <w:r>
        <w:rPr>
          <w:rFonts w:hint="eastAsia"/>
        </w:rPr>
        <w:t>每月考评一次，满分为100分，每次评分在80分以上（含80分）不需要扣维保费，80分以下每低1分扣当月1％维保费。</w:t>
      </w:r>
    </w:p>
    <w:p w14:paraId="66D2CCDB">
      <w:pPr>
        <w:bidi w:val="0"/>
        <w:rPr>
          <w:rFonts w:hint="default"/>
        </w:rPr>
      </w:pPr>
      <w:r>
        <w:rPr>
          <w:rFonts w:hint="eastAsia"/>
          <w:lang w:val="en-US" w:eastAsia="zh-CN"/>
        </w:rPr>
        <w:t>3、</w:t>
      </w:r>
      <w:r>
        <w:rPr>
          <w:rFonts w:hint="eastAsia"/>
        </w:rPr>
        <w:t>乙方在收到甲方当期考核评分表后</w:t>
      </w:r>
      <w:r>
        <w:rPr>
          <w:rFonts w:hint="eastAsia"/>
          <w:lang w:val="en-US" w:eastAsia="zh-CN"/>
        </w:rPr>
        <w:t>2</w:t>
      </w:r>
      <w:r>
        <w:rPr>
          <w:rFonts w:hint="eastAsia"/>
        </w:rPr>
        <w:t>个工作日内可向甲方主管部门提出质疑，逾期</w:t>
      </w:r>
      <w:r>
        <w:rPr>
          <w:rFonts w:hint="eastAsia"/>
          <w:lang w:val="en-US" w:eastAsia="zh-CN"/>
        </w:rPr>
        <w:t>视为</w:t>
      </w:r>
      <w:r>
        <w:rPr>
          <w:rFonts w:hint="eastAsia"/>
        </w:rPr>
        <w:t>同意考核评分。维保期间每年度累计总分＜</w:t>
      </w:r>
      <w:r>
        <w:rPr>
          <w:rFonts w:hint="eastAsia"/>
          <w:lang w:val="en-US" w:eastAsia="zh-CN"/>
        </w:rPr>
        <w:t>960</w:t>
      </w:r>
      <w:r>
        <w:rPr>
          <w:rFonts w:hint="eastAsia"/>
        </w:rPr>
        <w:t>或维保期间累计出现3次</w:t>
      </w:r>
      <w:r>
        <w:rPr>
          <w:rFonts w:hint="eastAsia"/>
          <w:lang w:val="en-US" w:eastAsia="zh-CN"/>
        </w:rPr>
        <w:t>月</w:t>
      </w:r>
      <w:r>
        <w:rPr>
          <w:rFonts w:hint="eastAsia"/>
        </w:rPr>
        <w:t>评分＜60分</w:t>
      </w:r>
      <w:r>
        <w:rPr>
          <w:rFonts w:hint="eastAsia"/>
          <w:lang w:eastAsia="zh-CN"/>
        </w:rPr>
        <w:t>，</w:t>
      </w:r>
      <w:r>
        <w:rPr>
          <w:rFonts w:hint="eastAsia"/>
        </w:rPr>
        <w:t>甲方均有权终止合同。</w:t>
      </w:r>
    </w:p>
    <w:p w14:paraId="708CEFFA">
      <w:pPr>
        <w:rPr>
          <w:rFonts w:ascii="文鼎CS书宋二" w:hAnsi="华文中宋" w:eastAsia="文鼎CS书宋二"/>
          <w:b/>
          <w:bCs/>
          <w:sz w:val="24"/>
        </w:rPr>
      </w:pPr>
      <w:r>
        <w:rPr>
          <w:rFonts w:ascii="文鼎CS书宋二" w:hAnsi="华文中宋" w:eastAsia="文鼎CS书宋二"/>
          <w:b/>
          <w:bCs/>
          <w:sz w:val="24"/>
        </w:rPr>
        <w:br w:type="page"/>
      </w:r>
    </w:p>
    <w:p w14:paraId="3CA0F671">
      <w:pPr>
        <w:widowControl/>
        <w:jc w:val="left"/>
        <w:rPr>
          <w:rFonts w:ascii="文鼎CS书宋二" w:hAnsi="华文中宋" w:eastAsia="文鼎CS书宋二"/>
          <w:b/>
          <w:bCs/>
          <w:sz w:val="24"/>
        </w:rPr>
      </w:pPr>
    </w:p>
    <w:p w14:paraId="78535350">
      <w:pPr>
        <w:widowControl/>
        <w:jc w:val="left"/>
        <w:rPr>
          <w:rFonts w:ascii="文鼎CS书宋二" w:hAnsi="华文中宋" w:eastAsia="文鼎CS书宋二"/>
          <w:b/>
          <w:bCs/>
          <w:sz w:val="24"/>
        </w:rPr>
      </w:pPr>
    </w:p>
    <w:p w14:paraId="2FB02145">
      <w:pPr>
        <w:adjustRightInd w:val="0"/>
        <w:snapToGrid w:val="0"/>
        <w:spacing w:line="360" w:lineRule="auto"/>
        <w:outlineLvl w:val="1"/>
        <w:rPr>
          <w:rFonts w:ascii="文鼎CS书宋二" w:hAnsi="华文中宋" w:eastAsia="文鼎CS书宋二"/>
          <w:b/>
          <w:bCs/>
          <w:sz w:val="24"/>
        </w:rPr>
      </w:pPr>
      <w:bookmarkStart w:id="6" w:name="_Hlk139385424"/>
      <w:r>
        <w:rPr>
          <w:rFonts w:hint="eastAsia" w:ascii="文鼎CS书宋二" w:hAnsi="华文中宋" w:eastAsia="文鼎CS书宋二"/>
          <w:b/>
          <w:bCs/>
          <w:sz w:val="24"/>
        </w:rPr>
        <w:t>附件</w:t>
      </w:r>
      <w:r>
        <w:rPr>
          <w:rFonts w:hint="eastAsia" w:ascii="文鼎CS书宋二" w:hAnsi="华文中宋" w:eastAsia="文鼎CS书宋二"/>
          <w:b/>
          <w:bCs/>
          <w:sz w:val="24"/>
          <w:lang w:val="en-US" w:eastAsia="zh-CN"/>
        </w:rPr>
        <w:t>4</w:t>
      </w:r>
      <w:r>
        <w:rPr>
          <w:rFonts w:hint="eastAsia" w:ascii="文鼎CS书宋二" w:hAnsi="华文中宋" w:eastAsia="文鼎CS书宋二"/>
          <w:b/>
          <w:bCs/>
          <w:sz w:val="24"/>
        </w:rPr>
        <w:t>：</w:t>
      </w:r>
    </w:p>
    <w:p w14:paraId="499EF197">
      <w:pPr>
        <w:snapToGrid w:val="0"/>
        <w:spacing w:line="360" w:lineRule="auto"/>
        <w:jc w:val="center"/>
        <w:rPr>
          <w:b/>
          <w:sz w:val="28"/>
          <w:szCs w:val="28"/>
        </w:rPr>
      </w:pPr>
      <w:r>
        <w:rPr>
          <w:rFonts w:hint="eastAsia"/>
          <w:b/>
          <w:sz w:val="28"/>
          <w:szCs w:val="28"/>
        </w:rPr>
        <w:t>廉洁购销合同</w:t>
      </w:r>
    </w:p>
    <w:p w14:paraId="71A70FA2">
      <w:pPr>
        <w:adjustRightInd w:val="0"/>
        <w:snapToGrid w:val="0"/>
        <w:spacing w:line="360" w:lineRule="auto"/>
        <w:rPr>
          <w:rFonts w:hAnsi="宋体" w:cs="宋体"/>
          <w:szCs w:val="21"/>
        </w:rPr>
      </w:pPr>
      <w:r>
        <w:rPr>
          <w:rFonts w:hint="eastAsia" w:hAnsi="宋体" w:cs="宋体"/>
          <w:szCs w:val="21"/>
        </w:rPr>
        <w:t>甲方（医疗卫生机构）：中山大学附属肿瘤医院</w:t>
      </w:r>
    </w:p>
    <w:p w14:paraId="310FBBA1">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4213D23957324250BFC14C4FA5143090"/>
          </w:placeholder>
          <w:showingPlcHdr/>
        </w:sdtPr>
        <w:sdtEndPr>
          <w:rPr>
            <w:rFonts w:hint="eastAsia" w:hAnsi="宋体" w:cs="宋体"/>
            <w:szCs w:val="21"/>
          </w:rPr>
        </w:sdtEndPr>
        <w:sdtContent>
          <w:r>
            <w:rPr>
              <w:rStyle w:val="18"/>
              <w:u w:val="single"/>
            </w:rPr>
            <w:t>单击或点击此处输入文字</w:t>
          </w:r>
        </w:sdtContent>
      </w:sdt>
    </w:p>
    <w:p w14:paraId="439DDA0B">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19C2A793">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5BA36221">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25F880E1">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974F900">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278156DC">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27EDF1F1">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5DD98C87F7EC4C0D9CE78BDD443B4E72"/>
          </w:placeholder>
          <w:showingPlcHdr/>
        </w:sdtPr>
        <w:sdtEndPr>
          <w:rPr>
            <w:rFonts w:hint="eastAsia" w:hAnsi="宋体" w:cs="宋体"/>
            <w:szCs w:val="21"/>
          </w:rPr>
        </w:sdtEndPr>
        <w:sdtContent>
          <w:r>
            <w:rPr>
              <w:rStyle w:val="18"/>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6E6770FB">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11664380">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1B3831C9">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55DAACE8">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DefaultPlaceholder_-1854013440"/>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F75EE8A653394C63AC3E48D69DC36827"/>
          </w:placeholder>
          <w:showingPlcHdr/>
        </w:sdtPr>
        <w:sdtEndPr>
          <w:rPr>
            <w:rFonts w:hint="eastAsia" w:hAnsi="宋体" w:cs="宋体"/>
            <w:b/>
            <w:szCs w:val="21"/>
          </w:rPr>
        </w:sdtEndPr>
        <w:sdtContent>
          <w:r>
            <w:rPr>
              <w:rStyle w:val="18"/>
              <w:u w:val="single"/>
            </w:rPr>
            <w:t>点击此处输入文字</w:t>
          </w:r>
        </w:sdtContent>
      </w:sdt>
    </w:p>
    <w:p w14:paraId="412825A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3C399505">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22988DD3"/>
    <w:p w14:paraId="0FB22F10">
      <w:pPr>
        <w:widowControl/>
        <w:jc w:val="left"/>
        <w:outlineLvl w:val="1"/>
        <w:rPr>
          <w:b/>
          <w:sz w:val="24"/>
        </w:rPr>
      </w:pPr>
      <w:r>
        <w:br w:type="page"/>
      </w:r>
      <w:r>
        <w:rPr>
          <w:rFonts w:hint="eastAsia" w:ascii="文鼎CS书宋二" w:hAnsi="华文中宋" w:eastAsia="文鼎CS书宋二"/>
          <w:b/>
          <w:bCs/>
          <w:sz w:val="24"/>
        </w:rPr>
        <w:t>附件</w:t>
      </w:r>
      <w:r>
        <w:rPr>
          <w:rFonts w:hint="eastAsia" w:ascii="文鼎CS书宋二" w:hAnsi="华文中宋" w:eastAsia="文鼎CS书宋二"/>
          <w:b/>
          <w:bCs/>
          <w:sz w:val="24"/>
          <w:lang w:val="en-US" w:eastAsia="zh-CN"/>
        </w:rPr>
        <w:t>5</w:t>
      </w:r>
      <w:r>
        <w:rPr>
          <w:rFonts w:hint="eastAsia" w:ascii="文鼎CS书宋二" w:hAnsi="华文中宋" w:eastAsia="文鼎CS书宋二"/>
          <w:b/>
          <w:bCs/>
          <w:sz w:val="24"/>
        </w:rPr>
        <w:t>：</w:t>
      </w:r>
    </w:p>
    <w:p w14:paraId="060E64CC">
      <w:pPr>
        <w:spacing w:after="156" w:afterLines="50"/>
        <w:jc w:val="center"/>
        <w:rPr>
          <w:rFonts w:ascii="黑体" w:hAnsi="黑体" w:eastAsia="黑体" w:cs="黑体"/>
          <w:sz w:val="36"/>
          <w:szCs w:val="44"/>
        </w:rPr>
      </w:pPr>
      <w:r>
        <w:rPr>
          <w:rFonts w:hint="eastAsia"/>
          <w:b/>
          <w:sz w:val="28"/>
          <w:szCs w:val="28"/>
        </w:rPr>
        <w:t>第三方合作单位安全管理协议</w:t>
      </w:r>
    </w:p>
    <w:p w14:paraId="713D9E74">
      <w:pPr>
        <w:spacing w:line="360" w:lineRule="auto"/>
        <w:rPr>
          <w:rFonts w:hAnsi="宋体" w:cs="宋体"/>
          <w:szCs w:val="21"/>
        </w:rPr>
      </w:pPr>
      <w:r>
        <w:rPr>
          <w:rFonts w:hint="eastAsia" w:hAnsi="宋体" w:cs="宋体"/>
          <w:szCs w:val="21"/>
        </w:rPr>
        <w:t>发包方(甲方):中山大学附属肿瘤医院</w:t>
      </w:r>
    </w:p>
    <w:p w14:paraId="63F4B8C2">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F3F7F0C0CA2742CF88F45C4744AC8584"/>
          </w:placeholder>
          <w:showingPlcHdr/>
        </w:sdtPr>
        <w:sdtEndPr>
          <w:rPr>
            <w:rFonts w:hint="eastAsia" w:hAnsi="宋体" w:cs="宋体"/>
            <w:szCs w:val="21"/>
          </w:rPr>
        </w:sdtEndPr>
        <w:sdtContent>
          <w:r>
            <w:rPr>
              <w:rStyle w:val="18"/>
              <w:u w:val="single"/>
            </w:rPr>
            <w:t>单击或点击此处输入文字。</w:t>
          </w:r>
        </w:sdtContent>
      </w:sdt>
    </w:p>
    <w:p w14:paraId="3E60C49E">
      <w:pPr>
        <w:spacing w:line="360" w:lineRule="auto"/>
        <w:rPr>
          <w:rFonts w:hAnsi="宋体" w:cs="宋体"/>
          <w:szCs w:val="21"/>
        </w:rPr>
      </w:pPr>
    </w:p>
    <w:p w14:paraId="2163A895">
      <w:pPr>
        <w:adjustRightInd w:val="0"/>
        <w:snapToGrid w:val="0"/>
        <w:spacing w:line="360" w:lineRule="auto"/>
        <w:rPr>
          <w:rFonts w:hAnsi="宋体" w:cs="宋体"/>
          <w:szCs w:val="21"/>
        </w:rPr>
      </w:pPr>
      <w:r>
        <w:rPr>
          <w:rFonts w:hint="eastAsia" w:hAnsi="宋体" w:cs="宋体"/>
          <w:szCs w:val="21"/>
        </w:rPr>
        <w:t>一、协议内容:</w:t>
      </w:r>
    </w:p>
    <w:p w14:paraId="0747250A">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4F6499FE">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6174894D">
      <w:pPr>
        <w:adjustRightInd w:val="0"/>
        <w:snapToGrid w:val="0"/>
        <w:spacing w:line="360" w:lineRule="auto"/>
        <w:rPr>
          <w:rFonts w:hAnsi="宋体" w:cs="宋体"/>
          <w:szCs w:val="21"/>
        </w:rPr>
      </w:pPr>
      <w:r>
        <w:rPr>
          <w:rFonts w:hint="eastAsia" w:hAnsi="宋体" w:cs="宋体"/>
          <w:szCs w:val="21"/>
        </w:rPr>
        <w:t>3、本协议作为外包合同的附件，与</w:t>
      </w:r>
      <w:r>
        <w:rPr>
          <w:rFonts w:hint="eastAsia" w:hAnsi="宋体" w:cs="宋体"/>
          <w:szCs w:val="21"/>
          <w:lang w:val="en-US" w:eastAsia="zh-CN"/>
        </w:rPr>
        <w:t>外包</w:t>
      </w:r>
      <w:r>
        <w:rPr>
          <w:rFonts w:hint="eastAsia" w:hAnsi="宋体" w:cs="宋体"/>
          <w:szCs w:val="21"/>
        </w:rPr>
        <w:t>合同具有相同的法律效力，与</w:t>
      </w:r>
      <w:r>
        <w:rPr>
          <w:rFonts w:hint="eastAsia" w:hAnsi="宋体" w:cs="宋体"/>
          <w:szCs w:val="21"/>
          <w:lang w:val="en-US" w:eastAsia="zh-CN"/>
        </w:rPr>
        <w:t>外包</w:t>
      </w:r>
      <w:r>
        <w:rPr>
          <w:rFonts w:hint="eastAsia" w:hAnsi="宋体" w:cs="宋体"/>
          <w:szCs w:val="21"/>
        </w:rPr>
        <w:t>合同同时生效，同时终止。</w:t>
      </w:r>
    </w:p>
    <w:p w14:paraId="4EC43B9E">
      <w:pPr>
        <w:adjustRightInd w:val="0"/>
        <w:snapToGrid w:val="0"/>
        <w:spacing w:line="360" w:lineRule="auto"/>
        <w:rPr>
          <w:rFonts w:hAnsi="宋体" w:cs="宋体"/>
          <w:szCs w:val="21"/>
        </w:rPr>
      </w:pPr>
      <w:r>
        <w:rPr>
          <w:rFonts w:hint="eastAsia" w:hAnsi="宋体" w:cs="宋体"/>
          <w:szCs w:val="21"/>
        </w:rPr>
        <w:t>二、甲乙双方履行的安全管理职责:</w:t>
      </w:r>
    </w:p>
    <w:p w14:paraId="593004C6">
      <w:pPr>
        <w:adjustRightInd w:val="0"/>
        <w:snapToGrid w:val="0"/>
        <w:spacing w:line="360" w:lineRule="auto"/>
        <w:rPr>
          <w:rFonts w:hAnsi="宋体" w:cs="宋体"/>
          <w:szCs w:val="21"/>
        </w:rPr>
      </w:pPr>
      <w:r>
        <w:rPr>
          <w:rFonts w:hint="eastAsia" w:hAnsi="宋体" w:cs="宋体"/>
          <w:szCs w:val="21"/>
        </w:rPr>
        <w:t>1、甲方职责:</w:t>
      </w:r>
    </w:p>
    <w:p w14:paraId="2233FABF">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3F272A8F">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5C987A20">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60921715">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5F8C6B53">
      <w:pPr>
        <w:adjustRightInd w:val="0"/>
        <w:snapToGrid w:val="0"/>
        <w:spacing w:line="360" w:lineRule="auto"/>
        <w:rPr>
          <w:rFonts w:hAnsi="宋体" w:cs="宋体"/>
          <w:szCs w:val="21"/>
        </w:rPr>
      </w:pPr>
      <w:r>
        <w:rPr>
          <w:rFonts w:hint="eastAsia" w:hAnsi="宋体" w:cs="宋体"/>
          <w:szCs w:val="21"/>
        </w:rPr>
        <w:t>2、乙方职责:</w:t>
      </w:r>
    </w:p>
    <w:p w14:paraId="28FE422B">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3D3D3E7E">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71933D90">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38ADBCB1">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7C2CA40B">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579E40B7">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6D259D18">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5708A225">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01414C2C">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4113E896">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33CE899A">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1581A659">
      <w:pPr>
        <w:adjustRightInd w:val="0"/>
        <w:snapToGrid w:val="0"/>
        <w:spacing w:line="360" w:lineRule="auto"/>
        <w:rPr>
          <w:rFonts w:hAnsi="宋体" w:cs="宋体"/>
          <w:szCs w:val="21"/>
        </w:rPr>
      </w:pPr>
      <w:r>
        <w:rPr>
          <w:rFonts w:hint="eastAsia" w:hAnsi="宋体" w:cs="宋体"/>
          <w:szCs w:val="21"/>
        </w:rPr>
        <w:t>2.12乙方严禁将承包项目层层转包。</w:t>
      </w:r>
    </w:p>
    <w:p w14:paraId="29D77029">
      <w:pPr>
        <w:adjustRightInd w:val="0"/>
        <w:snapToGrid w:val="0"/>
        <w:spacing w:line="360" w:lineRule="auto"/>
        <w:rPr>
          <w:rFonts w:hAnsi="宋体" w:cs="宋体"/>
          <w:szCs w:val="21"/>
        </w:rPr>
      </w:pPr>
      <w:r>
        <w:rPr>
          <w:rFonts w:hint="eastAsia" w:hAnsi="宋体" w:cs="宋体"/>
          <w:szCs w:val="21"/>
        </w:rPr>
        <w:t>三、甲乙双方事故责任划分及处置:</w:t>
      </w:r>
    </w:p>
    <w:p w14:paraId="48F6A7D7">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3991BFDE">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277A7C8B">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2108B29F">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65B9343C">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0D15BDAA">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1619CA66">
      <w:pPr>
        <w:adjustRightInd w:val="0"/>
        <w:snapToGrid w:val="0"/>
        <w:spacing w:line="360" w:lineRule="auto"/>
        <w:rPr>
          <w:rFonts w:hAnsi="宋体" w:cs="宋体"/>
          <w:szCs w:val="21"/>
        </w:rPr>
      </w:pPr>
      <w:r>
        <w:rPr>
          <w:rFonts w:hint="eastAsia" w:hAnsi="宋体" w:cs="宋体"/>
          <w:szCs w:val="21"/>
        </w:rPr>
        <w:t>六、本协议双方签字或盖章后生效。</w:t>
      </w:r>
    </w:p>
    <w:p w14:paraId="767661E6">
      <w:pPr>
        <w:spacing w:line="360" w:lineRule="auto"/>
        <w:rPr>
          <w:rFonts w:hAnsi="宋体" w:cs="宋体"/>
          <w:szCs w:val="21"/>
        </w:rPr>
      </w:pPr>
    </w:p>
    <w:p w14:paraId="3696B342">
      <w:pPr>
        <w:spacing w:line="360" w:lineRule="auto"/>
        <w:rPr>
          <w:rFonts w:hAnsi="宋体" w:cs="宋体"/>
          <w:szCs w:val="21"/>
        </w:rPr>
      </w:pPr>
    </w:p>
    <w:p w14:paraId="74D69016">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17F449F128414BCC9312E9302EB33A11"/>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17F449F128414BCC9312E9302EB33A11"/>
          </w:placeholder>
          <w:showingPlcHdr/>
        </w:sdtPr>
        <w:sdtEndPr>
          <w:rPr>
            <w:rFonts w:hint="eastAsia" w:hAnsi="宋体" w:cs="宋体"/>
            <w:b/>
            <w:szCs w:val="21"/>
          </w:rPr>
        </w:sdtEndPr>
        <w:sdtContent>
          <w:r>
            <w:rPr>
              <w:rStyle w:val="18"/>
              <w:u w:val="single"/>
            </w:rPr>
            <w:t>点击此处输入文字</w:t>
          </w:r>
        </w:sdtContent>
      </w:sdt>
    </w:p>
    <w:p w14:paraId="666291C7">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bookmarkEnd w:id="6"/>
    <w:p w14:paraId="64A0C806">
      <w:pPr>
        <w:widowControl/>
        <w:jc w:val="left"/>
      </w:pPr>
      <w:r>
        <w:br w:type="page"/>
      </w:r>
    </w:p>
    <w:sdt>
      <w:sdtPr>
        <w:rPr>
          <w:rStyle w:val="22"/>
          <w:rFonts w:hint="eastAsia"/>
        </w:rPr>
        <w:id w:val="-380939344"/>
        <w:placeholder>
          <w:docPart w:val="642A2A9943834DD78BC3A32657DE6C18"/>
        </w:placeholder>
      </w:sdtPr>
      <w:sdtEndPr>
        <w:rPr>
          <w:rStyle w:val="15"/>
          <w:rFonts w:hint="eastAsia" w:ascii="Times New Roman" w:hAnsi="Times New Roman" w:cs="Times New Roman"/>
          <w:sz w:val="21"/>
          <w:u w:val="none"/>
        </w:rPr>
      </w:sdtEndPr>
      <w:sdtContent>
        <w:p w14:paraId="65CF9365">
          <w:pPr>
            <w:keepNext w:val="0"/>
            <w:keepLines w:val="0"/>
            <w:widowControl w:val="0"/>
            <w:suppressLineNumbers w:val="0"/>
            <w:wordWrap/>
            <w:spacing w:before="0" w:beforeAutospacing="0" w:after="0" w:afterAutospacing="0" w:line="360" w:lineRule="auto"/>
            <w:ind w:left="0" w:right="0"/>
            <w:jc w:val="both"/>
            <w:rPr>
              <w:rFonts w:hint="eastAsia" w:ascii="仿宋" w:hAnsi="仿宋" w:eastAsia="仿宋" w:cs="仿宋"/>
              <w:szCs w:val="24"/>
              <w:lang w:val="en-US"/>
            </w:rPr>
          </w:pPr>
          <w:r>
            <w:rPr>
              <w:rFonts w:hint="eastAsia" w:ascii="文鼎CS书宋二" w:hAnsi="华文中宋" w:eastAsia="文鼎CS书宋二"/>
              <w:b/>
              <w:bCs/>
              <w:sz w:val="24"/>
            </w:rPr>
            <w:t>附件：</w:t>
          </w:r>
          <w:r>
            <w:rPr>
              <w:rStyle w:val="22"/>
              <w:rFonts w:hint="eastAsia"/>
              <w:lang w:val="en-US" w:eastAsia="zh-CN"/>
            </w:rPr>
            <w:t>合作单位保密协议</w:t>
          </w:r>
        </w:p>
        <w:p w14:paraId="1C9C3FE6">
          <w:pPr>
            <w:keepNext w:val="0"/>
            <w:keepLines w:val="0"/>
            <w:widowControl w:val="0"/>
            <w:suppressLineNumbers w:val="0"/>
            <w:wordWrap/>
            <w:spacing w:before="0" w:beforeAutospacing="0" w:after="0" w:afterAutospacing="0" w:line="240" w:lineRule="auto"/>
            <w:ind w:left="0" w:right="0"/>
            <w:jc w:val="center"/>
            <w:outlineLvl w:val="0"/>
            <w:rPr>
              <w:rFonts w:hint="default" w:ascii="仿宋" w:hAnsi="仿宋" w:eastAsia="仿宋" w:cs="仿宋"/>
              <w:b/>
              <w:bCs/>
              <w:sz w:val="40"/>
              <w:szCs w:val="40"/>
              <w:lang w:val="en-US"/>
            </w:rPr>
          </w:pPr>
          <w:r>
            <w:rPr>
              <w:rFonts w:hint="eastAsia" w:ascii="仿宋" w:hAnsi="仿宋" w:eastAsia="仿宋" w:cs="仿宋"/>
              <w:b/>
              <w:bCs/>
              <w:kern w:val="2"/>
              <w:sz w:val="40"/>
              <w:szCs w:val="40"/>
              <w:lang w:val="en-US" w:eastAsia="zh-CN" w:bidi="ar"/>
            </w:rPr>
            <w:t>合作单位保密协议</w:t>
          </w:r>
        </w:p>
        <w:p w14:paraId="784007AE">
          <w:pPr>
            <w:keepNext w:val="0"/>
            <w:keepLines w:val="0"/>
            <w:widowControl w:val="0"/>
            <w:suppressLineNumbers w:val="0"/>
            <w:wordWrap/>
            <w:adjustRightInd w:val="0"/>
            <w:snapToGrid w:val="0"/>
            <w:spacing w:before="120" w:beforeLines="50" w:beforeAutospacing="0" w:after="0" w:afterAutospacing="0" w:line="264"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甲方（医疗卫生机构）：中山大学附属肿瘤医院</w:t>
          </w:r>
        </w:p>
        <w:p w14:paraId="6EEA6931">
          <w:pPr>
            <w:keepNext w:val="0"/>
            <w:keepLines w:val="0"/>
            <w:widowControl w:val="0"/>
            <w:suppressLineNumbers w:val="0"/>
            <w:wordWrap/>
            <w:adjustRightInd w:val="0"/>
            <w:snapToGrid w:val="0"/>
            <w:spacing w:before="120" w:beforeLines="50" w:beforeAutospacing="0" w:after="0" w:afterAutospacing="0" w:line="264"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乙方（企业及其代理人）：</w:t>
          </w:r>
        </w:p>
        <w:p w14:paraId="75B27C15">
          <w:pPr>
            <w:keepNext w:val="0"/>
            <w:keepLines w:val="0"/>
            <w:widowControl w:val="0"/>
            <w:suppressLineNumbers w:val="0"/>
            <w:spacing w:before="120" w:beforeLines="50" w:beforeAutospacing="0" w:after="0" w:afterAutospacing="0" w:line="360" w:lineRule="auto"/>
            <w:ind w:left="0" w:right="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为加强医院数据安全管理，规范合作单位对医院相关数据的使用和保密行为，保障医院及患者信息的安全，依据国家相关法律法规及医院内部管理要求，经甲、乙双方协商，同意签订本协议，并共同遵守：</w:t>
          </w:r>
        </w:p>
        <w:p w14:paraId="3DE9C092">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一、甲乙双方按照《中华人民共和国民法典》及协议约定为双方合作保密信息。</w:t>
          </w:r>
        </w:p>
        <w:p w14:paraId="427DC85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乙方应当严格保密在合作过程中接触、获取的医院相关数据，以上信息均属于医院的机密信息，未经医院书面允许，不得以任何形式（包括但不限于社交媒体、网络平台、公开报告等）对外公开、传播、泄露或使用。</w:t>
          </w:r>
        </w:p>
        <w:p w14:paraId="3004C68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三、本协议所指的医院相关数据包括但不限于以下内容：</w:t>
          </w:r>
        </w:p>
        <w:p w14:paraId="57BEF29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（一）医院内部文件、报告、统计资料、财务数据、影像资料等；</w:t>
          </w:r>
        </w:p>
        <w:p w14:paraId="68A1B2B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（二）医院设备、物资采购及供应商信息；</w:t>
          </w:r>
        </w:p>
        <w:p w14:paraId="2EDF4ED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（三）医院内部管理流程、制度、规划等；</w:t>
          </w:r>
        </w:p>
        <w:p w14:paraId="2ECEE58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（四）医院的其他敏感数据和信息。</w:t>
          </w:r>
        </w:p>
        <w:p w14:paraId="5C5CAC38">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四、乙方应指定专人负责数据的接收、存储和使用，并与医院签订书面的保密协议。</w:t>
          </w:r>
        </w:p>
        <w:p w14:paraId="36EDB56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五、乙方在合作过程中获取的所有数据，无论以何种形式存储或传递，均需遵守本规定。</w:t>
          </w:r>
        </w:p>
        <w:p w14:paraId="1D0D5D6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六、乙方应采取以下措施确保数据安全：</w:t>
          </w:r>
        </w:p>
        <w:p w14:paraId="787A7AD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（一）建立内部数据保密制度，明确责任分工；</w:t>
          </w:r>
        </w:p>
        <w:p w14:paraId="2E9FDD6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（二）对接触医院数据的工作人员进行保密培训；</w:t>
          </w:r>
        </w:p>
        <w:p w14:paraId="42E57A9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（三）确保数据仅用于与中山大学附属肿瘤医院的相关合作，不得用于其他用途；</w:t>
          </w:r>
        </w:p>
        <w:p w14:paraId="2E1A3BB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（四）未经医院授权，不得将数据提供给任何第三方。</w:t>
          </w:r>
        </w:p>
        <w:p w14:paraId="7FAE221B">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七、乙方工作人员在合作期间及合作终止后，均需履行保密义务，不得泄露或使用医院相关数据。</w:t>
          </w:r>
        </w:p>
        <w:p w14:paraId="7C425EED">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八、乙方在合作终止后，应立即将医院提供的所有数据归还医院，并不得保留任何形式的副本。</w:t>
          </w:r>
        </w:p>
        <w:p w14:paraId="2943A91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九、保密义务自乙方接触医院数据之日起生效，且在合作终止后仍然有效，除非医院以书面形式解除保密义务。</w:t>
          </w:r>
        </w:p>
        <w:p w14:paraId="51C44AF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十、乙方违反本规定，造成医院数据泄露或损失的，需承担以下责任：</w:t>
          </w:r>
        </w:p>
        <w:p w14:paraId="4BA9053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（一）立即停止侵权行为，并采取补救措施；</w:t>
          </w:r>
        </w:p>
        <w:p w14:paraId="69117DE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（二）承担由此产生的全部法律责任；</w:t>
          </w:r>
        </w:p>
        <w:p w14:paraId="02A06C6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（三）赔偿医院因此遭受的经济损失；</w:t>
          </w:r>
        </w:p>
        <w:p w14:paraId="13986CA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（四）医院有权单方面终止合作，并不再与其进行任何形式的合作。</w:t>
          </w:r>
        </w:p>
        <w:p w14:paraId="6624388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十一、本协议未尽事宜，按照国家相关法律法规及医院其他管理制度执行。</w:t>
          </w:r>
        </w:p>
        <w:p w14:paraId="295B2329">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0" w:firstLine="400" w:firstLineChars="200"/>
            <w:jc w:val="both"/>
            <w:textAlignment w:val="auto"/>
            <w:rPr>
              <w:rFonts w:hint="eastAsia" w:ascii="仿宋" w:hAnsi="仿宋" w:eastAsia="仿宋" w:cs="仿宋"/>
              <w:kern w:val="2"/>
              <w:sz w:val="20"/>
              <w:szCs w:val="20"/>
              <w:lang w:val="en-US" w:eastAsia="zh-CN" w:bidi="ar"/>
            </w:rPr>
          </w:pPr>
          <w:r>
            <w:rPr>
              <w:rFonts w:hint="eastAsia" w:ascii="仿宋" w:hAnsi="仿宋" w:eastAsia="仿宋" w:cs="仿宋"/>
              <w:kern w:val="2"/>
              <w:sz w:val="20"/>
              <w:szCs w:val="20"/>
              <w:lang w:val="en-US" w:eastAsia="zh-CN" w:bidi="ar"/>
            </w:rPr>
            <w:t>十二、本协议作为双方合同的重要组成部分，与合同一并执行，具有同等的法律效力。</w:t>
          </w:r>
        </w:p>
        <w:p w14:paraId="78BE5CB1">
          <w:pPr>
            <w:keepNext w:val="0"/>
            <w:keepLines w:val="0"/>
            <w:widowControl w:val="0"/>
            <w:suppressLineNumbers w:val="0"/>
            <w:wordWrap w:val="0"/>
            <w:spacing w:before="0" w:beforeAutospacing="0" w:after="120" w:afterAutospacing="0" w:line="360" w:lineRule="auto"/>
            <w:ind w:left="0" w:right="0"/>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  </w:t>
          </w:r>
        </w:p>
        <w:p w14:paraId="77F54F0C">
          <w:pPr>
            <w:keepNext w:val="0"/>
            <w:keepLines w:val="0"/>
            <w:widowControl w:val="0"/>
            <w:suppressLineNumbers w:val="0"/>
            <w:wordWrap w:val="0"/>
            <w:spacing w:before="0" w:beforeAutospacing="0" w:after="120" w:afterAutospacing="0" w:line="360" w:lineRule="auto"/>
            <w:ind w:left="0" w:right="0"/>
            <w:jc w:val="both"/>
            <w:rPr>
              <w:rFonts w:hint="eastAsia" w:ascii="仿宋" w:hAnsi="仿宋" w:eastAsia="仿宋" w:cs="仿宋"/>
              <w:sz w:val="20"/>
              <w:szCs w:val="20"/>
              <w:lang w:val="en-US" w:eastAsia="zh-CN"/>
            </w:rPr>
          </w:pPr>
        </w:p>
        <w:p w14:paraId="55CB76D5">
          <w:pPr>
            <w:keepNext w:val="0"/>
            <w:keepLines w:val="0"/>
            <w:widowControl w:val="0"/>
            <w:suppressLineNumbers w:val="0"/>
            <w:wordWrap w:val="0"/>
            <w:spacing w:before="0" w:beforeAutospacing="0" w:after="120" w:afterAutospacing="0" w:line="360" w:lineRule="auto"/>
            <w:ind w:left="0" w:right="0"/>
            <w:jc w:val="both"/>
            <w:rPr>
              <w:rFonts w:hint="default" w:ascii="仿宋" w:hAnsi="仿宋" w:eastAsia="仿宋" w:cs="仿宋"/>
              <w:sz w:val="20"/>
              <w:szCs w:val="20"/>
              <w:lang w:val="en-US" w:eastAsia="zh-CN"/>
            </w:rPr>
          </w:pPr>
        </w:p>
        <w:p w14:paraId="0AFF21B2">
          <w:pPr>
            <w:keepNext w:val="0"/>
            <w:keepLines w:val="0"/>
            <w:widowControl w:val="0"/>
            <w:suppressLineNumbers w:val="0"/>
            <w:wordWrap/>
            <w:spacing w:before="120" w:beforeLines="50" w:beforeAutospacing="0" w:after="0" w:afterAutospacing="0" w:line="240" w:lineRule="auto"/>
            <w:ind w:left="0" w:right="0" w:firstLine="400" w:firstLineChars="20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甲方（盖章）：中山大学附属肿瘤医院                     乙方（盖章）：</w:t>
          </w:r>
        </w:p>
        <w:p w14:paraId="1DC29DCA">
          <w:pPr>
            <w:keepNext w:val="0"/>
            <w:keepLines w:val="0"/>
            <w:widowControl w:val="0"/>
            <w:suppressLineNumbers w:val="0"/>
            <w:wordWrap/>
            <w:spacing w:before="120" w:beforeLines="50" w:beforeAutospacing="0" w:after="0" w:afterAutospacing="0" w:line="240" w:lineRule="auto"/>
            <w:ind w:left="0" w:right="0" w:firstLine="400" w:firstLineChars="200"/>
            <w:jc w:val="both"/>
            <w:rPr>
              <w:rFonts w:hint="eastAsia" w:ascii="仿宋" w:hAnsi="仿宋" w:eastAsia="仿宋" w:cs="仿宋"/>
              <w:sz w:val="20"/>
              <w:szCs w:val="20"/>
              <w:lang w:val="en-US"/>
            </w:rPr>
          </w:pPr>
          <w:r>
            <w:rPr>
              <w:rFonts w:hint="eastAsia" w:ascii="仿宋" w:hAnsi="仿宋" w:eastAsia="仿宋" w:cs="仿宋"/>
              <w:kern w:val="2"/>
              <w:sz w:val="20"/>
              <w:szCs w:val="20"/>
              <w:lang w:val="en-US" w:eastAsia="zh-CN" w:bidi="ar"/>
            </w:rPr>
            <w:t>法定代表人（负责人）：                                 法定代表人（负责人）：</w:t>
          </w:r>
        </w:p>
        <w:p w14:paraId="3F58A1D6">
          <w:pPr>
            <w:widowControl/>
            <w:jc w:val="left"/>
            <w:rPr>
              <w:rStyle w:val="18"/>
              <w:rFonts w:ascii="宋体" w:hAnsi="宋体"/>
              <w:color w:val="FF0000"/>
              <w:sz w:val="24"/>
              <w:u w:val="single"/>
            </w:rPr>
          </w:pPr>
        </w:p>
        <w:p w14:paraId="11ACB51F">
          <w:pPr>
            <w:widowControl/>
            <w:jc w:val="left"/>
            <w:rPr>
              <w:rFonts w:ascii="文鼎CS书宋二" w:hAnsi="华文中宋" w:eastAsia="文鼎CS书宋二"/>
              <w:sz w:val="24"/>
            </w:rPr>
          </w:pPr>
        </w:p>
        <w:p w14:paraId="54B7EF31">
          <w:pPr>
            <w:widowControl/>
            <w:jc w:val="left"/>
            <w:rPr>
              <w:rStyle w:val="18"/>
              <w:rFonts w:ascii="宋体" w:hAnsi="宋体"/>
              <w:color w:val="FF0000"/>
              <w:sz w:val="24"/>
              <w:u w:val="single"/>
            </w:rPr>
          </w:pPr>
        </w:p>
        <w:p w14:paraId="0E42C5A3">
          <w:pPr>
            <w:widowControl/>
            <w:jc w:val="left"/>
            <w:rPr>
              <w:rFonts w:ascii="文鼎CS书宋二" w:hAnsi="华文中宋" w:eastAsia="文鼎CS书宋二"/>
              <w:sz w:val="24"/>
            </w:rPr>
          </w:pPr>
        </w:p>
        <w:p w14:paraId="32A4B5BD">
          <w:pPr>
            <w:widowControl/>
            <w:jc w:val="left"/>
            <w:rPr>
              <w:rFonts w:ascii="文鼎CS书宋二" w:hAnsi="华文中宋" w:eastAsia="文鼎CS书宋二"/>
              <w:sz w:val="24"/>
            </w:rPr>
          </w:pPr>
        </w:p>
        <w:p w14:paraId="73DCDDFC">
          <w:pPr>
            <w:widowControl/>
            <w:jc w:val="left"/>
            <w:rPr>
              <w:rFonts w:ascii="文鼎CS书宋二" w:hAnsi="华文中宋" w:eastAsia="文鼎CS书宋二"/>
              <w:sz w:val="24"/>
            </w:rPr>
          </w:pPr>
        </w:p>
        <w:p w14:paraId="7B3D13F0">
          <w:pPr>
            <w:widowControl/>
            <w:jc w:val="left"/>
          </w:pPr>
        </w:p>
      </w:sdtContent>
    </w:sdt>
    <w:p w14:paraId="5E10BE6C"/>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BBBE">
    <w:pPr>
      <w:pStyle w:val="10"/>
      <w:pBdr>
        <w:top w:val="thinThickSmallGap" w:color="622423" w:sz="24" w:space="1"/>
      </w:pBdr>
      <w:tabs>
        <w:tab w:val="right" w:pos="9072"/>
        <w:tab w:val="clear" w:pos="4153"/>
        <w:tab w:val="clear" w:pos="8306"/>
      </w:tabs>
      <w:jc w:val="right"/>
      <w:rPr>
        <w:rFonts w:ascii="Cambria" w:hAnsi="Cambria"/>
      </w:rPr>
    </w:pPr>
    <w:r>
      <w:rPr>
        <w:rFonts w:hint="eastAsia"/>
      </w:rPr>
      <w:t>标准合同—机电运维类（V202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190B">
    <w:pPr>
      <w:pStyle w:val="10"/>
      <w:framePr w:wrap="around" w:vAnchor="text" w:hAnchor="margin" w:xAlign="right" w:y="1"/>
      <w:rPr>
        <w:rStyle w:val="16"/>
      </w:rPr>
    </w:pPr>
    <w:r>
      <w:fldChar w:fldCharType="begin"/>
    </w:r>
    <w:r>
      <w:rPr>
        <w:rStyle w:val="16"/>
      </w:rPr>
      <w:instrText xml:space="preserve">PAGE  </w:instrText>
    </w:r>
    <w:r>
      <w:fldChar w:fldCharType="end"/>
    </w:r>
  </w:p>
  <w:p w14:paraId="721E944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992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944C">
    <w:pPr>
      <w:pStyle w:val="11"/>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中山大学附属肿瘤医院总务处物管科机电运维类合同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D7FE">
    <w:pPr>
      <w:pStyle w:val="11"/>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中山大学附属肿瘤医院总务处物管科机电运维类合同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4424"/>
    <w:multiLevelType w:val="multilevel"/>
    <w:tmpl w:val="2356442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A4E7F64"/>
    <w:multiLevelType w:val="multilevel"/>
    <w:tmpl w:val="6A4E7F64"/>
    <w:lvl w:ilvl="0" w:tentative="0">
      <w:start w:val="1"/>
      <w:numFmt w:val="decimal"/>
      <w:lvlText w:val="（%1）"/>
      <w:lvlJc w:val="left"/>
      <w:pPr>
        <w:tabs>
          <w:tab w:val="left" w:pos="2205"/>
        </w:tabs>
        <w:ind w:left="2205" w:hanging="93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CAF0BD9"/>
    <w:multiLevelType w:val="multilevel"/>
    <w:tmpl w:val="7CAF0BD9"/>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ZDEyNjhiYTQ5YzM4YTIyMmQwM2U3OGZmZDhhYjAifQ=="/>
  </w:docVars>
  <w:rsids>
    <w:rsidRoot w:val="001455AE"/>
    <w:rsid w:val="000133E2"/>
    <w:rsid w:val="00032B09"/>
    <w:rsid w:val="00037C83"/>
    <w:rsid w:val="000765F1"/>
    <w:rsid w:val="000A6525"/>
    <w:rsid w:val="00104447"/>
    <w:rsid w:val="00106168"/>
    <w:rsid w:val="0011177A"/>
    <w:rsid w:val="00115F5E"/>
    <w:rsid w:val="00137CE5"/>
    <w:rsid w:val="001455AE"/>
    <w:rsid w:val="0015047D"/>
    <w:rsid w:val="00151102"/>
    <w:rsid w:val="00161AC5"/>
    <w:rsid w:val="00191511"/>
    <w:rsid w:val="001A0CA1"/>
    <w:rsid w:val="001B27F9"/>
    <w:rsid w:val="001D19BB"/>
    <w:rsid w:val="002033C9"/>
    <w:rsid w:val="002844A6"/>
    <w:rsid w:val="0029178B"/>
    <w:rsid w:val="002C132A"/>
    <w:rsid w:val="00300DA2"/>
    <w:rsid w:val="00340B0B"/>
    <w:rsid w:val="0036018A"/>
    <w:rsid w:val="003612D0"/>
    <w:rsid w:val="00366B06"/>
    <w:rsid w:val="00380BD3"/>
    <w:rsid w:val="003908A1"/>
    <w:rsid w:val="0039117D"/>
    <w:rsid w:val="00392343"/>
    <w:rsid w:val="003C1859"/>
    <w:rsid w:val="00404835"/>
    <w:rsid w:val="0043485B"/>
    <w:rsid w:val="0046463D"/>
    <w:rsid w:val="00482559"/>
    <w:rsid w:val="00484A2A"/>
    <w:rsid w:val="00484EC5"/>
    <w:rsid w:val="004B0221"/>
    <w:rsid w:val="004B0929"/>
    <w:rsid w:val="004C6BD2"/>
    <w:rsid w:val="00506613"/>
    <w:rsid w:val="00507B60"/>
    <w:rsid w:val="0054530C"/>
    <w:rsid w:val="0057277C"/>
    <w:rsid w:val="00580024"/>
    <w:rsid w:val="00580388"/>
    <w:rsid w:val="005B259C"/>
    <w:rsid w:val="005D270A"/>
    <w:rsid w:val="005E0772"/>
    <w:rsid w:val="005E54E3"/>
    <w:rsid w:val="005F0593"/>
    <w:rsid w:val="005F25C3"/>
    <w:rsid w:val="005F2BCA"/>
    <w:rsid w:val="0060673F"/>
    <w:rsid w:val="0061026C"/>
    <w:rsid w:val="00632E1F"/>
    <w:rsid w:val="006637D9"/>
    <w:rsid w:val="0066391B"/>
    <w:rsid w:val="00670BC8"/>
    <w:rsid w:val="006A1F81"/>
    <w:rsid w:val="006B3950"/>
    <w:rsid w:val="00745124"/>
    <w:rsid w:val="00747042"/>
    <w:rsid w:val="00751AE8"/>
    <w:rsid w:val="00755159"/>
    <w:rsid w:val="0075760C"/>
    <w:rsid w:val="007577EE"/>
    <w:rsid w:val="007770CF"/>
    <w:rsid w:val="00780DFA"/>
    <w:rsid w:val="007B5AD2"/>
    <w:rsid w:val="007C7D2B"/>
    <w:rsid w:val="007D1089"/>
    <w:rsid w:val="00814541"/>
    <w:rsid w:val="00814D46"/>
    <w:rsid w:val="008368DC"/>
    <w:rsid w:val="00840733"/>
    <w:rsid w:val="008520DD"/>
    <w:rsid w:val="0087765A"/>
    <w:rsid w:val="008C01C6"/>
    <w:rsid w:val="008C3CB8"/>
    <w:rsid w:val="008C4020"/>
    <w:rsid w:val="008C7B73"/>
    <w:rsid w:val="00902499"/>
    <w:rsid w:val="009073C3"/>
    <w:rsid w:val="009137B7"/>
    <w:rsid w:val="00925559"/>
    <w:rsid w:val="00927329"/>
    <w:rsid w:val="009351A6"/>
    <w:rsid w:val="00952030"/>
    <w:rsid w:val="009542EE"/>
    <w:rsid w:val="00982AD5"/>
    <w:rsid w:val="00993DC2"/>
    <w:rsid w:val="00994CB7"/>
    <w:rsid w:val="009B75C7"/>
    <w:rsid w:val="009C2112"/>
    <w:rsid w:val="009C2DC5"/>
    <w:rsid w:val="009F6436"/>
    <w:rsid w:val="009F6EB9"/>
    <w:rsid w:val="00A01779"/>
    <w:rsid w:val="00A27C55"/>
    <w:rsid w:val="00A3052E"/>
    <w:rsid w:val="00A36038"/>
    <w:rsid w:val="00A41AEA"/>
    <w:rsid w:val="00A70116"/>
    <w:rsid w:val="00A833B1"/>
    <w:rsid w:val="00AA186B"/>
    <w:rsid w:val="00B035A9"/>
    <w:rsid w:val="00B07696"/>
    <w:rsid w:val="00B16510"/>
    <w:rsid w:val="00B16CA8"/>
    <w:rsid w:val="00B20D76"/>
    <w:rsid w:val="00B232F5"/>
    <w:rsid w:val="00B23B9E"/>
    <w:rsid w:val="00B415C1"/>
    <w:rsid w:val="00B46CEF"/>
    <w:rsid w:val="00B66082"/>
    <w:rsid w:val="00B72B70"/>
    <w:rsid w:val="00B746B7"/>
    <w:rsid w:val="00B7589C"/>
    <w:rsid w:val="00B9347F"/>
    <w:rsid w:val="00BB1D9E"/>
    <w:rsid w:val="00BF196D"/>
    <w:rsid w:val="00C117BE"/>
    <w:rsid w:val="00C201F6"/>
    <w:rsid w:val="00C27DF9"/>
    <w:rsid w:val="00C41711"/>
    <w:rsid w:val="00C53EE8"/>
    <w:rsid w:val="00C55A09"/>
    <w:rsid w:val="00C55BD2"/>
    <w:rsid w:val="00C660D0"/>
    <w:rsid w:val="00C871B3"/>
    <w:rsid w:val="00C96BDB"/>
    <w:rsid w:val="00CA68AC"/>
    <w:rsid w:val="00CB08CD"/>
    <w:rsid w:val="00CE0F7E"/>
    <w:rsid w:val="00CE51DF"/>
    <w:rsid w:val="00CE672B"/>
    <w:rsid w:val="00CF5730"/>
    <w:rsid w:val="00D00727"/>
    <w:rsid w:val="00D009FA"/>
    <w:rsid w:val="00D01498"/>
    <w:rsid w:val="00D05ABC"/>
    <w:rsid w:val="00D210AE"/>
    <w:rsid w:val="00D21831"/>
    <w:rsid w:val="00D31743"/>
    <w:rsid w:val="00D47310"/>
    <w:rsid w:val="00D62ED6"/>
    <w:rsid w:val="00D729E3"/>
    <w:rsid w:val="00D8350D"/>
    <w:rsid w:val="00D901A0"/>
    <w:rsid w:val="00DA14B8"/>
    <w:rsid w:val="00DC7DCC"/>
    <w:rsid w:val="00DE70E6"/>
    <w:rsid w:val="00E002FC"/>
    <w:rsid w:val="00E064BC"/>
    <w:rsid w:val="00E24CC2"/>
    <w:rsid w:val="00E3523A"/>
    <w:rsid w:val="00E55F57"/>
    <w:rsid w:val="00E564B2"/>
    <w:rsid w:val="00E6127F"/>
    <w:rsid w:val="00E61D1D"/>
    <w:rsid w:val="00E731FC"/>
    <w:rsid w:val="00E73CCC"/>
    <w:rsid w:val="00E76759"/>
    <w:rsid w:val="00EA263B"/>
    <w:rsid w:val="00EA5D24"/>
    <w:rsid w:val="00EB2D40"/>
    <w:rsid w:val="00EE63AB"/>
    <w:rsid w:val="00F0253E"/>
    <w:rsid w:val="00F122E1"/>
    <w:rsid w:val="00F43171"/>
    <w:rsid w:val="00F50C04"/>
    <w:rsid w:val="00F53CCF"/>
    <w:rsid w:val="00F612AD"/>
    <w:rsid w:val="00FA28B7"/>
    <w:rsid w:val="00FC1389"/>
    <w:rsid w:val="00FD3DD7"/>
    <w:rsid w:val="00FD4935"/>
    <w:rsid w:val="00FD66B4"/>
    <w:rsid w:val="2E311CD6"/>
    <w:rsid w:val="353C1C25"/>
    <w:rsid w:val="37DD2358"/>
    <w:rsid w:val="456703F0"/>
    <w:rsid w:val="55A23EA3"/>
    <w:rsid w:val="6E1057D3"/>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pPr>
    <w:rPr>
      <w:rFonts w:hint="eastAsia"/>
      <w:sz w:val="32"/>
      <w:szCs w:val="24"/>
    </w:rPr>
  </w:style>
  <w:style w:type="paragraph" w:styleId="3">
    <w:name w:val="Body Text Indent"/>
    <w:basedOn w:val="1"/>
    <w:unhideWhenUsed/>
    <w:qFormat/>
    <w:uiPriority w:val="0"/>
    <w:pPr>
      <w:spacing w:beforeLines="0" w:afterLines="0"/>
      <w:ind w:firstLine="830" w:firstLineChars="352"/>
    </w:pPr>
    <w:rPr>
      <w:rFonts w:hint="eastAsia" w:ascii="仿宋_GB2312" w:hAnsi="Times New Roman" w:eastAsia="仿宋_GB2312"/>
      <w:kern w:val="0"/>
      <w:sz w:val="32"/>
      <w:szCs w:val="24"/>
    </w:rPr>
  </w:style>
  <w:style w:type="paragraph" w:styleId="6">
    <w:name w:val="Normal Indent"/>
    <w:basedOn w:val="1"/>
    <w:qFormat/>
    <w:uiPriority w:val="0"/>
    <w:pPr>
      <w:ind w:firstLine="420"/>
    </w:pPr>
    <w:rPr>
      <w:rFonts w:ascii="宋体"/>
      <w:kern w:val="0"/>
      <w:sz w:val="24"/>
      <w:szCs w:val="20"/>
    </w:rPr>
  </w:style>
  <w:style w:type="paragraph" w:styleId="7">
    <w:name w:val="annotation text"/>
    <w:basedOn w:val="1"/>
    <w:link w:val="39"/>
    <w:semiHidden/>
    <w:unhideWhenUsed/>
    <w:qFormat/>
    <w:uiPriority w:val="99"/>
    <w:pPr>
      <w:jc w:val="left"/>
    </w:pPr>
  </w:style>
  <w:style w:type="paragraph" w:styleId="8">
    <w:name w:val="Body Text"/>
    <w:basedOn w:val="1"/>
    <w:next w:val="9"/>
    <w:link w:val="37"/>
    <w:qFormat/>
    <w:uiPriority w:val="0"/>
    <w:pPr>
      <w:spacing w:after="120"/>
    </w:pPr>
    <w:rPr>
      <w:rFonts w:ascii="宋体"/>
      <w:kern w:val="0"/>
      <w:sz w:val="24"/>
      <w:szCs w:val="20"/>
    </w:rPr>
  </w:style>
  <w:style w:type="paragraph" w:styleId="9">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footer"/>
    <w:basedOn w:val="1"/>
    <w:link w:val="2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7"/>
    <w:next w:val="7"/>
    <w:link w:val="40"/>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styleId="18">
    <w:name w:val="Placeholder Text"/>
    <w:semiHidden/>
    <w:qFormat/>
    <w:uiPriority w:val="99"/>
    <w:rPr>
      <w:color w:val="808080"/>
    </w:rPr>
  </w:style>
  <w:style w:type="character" w:customStyle="1" w:styleId="19">
    <w:name w:val="填空格"/>
    <w:qFormat/>
    <w:uiPriority w:val="1"/>
    <w:rPr>
      <w:rFonts w:eastAsia="宋体"/>
      <w:sz w:val="24"/>
      <w:u w:val="single"/>
    </w:rPr>
  </w:style>
  <w:style w:type="character" w:customStyle="1" w:styleId="20">
    <w:name w:val="页脚 字符"/>
    <w:link w:val="10"/>
    <w:qFormat/>
    <w:uiPriority w:val="99"/>
    <w:rPr>
      <w:sz w:val="18"/>
      <w:szCs w:val="18"/>
    </w:rPr>
  </w:style>
  <w:style w:type="character" w:customStyle="1" w:styleId="21">
    <w:name w:val="表格填空格"/>
    <w:qFormat/>
    <w:uiPriority w:val="1"/>
    <w:rPr>
      <w:rFonts w:ascii="宋体" w:hAnsi="宋体" w:eastAsia="宋体" w:cs="宋体"/>
      <w:sz w:val="24"/>
      <w:szCs w:val="24"/>
      <w:u w:val="none"/>
    </w:rPr>
  </w:style>
  <w:style w:type="character" w:customStyle="1" w:styleId="22">
    <w:name w:val="正文填空"/>
    <w:qFormat/>
    <w:uiPriority w:val="1"/>
    <w:rPr>
      <w:rFonts w:ascii="宋体" w:hAnsi="宋体" w:eastAsia="宋体" w:cs="宋体"/>
      <w:sz w:val="24"/>
      <w:szCs w:val="24"/>
      <w:u w:val="single"/>
    </w:rPr>
  </w:style>
  <w:style w:type="character" w:customStyle="1" w:styleId="23">
    <w:name w:val="页眉 字符"/>
    <w:link w:val="11"/>
    <w:qFormat/>
    <w:uiPriority w:val="99"/>
    <w:rPr>
      <w:sz w:val="18"/>
      <w:szCs w:val="18"/>
    </w:rPr>
  </w:style>
  <w:style w:type="character" w:customStyle="1" w:styleId="24">
    <w:name w:val="正文填空格"/>
    <w:qFormat/>
    <w:uiPriority w:val="1"/>
    <w:rPr>
      <w:rFonts w:ascii="宋体" w:hAnsi="宋体" w:eastAsia="宋体" w:cs="宋体"/>
      <w:color w:val="auto"/>
      <w:sz w:val="24"/>
      <w:szCs w:val="24"/>
      <w:u w:val="single"/>
    </w:rPr>
  </w:style>
  <w:style w:type="paragraph" w:customStyle="1" w:styleId="25">
    <w:name w:val="Part"/>
    <w:basedOn w:val="4"/>
    <w:qFormat/>
    <w:uiPriority w:val="0"/>
    <w:pPr>
      <w:spacing w:after="0" w:line="240" w:lineRule="auto"/>
    </w:pPr>
    <w:rPr>
      <w:rFonts w:ascii="Arial" w:hAnsi="Arial" w:eastAsia="黑体" w:cs="Times New Roman"/>
      <w:b w:val="0"/>
      <w:bCs w:val="0"/>
      <w:sz w:val="30"/>
    </w:rPr>
  </w:style>
  <w:style w:type="character" w:customStyle="1" w:styleId="26">
    <w:name w:val="页脚 字符1"/>
    <w:basedOn w:val="15"/>
    <w:semiHidden/>
    <w:qFormat/>
    <w:uiPriority w:val="99"/>
    <w:rPr>
      <w:rFonts w:ascii="Times New Roman" w:hAnsi="Times New Roman" w:eastAsia="宋体" w:cs="Times New Roman"/>
      <w:sz w:val="18"/>
      <w:szCs w:val="18"/>
    </w:rPr>
  </w:style>
  <w:style w:type="character" w:customStyle="1" w:styleId="27">
    <w:name w:val="页眉 字符1"/>
    <w:basedOn w:val="15"/>
    <w:semiHidden/>
    <w:qFormat/>
    <w:uiPriority w:val="99"/>
    <w:rPr>
      <w:rFonts w:ascii="Times New Roman" w:hAnsi="Times New Roman" w:eastAsia="宋体" w:cs="Times New Roman"/>
      <w:sz w:val="18"/>
      <w:szCs w:val="18"/>
    </w:rPr>
  </w:style>
  <w:style w:type="paragraph" w:customStyle="1" w:styleId="28">
    <w:name w:val="标题1"/>
    <w:basedOn w:val="5"/>
    <w:qFormat/>
    <w:uiPriority w:val="0"/>
    <w:pPr>
      <w:spacing w:before="120" w:after="0" w:line="312" w:lineRule="auto"/>
    </w:pPr>
    <w:rPr>
      <w:rFonts w:ascii="仿宋_GB2312" w:hAnsi="仿宋_GB2312" w:eastAsia="仿宋_GB2312"/>
      <w:sz w:val="28"/>
    </w:rPr>
  </w:style>
  <w:style w:type="paragraph" w:customStyle="1" w:styleId="29">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30">
    <w:name w:val="首页填空"/>
    <w:basedOn w:val="1"/>
    <w:link w:val="31"/>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31">
    <w:name w:val="首页填空 Char"/>
    <w:basedOn w:val="15"/>
    <w:link w:val="30"/>
    <w:qFormat/>
    <w:uiPriority w:val="0"/>
    <w:rPr>
      <w:rFonts w:ascii="Times New Roman" w:hAnsi="Times New Roman" w:eastAsia="宋体" w:cs="Times New Roman"/>
      <w:color w:val="808080" w:themeColor="background1" w:themeShade="80"/>
      <w:sz w:val="30"/>
      <w:szCs w:val="30"/>
      <w:u w:val="single"/>
    </w:rPr>
  </w:style>
  <w:style w:type="character" w:customStyle="1" w:styleId="32">
    <w:name w:val="填空首页"/>
    <w:basedOn w:val="15"/>
    <w:qFormat/>
    <w:uiPriority w:val="1"/>
    <w:rPr>
      <w:rFonts w:eastAsia="宋体"/>
      <w:b/>
      <w:color w:val="auto"/>
      <w:sz w:val="30"/>
    </w:rPr>
  </w:style>
  <w:style w:type="character" w:customStyle="1" w:styleId="33">
    <w:name w:val="标题 2 字符"/>
    <w:basedOn w:val="15"/>
    <w:link w:val="4"/>
    <w:semiHidden/>
    <w:qFormat/>
    <w:uiPriority w:val="9"/>
    <w:rPr>
      <w:rFonts w:asciiTheme="majorHAnsi" w:hAnsiTheme="majorHAnsi" w:eastAsiaTheme="majorEastAsia" w:cstheme="majorBidi"/>
      <w:b/>
      <w:bCs/>
      <w:sz w:val="32"/>
      <w:szCs w:val="32"/>
    </w:rPr>
  </w:style>
  <w:style w:type="character" w:customStyle="1" w:styleId="34">
    <w:name w:val="标题 3 字符"/>
    <w:basedOn w:val="15"/>
    <w:link w:val="5"/>
    <w:semiHidden/>
    <w:qFormat/>
    <w:uiPriority w:val="9"/>
    <w:rPr>
      <w:rFonts w:ascii="Times New Roman" w:hAnsi="Times New Roman" w:eastAsia="宋体" w:cs="Times New Roman"/>
      <w:b/>
      <w:bCs/>
      <w:sz w:val="32"/>
      <w:szCs w:val="32"/>
    </w:rPr>
  </w:style>
  <w:style w:type="paragraph" w:styleId="35">
    <w:name w:val="List Paragraph"/>
    <w:basedOn w:val="1"/>
    <w:link w:val="36"/>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6">
    <w:name w:val="列表段落 字符"/>
    <w:basedOn w:val="15"/>
    <w:link w:val="35"/>
    <w:qFormat/>
    <w:uiPriority w:val="34"/>
    <w:rPr>
      <w:rFonts w:cs="Times New Roman" w:asciiTheme="minorEastAsia" w:hAnsiTheme="minorEastAsia"/>
      <w:sz w:val="21"/>
      <w:szCs w:val="21"/>
    </w:rPr>
  </w:style>
  <w:style w:type="character" w:customStyle="1" w:styleId="37">
    <w:name w:val="正文文本 字符"/>
    <w:basedOn w:val="15"/>
    <w:link w:val="8"/>
    <w:qFormat/>
    <w:uiPriority w:val="0"/>
    <w:rPr>
      <w:rFonts w:ascii="宋体" w:hAnsi="Times New Roman" w:eastAsia="宋体" w:cs="Times New Roman"/>
      <w:sz w:val="24"/>
    </w:rPr>
  </w:style>
  <w:style w:type="character" w:customStyle="1" w:styleId="38">
    <w:name w:val="标题 字符"/>
    <w:basedOn w:val="15"/>
    <w:link w:val="9"/>
    <w:qFormat/>
    <w:uiPriority w:val="10"/>
    <w:rPr>
      <w:rFonts w:asciiTheme="majorHAnsi" w:hAnsiTheme="majorHAnsi" w:eastAsiaTheme="majorEastAsia" w:cstheme="majorBidi"/>
      <w:b/>
      <w:bCs/>
      <w:kern w:val="2"/>
      <w:sz w:val="32"/>
      <w:szCs w:val="32"/>
    </w:rPr>
  </w:style>
  <w:style w:type="character" w:customStyle="1" w:styleId="39">
    <w:name w:val="批注文字 字符"/>
    <w:basedOn w:val="15"/>
    <w:link w:val="7"/>
    <w:semiHidden/>
    <w:qFormat/>
    <w:uiPriority w:val="99"/>
    <w:rPr>
      <w:rFonts w:ascii="Times New Roman" w:hAnsi="Times New Roman" w:eastAsia="宋体" w:cs="Times New Roman"/>
      <w:kern w:val="2"/>
      <w:sz w:val="21"/>
      <w:szCs w:val="24"/>
    </w:rPr>
  </w:style>
  <w:style w:type="character" w:customStyle="1" w:styleId="40">
    <w:name w:val="批注主题 字符"/>
    <w:basedOn w:val="39"/>
    <w:link w:val="12"/>
    <w:semiHidden/>
    <w:qFormat/>
    <w:uiPriority w:val="99"/>
    <w:rPr>
      <w:rFonts w:ascii="Times New Roman" w:hAnsi="Times New Roman" w:eastAsia="宋体" w:cs="Times New Roman"/>
      <w:b/>
      <w:bCs/>
      <w:kern w:val="2"/>
      <w:sz w:val="21"/>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3F7C722F">
          <w:pPr>
            <w:pStyle w:val="37"/>
          </w:pPr>
          <w:r>
            <w:rPr>
              <w:rStyle w:val="7"/>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7D3ED116">
          <w:pPr>
            <w:pStyle w:val="38"/>
          </w:pPr>
          <w:r>
            <w:rPr>
              <w:rStyle w:val="7"/>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75FFAD3F">
          <w:pPr>
            <w:pStyle w:val="36"/>
          </w:pPr>
          <w:r>
            <w:rPr>
              <w:rStyle w:val="7"/>
              <w:rFonts w:hint="eastAsia" w:ascii="宋体" w:hAnsi="宋体"/>
              <w:bCs/>
              <w:sz w:val="28"/>
              <w:szCs w:val="28"/>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1A19A984">
          <w:pPr>
            <w:pStyle w:val="11"/>
          </w:pPr>
          <w:r>
            <w:rPr>
              <w:rStyle w:val="10"/>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19A065FF">
          <w:pPr>
            <w:pStyle w:val="30"/>
          </w:pPr>
          <w:r>
            <w:rPr>
              <w:rStyle w:val="10"/>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76307E47">
          <w:pPr>
            <w:pStyle w:val="12"/>
          </w:pPr>
          <w:r>
            <w:rPr>
              <w:rStyle w:val="10"/>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2F02C94E">
          <w:pPr>
            <w:pStyle w:val="31"/>
          </w:pPr>
          <w:r>
            <w:rPr>
              <w:rStyle w:val="10"/>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264510A9">
          <w:pPr>
            <w:pStyle w:val="42"/>
          </w:pPr>
          <w:r>
            <w:rPr>
              <w:rStyle w:val="10"/>
              <w:rFonts w:hint="eastAsia" w:hAnsi="宋体"/>
              <w:color w:val="FF0000"/>
              <w:sz w:val="24"/>
              <w:szCs w:val="32"/>
              <w:u w:val="single"/>
            </w:rPr>
            <w:t>输入乙方人员要求，包括驻场人员数量、值班要求、考勤要求、代班要求、人员更换要求等，或以附件形式说明</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14:paraId="327A8E28">
          <w:pPr>
            <w:pStyle w:val="43"/>
          </w:pPr>
          <w:r>
            <w:rPr>
              <w:rStyle w:val="10"/>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3CB3A56D">
          <w:pPr>
            <w:pStyle w:val="44"/>
          </w:pPr>
          <w:r>
            <w:rPr>
              <w:rStyle w:val="10"/>
              <w:rFonts w:hAnsi="宋体"/>
              <w:color w:val="FF0000"/>
              <w:sz w:val="24"/>
              <w:u w:val="single"/>
            </w:rPr>
            <w:t>500</w:t>
          </w:r>
        </w:p>
      </w:docPartBody>
    </w:docPart>
    <w:docPart>
      <w:docPartPr>
        <w:name w:val="2CDB026A6F3940DE8120DB9D441E80A8"/>
        <w:style w:val=""/>
        <w:category>
          <w:name w:val="常规"/>
          <w:gallery w:val="placeholder"/>
        </w:category>
        <w:types>
          <w:type w:val="bbPlcHdr"/>
        </w:types>
        <w:behaviors>
          <w:behavior w:val="content"/>
        </w:behaviors>
        <w:description w:val=""/>
        <w:guid w:val="{5A86ED68-5EF4-46BB-A6E5-383420B1CCCD}"/>
      </w:docPartPr>
      <w:docPartBody>
        <w:p w14:paraId="19EB91AC">
          <w:pPr>
            <w:pStyle w:val="13"/>
          </w:pPr>
          <w:r>
            <w:rPr>
              <w:rStyle w:val="10"/>
              <w:rFonts w:hint="eastAsia"/>
            </w:rPr>
            <w:t>单击或点击此处输入文字。</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14:paraId="3BF137C7">
          <w:pPr>
            <w:pStyle w:val="46"/>
          </w:pPr>
          <w:r>
            <w:rPr>
              <w:rStyle w:val="10"/>
              <w:rFonts w:hint="eastAsia"/>
              <w:color w:val="FF0000"/>
              <w:sz w:val="24"/>
              <w:u w:val="single"/>
            </w:rPr>
            <w:t>输入日期或起算条件</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08E16521">
          <w:pPr>
            <w:pStyle w:val="15"/>
          </w:pPr>
          <w:r>
            <w:rPr>
              <w:rStyle w:val="10"/>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14:paraId="0EC4ED08">
          <w:pPr>
            <w:pStyle w:val="62"/>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0E848DFD">
          <w:pPr>
            <w:pStyle w:val="63"/>
          </w:pPr>
          <w:r>
            <w:rPr>
              <w:rStyle w:val="10"/>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2DBF51BD">
          <w:pPr>
            <w:pStyle w:val="16"/>
          </w:pPr>
          <w:r>
            <w:rPr>
              <w:rStyle w:val="10"/>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24638558">
          <w:pPr>
            <w:pStyle w:val="17"/>
          </w:pPr>
          <w:r>
            <w:rPr>
              <w:rStyle w:val="10"/>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79EF8363">
          <w:pPr>
            <w:pStyle w:val="64"/>
          </w:pPr>
          <w:r>
            <w:rPr>
              <w:rStyle w:val="10"/>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0FA5172B">
          <w:pPr>
            <w:pStyle w:val="65"/>
          </w:pPr>
          <w:r>
            <w:rPr>
              <w:rStyle w:val="10"/>
              <w:rFonts w:hint="eastAsia" w:ascii="宋体" w:hAnsi="宋体"/>
              <w:sz w:val="24"/>
              <w:u w:val="single"/>
            </w:rPr>
            <w:t>电话号码</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11EE4F68">
          <w:r>
            <w:rPr>
              <w:rStyle w:val="10"/>
            </w:rPr>
            <w:t>单击或点击此处输入文字。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12BF606F">
          <w:pPr>
            <w:pStyle w:val="58"/>
          </w:pPr>
          <w:r>
            <w:rPr>
              <w:rStyle w:val="10"/>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7605E602">
          <w:pPr>
            <w:pStyle w:val="59"/>
          </w:pPr>
          <w:r>
            <w:rPr>
              <w:rStyle w:val="10"/>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6171D0CA">
          <w:pPr>
            <w:pStyle w:val="19"/>
          </w:pPr>
          <w:r>
            <w:rPr>
              <w:rStyle w:val="10"/>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00A06869">
          <w:pPr>
            <w:pStyle w:val="60"/>
          </w:pPr>
          <w:r>
            <w:rPr>
              <w:rStyle w:val="10"/>
              <w:rFonts w:hint="eastAsia" w:hAnsi="宋体"/>
              <w:color w:val="FF0000"/>
              <w:sz w:val="24"/>
              <w:u w:val="single"/>
            </w:rPr>
            <w:t>壹</w:t>
          </w:r>
        </w:p>
      </w:docPartBody>
    </w:docPart>
    <w:docPart>
      <w:docPartPr>
        <w:name w:val="3D744EB50DE046D284C617D1221B3961"/>
        <w:style w:val=""/>
        <w:category>
          <w:name w:val="常规"/>
          <w:gallery w:val="placeholder"/>
        </w:category>
        <w:types>
          <w:type w:val="bbPlcHdr"/>
        </w:types>
        <w:behaviors>
          <w:behavior w:val="content"/>
        </w:behaviors>
        <w:description w:val=""/>
        <w:guid w:val="{0E2B4DC7-1409-4E01-A93D-986214305DFD}"/>
      </w:docPartPr>
      <w:docPartBody>
        <w:p w14:paraId="13D267E1">
          <w:pPr>
            <w:pStyle w:val="53"/>
          </w:pPr>
          <w:r>
            <w:rPr>
              <w:rStyle w:val="10"/>
              <w:rFonts w:hint="eastAsia"/>
              <w:color w:val="FF0000"/>
              <w:sz w:val="24"/>
              <w:u w:val="single"/>
            </w:rPr>
            <w:t>输入付款比例、付款前提、付款节点等</w:t>
          </w:r>
        </w:p>
      </w:docPartBody>
    </w:docPart>
    <w:docPart>
      <w:docPartPr>
        <w:name w:val="9C86EF8ADB324D93B887343188C8FFBE"/>
        <w:style w:val=""/>
        <w:category>
          <w:name w:val="常规"/>
          <w:gallery w:val="placeholder"/>
        </w:category>
        <w:types>
          <w:type w:val="bbPlcHdr"/>
        </w:types>
        <w:behaviors>
          <w:behavior w:val="content"/>
        </w:behaviors>
        <w:description w:val=""/>
        <w:guid w:val="{C0F99C82-87C0-4D77-835B-688F3FE1BF54}"/>
      </w:docPartPr>
      <w:docPartBody>
        <w:p w14:paraId="68F6A3B9">
          <w:pPr>
            <w:pStyle w:val="5"/>
          </w:pPr>
          <w:r>
            <w:rPr>
              <w:rStyle w:val="10"/>
              <w:rFonts w:hint="eastAsia"/>
            </w:rPr>
            <w:t>单击或点击此处输入文字。</w:t>
          </w:r>
        </w:p>
      </w:docPartBody>
    </w:docPart>
    <w:docPart>
      <w:docPartPr>
        <w:name w:val="32CEB2A00EFC45CBA73292B0D19F8187"/>
        <w:style w:val=""/>
        <w:category>
          <w:name w:val="常规"/>
          <w:gallery w:val="placeholder"/>
        </w:category>
        <w:types>
          <w:type w:val="bbPlcHdr"/>
        </w:types>
        <w:behaviors>
          <w:behavior w:val="content"/>
        </w:behaviors>
        <w:description w:val=""/>
        <w:guid w:val="{723967E0-B0A6-4ABD-AFD7-AE9DCDA8A4EA}"/>
      </w:docPartPr>
      <w:docPartBody>
        <w:p w14:paraId="55C12A65">
          <w:pPr>
            <w:pStyle w:val="40"/>
          </w:pPr>
          <w:bookmarkStart w:id="1" w:name="_Hlk138763164"/>
          <w:r>
            <w:rPr>
              <w:rStyle w:val="10"/>
              <w:rFonts w:hint="eastAsia"/>
              <w:color w:val="FF0000"/>
              <w:sz w:val="24"/>
              <w:u w:val="single"/>
            </w:rPr>
            <w:t>输入日期（如现行合同结束时间）或开始条件（如进场指令发出时间）</w:t>
          </w:r>
          <w:bookmarkEnd w:id="1"/>
        </w:p>
      </w:docPartBody>
    </w:docPart>
    <w:docPart>
      <w:docPartPr>
        <w:name w:val="42B69A867E104640A0913A856EEDFE17"/>
        <w:style w:val=""/>
        <w:category>
          <w:name w:val="常规"/>
          <w:gallery w:val="placeholder"/>
        </w:category>
        <w:types>
          <w:type w:val="bbPlcHdr"/>
        </w:types>
        <w:behaviors>
          <w:behavior w:val="content"/>
        </w:behaviors>
        <w:description w:val=""/>
        <w:guid w:val="{7DBA1D4E-B37B-474D-9028-AD8E879B1644}"/>
      </w:docPartPr>
      <w:docPartBody>
        <w:p w14:paraId="17C13038">
          <w:pPr>
            <w:pStyle w:val="41"/>
          </w:pPr>
          <w:bookmarkStart w:id="2" w:name="_Hlk138763171"/>
          <w:r>
            <w:rPr>
              <w:rStyle w:val="10"/>
              <w:rFonts w:hint="eastAsia"/>
              <w:color w:val="FF0000"/>
              <w:sz w:val="24"/>
              <w:u w:val="single"/>
            </w:rPr>
            <w:t>输入日期或结束条件（如服务期满X年、金额达X</w:t>
          </w:r>
          <w:r>
            <w:rPr>
              <w:rStyle w:val="10"/>
              <w:color w:val="FF0000"/>
              <w:sz w:val="24"/>
              <w:u w:val="single"/>
            </w:rPr>
            <w:t>X</w:t>
          </w:r>
          <w:r>
            <w:rPr>
              <w:rStyle w:val="10"/>
              <w:rFonts w:hint="eastAsia"/>
              <w:color w:val="FF0000"/>
              <w:sz w:val="24"/>
              <w:u w:val="single"/>
            </w:rPr>
            <w:t>元）</w:t>
          </w:r>
          <w:bookmarkEnd w:id="2"/>
        </w:p>
      </w:docPartBody>
    </w:docPart>
    <w:docPart>
      <w:docPartPr>
        <w:name w:val="4697C356DFBF45C5AE5F7F7B7118C437"/>
        <w:style w:val=""/>
        <w:category>
          <w:name w:val="常规"/>
          <w:gallery w:val="placeholder"/>
        </w:category>
        <w:types>
          <w:type w:val="bbPlcHdr"/>
        </w:types>
        <w:behaviors>
          <w:behavior w:val="content"/>
        </w:behaviors>
        <w:description w:val=""/>
        <w:guid w:val="{54290A1C-68BF-45DD-B8BC-60A0B6CD2523}"/>
      </w:docPartPr>
      <w:docPartBody>
        <w:p w14:paraId="0A98B04D">
          <w:pPr>
            <w:pStyle w:val="8"/>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6CA1741C58024DC89CE7DDFE1631D127"/>
        <w:style w:val=""/>
        <w:category>
          <w:name w:val="常规"/>
          <w:gallery w:val="placeholder"/>
        </w:category>
        <w:types>
          <w:type w:val="bbPlcHdr"/>
        </w:types>
        <w:behaviors>
          <w:behavior w:val="content"/>
        </w:behaviors>
        <w:description w:val=""/>
        <w:guid w:val="{DF80480F-96CE-4470-8EC6-AB6BBD3006B3}"/>
      </w:docPartPr>
      <w:docPartBody>
        <w:p w14:paraId="282036AB">
          <w:pPr>
            <w:pStyle w:val="9"/>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0EE8AFD43EAF4A758A416553B20592E0"/>
        <w:style w:val=""/>
        <w:category>
          <w:name w:val="常规"/>
          <w:gallery w:val="placeholder"/>
        </w:category>
        <w:types>
          <w:type w:val="bbPlcHdr"/>
        </w:types>
        <w:behaviors>
          <w:behavior w:val="content"/>
        </w:behaviors>
        <w:description w:val=""/>
        <w:guid w:val="{A3CBAE25-F8CA-40B6-AE90-4ADFFD3E109D}"/>
      </w:docPartPr>
      <w:docPartBody>
        <w:p w14:paraId="30C64441">
          <w:pPr>
            <w:pStyle w:val="32"/>
          </w:pPr>
          <w:r>
            <w:rPr>
              <w:rStyle w:val="10"/>
              <w:color w:val="FF0000"/>
              <w:sz w:val="24"/>
              <w:szCs w:val="32"/>
              <w:u w:val="single"/>
            </w:rPr>
            <w:t>单击此处输入</w:t>
          </w:r>
          <w:r>
            <w:rPr>
              <w:rStyle w:val="10"/>
              <w:rFonts w:hint="eastAsia"/>
              <w:color w:val="FF0000"/>
              <w:sz w:val="24"/>
              <w:szCs w:val="32"/>
              <w:u w:val="single"/>
            </w:rPr>
            <w:t>执行规范</w:t>
          </w:r>
        </w:p>
      </w:docPartBody>
    </w:docPart>
    <w:docPart>
      <w:docPartPr>
        <w:name w:val="2FE8AFBFD39E480A8B1EA1EAF853E21D"/>
        <w:style w:val=""/>
        <w:category>
          <w:name w:val="常规"/>
          <w:gallery w:val="placeholder"/>
        </w:category>
        <w:types>
          <w:type w:val="bbPlcHdr"/>
        </w:types>
        <w:behaviors>
          <w:behavior w:val="content"/>
        </w:behaviors>
        <w:description w:val=""/>
        <w:guid w:val="{A0A96255-FF81-42E0-83D5-9289978D83F6}"/>
      </w:docPartPr>
      <w:docPartBody>
        <w:p w14:paraId="607B1F9D">
          <w:pPr>
            <w:pStyle w:val="4"/>
          </w:pPr>
          <w:r>
            <w:rPr>
              <w:rFonts w:hint="eastAsia" w:ascii="黑体" w:eastAsia="黑体"/>
              <w:b/>
              <w:color w:val="FF0000"/>
              <w:sz w:val="52"/>
              <w:szCs w:val="52"/>
              <w:u w:val="single"/>
            </w:rPr>
            <w:t>单击此处输入工程名称</w:t>
          </w:r>
        </w:p>
      </w:docPartBody>
    </w:docPart>
    <w:docPart>
      <w:docPartPr>
        <w:name w:val="8BA9CE489EB543EFBDDA278F584F65DA"/>
        <w:style w:val=""/>
        <w:category>
          <w:name w:val="常规"/>
          <w:gallery w:val="placeholder"/>
        </w:category>
        <w:types>
          <w:type w:val="bbPlcHdr"/>
        </w:types>
        <w:behaviors>
          <w:behavior w:val="content"/>
        </w:behaviors>
        <w:description w:val=""/>
        <w:guid w:val="{A28813D5-8DEB-4B48-B2D8-C13069DBE39A}"/>
      </w:docPartPr>
      <w:docPartBody>
        <w:p w14:paraId="6E17398F">
          <w:pPr>
            <w:pStyle w:val="21"/>
          </w:pPr>
          <w:r>
            <w:rPr>
              <w:rStyle w:val="10"/>
            </w:rPr>
            <w:t>单击或点击此处输入文字。</w:t>
          </w:r>
        </w:p>
      </w:docPartBody>
    </w:docPart>
    <w:docPart>
      <w:docPartPr>
        <w:name w:val="CFDA58C764A14A7091FC2F6F4C02B60A"/>
        <w:style w:val=""/>
        <w:category>
          <w:name w:val="常规"/>
          <w:gallery w:val="placeholder"/>
        </w:category>
        <w:types>
          <w:type w:val="bbPlcHdr"/>
        </w:types>
        <w:behaviors>
          <w:behavior w:val="content"/>
        </w:behaviors>
        <w:description w:val=""/>
        <w:guid w:val="{1A2F5734-27D5-4486-8BBC-0F5903B78AAE}"/>
      </w:docPartPr>
      <w:docPartBody>
        <w:p w14:paraId="09C1E7A2">
          <w:pPr>
            <w:pStyle w:val="22"/>
          </w:pPr>
          <w:r>
            <w:rPr>
              <w:rStyle w:val="10"/>
            </w:rPr>
            <w:t>单击或点击此处输入文字。</w:t>
          </w:r>
        </w:p>
      </w:docPartBody>
    </w:docPart>
    <w:docPart>
      <w:docPartPr>
        <w:name w:val="6248D7243497469D86DD345507AF5B21"/>
        <w:style w:val=""/>
        <w:category>
          <w:name w:val="常规"/>
          <w:gallery w:val="placeholder"/>
        </w:category>
        <w:types>
          <w:type w:val="bbPlcHdr"/>
        </w:types>
        <w:behaviors>
          <w:behavior w:val="content"/>
        </w:behaviors>
        <w:description w:val=""/>
        <w:guid w:val="{2537FDAC-64A3-467F-8850-4F6F2B06DAD2}"/>
      </w:docPartPr>
      <w:docPartBody>
        <w:p w14:paraId="6E92368A">
          <w:pPr>
            <w:pStyle w:val="23"/>
          </w:pPr>
          <w:r>
            <w:rPr>
              <w:rStyle w:val="10"/>
            </w:rPr>
            <w:t>单击或点击此处输入文字。</w:t>
          </w:r>
        </w:p>
      </w:docPartBody>
    </w:docPart>
    <w:docPart>
      <w:docPartPr>
        <w:name w:val="BB6629B50F664841AE58FBF61F9EF4E6"/>
        <w:style w:val=""/>
        <w:category>
          <w:name w:val="常规"/>
          <w:gallery w:val="placeholder"/>
        </w:category>
        <w:types>
          <w:type w:val="bbPlcHdr"/>
        </w:types>
        <w:behaviors>
          <w:behavior w:val="content"/>
        </w:behaviors>
        <w:description w:val=""/>
        <w:guid w:val="{3115F047-BE11-4F44-BC4A-7035913C872B}"/>
      </w:docPartPr>
      <w:docPartBody>
        <w:p w14:paraId="51293964">
          <w:pPr>
            <w:pStyle w:val="39"/>
          </w:pPr>
          <w:r>
            <w:rPr>
              <w:rStyle w:val="29"/>
              <w:rFonts w:hint="eastAsia"/>
            </w:rPr>
            <w:t>中山大学附属肿瘤医院</w:t>
          </w:r>
        </w:p>
      </w:docPartBody>
    </w:docPart>
    <w:docPart>
      <w:docPartPr>
        <w:name w:val="EEEDA54FA38B446FBE4EBC971C7BB723"/>
        <w:style w:val=""/>
        <w:category>
          <w:name w:val="常规"/>
          <w:gallery w:val="placeholder"/>
        </w:category>
        <w:types>
          <w:type w:val="bbPlcHdr"/>
        </w:types>
        <w:behaviors>
          <w:behavior w:val="content"/>
        </w:behaviors>
        <w:description w:val=""/>
        <w:guid w:val="{570A4F39-4AA6-4DB6-811E-8FB8DD8980A6}"/>
      </w:docPartPr>
      <w:docPartBody>
        <w:p w14:paraId="4A78596C">
          <w:pPr>
            <w:pStyle w:val="25"/>
          </w:pPr>
          <w:r>
            <w:rPr>
              <w:rStyle w:val="10"/>
              <w:rFonts w:hint="eastAsia" w:ascii="宋体" w:hAnsi="宋体"/>
              <w:color w:val="FF0000"/>
              <w:sz w:val="24"/>
              <w:szCs w:val="32"/>
              <w:u w:val="single"/>
            </w:rPr>
            <w:t>单击此处输入甲方</w:t>
          </w:r>
        </w:p>
      </w:docPartBody>
    </w:docPart>
    <w:docPart>
      <w:docPartPr>
        <w:name w:val="755FC2061C3443D8B19DA5F1D4069958"/>
        <w:style w:val=""/>
        <w:category>
          <w:name w:val="常规"/>
          <w:gallery w:val="placeholder"/>
        </w:category>
        <w:types>
          <w:type w:val="bbPlcHdr"/>
        </w:types>
        <w:behaviors>
          <w:behavior w:val="content"/>
        </w:behaviors>
        <w:description w:val=""/>
        <w:guid w:val="{4E5886F0-A71A-46C1-94DD-9846531784E8}"/>
      </w:docPartPr>
      <w:docPartBody>
        <w:p w14:paraId="008753F4">
          <w:pPr>
            <w:pStyle w:val="26"/>
          </w:pPr>
          <w:r>
            <w:rPr>
              <w:rStyle w:val="10"/>
            </w:rPr>
            <w:t>单击或点击此处输入文字。</w:t>
          </w:r>
        </w:p>
      </w:docPartBody>
    </w:docPart>
    <w:docPart>
      <w:docPartPr>
        <w:name w:val="17F449F128414BCC9312E9302EB33A11"/>
        <w:style w:val=""/>
        <w:category>
          <w:name w:val="常规"/>
          <w:gallery w:val="placeholder"/>
        </w:category>
        <w:types>
          <w:type w:val="bbPlcHdr"/>
        </w:types>
        <w:behaviors>
          <w:behavior w:val="content"/>
        </w:behaviors>
        <w:description w:val=""/>
        <w:guid w:val="{00869ED3-BB8F-4030-8551-E71538A46972}"/>
      </w:docPartPr>
      <w:docPartBody>
        <w:p w14:paraId="0BB8DC11">
          <w:pPr>
            <w:pStyle w:val="70"/>
          </w:pPr>
          <w:r>
            <w:rPr>
              <w:rStyle w:val="10"/>
              <w:u w:val="single"/>
            </w:rPr>
            <w:t>点击此处输入文字</w:t>
          </w:r>
        </w:p>
      </w:docPartBody>
    </w:docPart>
    <w:docPart>
      <w:docPartPr>
        <w:name w:val="4213D23957324250BFC14C4FA5143090"/>
        <w:style w:val=""/>
        <w:category>
          <w:name w:val="常规"/>
          <w:gallery w:val="placeholder"/>
        </w:category>
        <w:types>
          <w:type w:val="bbPlcHdr"/>
        </w:types>
        <w:behaviors>
          <w:behavior w:val="content"/>
        </w:behaviors>
        <w:description w:val=""/>
        <w:guid w:val="{D681AE71-7CF3-42D9-93A1-B59A59936EAD}"/>
      </w:docPartPr>
      <w:docPartBody>
        <w:p w14:paraId="314DDF97">
          <w:pPr>
            <w:pStyle w:val="66"/>
          </w:pPr>
          <w:r>
            <w:rPr>
              <w:rStyle w:val="10"/>
              <w:u w:val="single"/>
            </w:rPr>
            <w:t>单击或点击此处输入文字</w:t>
          </w:r>
        </w:p>
      </w:docPartBody>
    </w:docPart>
    <w:docPart>
      <w:docPartPr>
        <w:name w:val="5DD98C87F7EC4C0D9CE78BDD443B4E72"/>
        <w:style w:val=""/>
        <w:category>
          <w:name w:val="常规"/>
          <w:gallery w:val="placeholder"/>
        </w:category>
        <w:types>
          <w:type w:val="bbPlcHdr"/>
        </w:types>
        <w:behaviors>
          <w:behavior w:val="content"/>
        </w:behaviors>
        <w:description w:val=""/>
        <w:guid w:val="{61E230FE-0782-4A61-9F34-DAF385B2B6A2}"/>
      </w:docPartPr>
      <w:docPartBody>
        <w:p w14:paraId="6771A629">
          <w:pPr>
            <w:pStyle w:val="67"/>
          </w:pPr>
          <w:r>
            <w:rPr>
              <w:rStyle w:val="10"/>
              <w:u w:val="single"/>
            </w:rPr>
            <w:t>单击或点击此处输入文字</w:t>
          </w:r>
        </w:p>
      </w:docPartBody>
    </w:docPart>
    <w:docPart>
      <w:docPartPr>
        <w:name w:val="F75EE8A653394C63AC3E48D69DC36827"/>
        <w:style w:val=""/>
        <w:category>
          <w:name w:val="常规"/>
          <w:gallery w:val="placeholder"/>
        </w:category>
        <w:types>
          <w:type w:val="bbPlcHdr"/>
        </w:types>
        <w:behaviors>
          <w:behavior w:val="content"/>
        </w:behaviors>
        <w:description w:val=""/>
        <w:guid w:val="{B8D27249-6705-45D6-81AA-FD36FFAE0789}"/>
      </w:docPartPr>
      <w:docPartBody>
        <w:p w14:paraId="6A8EAE37">
          <w:pPr>
            <w:pStyle w:val="68"/>
          </w:pPr>
          <w:r>
            <w:rPr>
              <w:rStyle w:val="10"/>
              <w:u w:val="single"/>
            </w:rPr>
            <w:t>点击此处输入文字</w:t>
          </w:r>
        </w:p>
      </w:docPartBody>
    </w:docPart>
    <w:docPart>
      <w:docPartPr>
        <w:name w:val="F3F7F0C0CA2742CF88F45C4744AC8584"/>
        <w:style w:val=""/>
        <w:category>
          <w:name w:val="常规"/>
          <w:gallery w:val="placeholder"/>
        </w:category>
        <w:types>
          <w:type w:val="bbPlcHdr"/>
        </w:types>
        <w:behaviors>
          <w:behavior w:val="content"/>
        </w:behaviors>
        <w:description w:val=""/>
        <w:guid w:val="{73AE30D2-64C4-4A76-98CB-0C6B646294AF}"/>
      </w:docPartPr>
      <w:docPartBody>
        <w:p w14:paraId="6CB35D60">
          <w:pPr>
            <w:pStyle w:val="69"/>
          </w:pPr>
          <w:r>
            <w:rPr>
              <w:rStyle w:val="10"/>
              <w:u w:val="single"/>
            </w:rPr>
            <w:t>单击或点击此处输入文字。</w:t>
          </w:r>
        </w:p>
      </w:docPartBody>
    </w:docPart>
    <w:docPart>
      <w:docPartPr>
        <w:name w:val="87A14B9C436B4866B4633312EC353C38"/>
        <w:style w:val=""/>
        <w:category>
          <w:name w:val="常规"/>
          <w:gallery w:val="placeholder"/>
        </w:category>
        <w:types>
          <w:type w:val="bbPlcHdr"/>
        </w:types>
        <w:behaviors>
          <w:behavior w:val="content"/>
        </w:behaviors>
        <w:description w:val=""/>
        <w:guid w:val="{ECFBD877-CDEC-456D-8573-8BB29F7DAC10}"/>
      </w:docPartPr>
      <w:docPartBody>
        <w:p w14:paraId="697492EF">
          <w:pPr>
            <w:pStyle w:val="33"/>
          </w:pPr>
          <w:r>
            <w:rPr>
              <w:rStyle w:val="10"/>
              <w:color w:val="FF0000"/>
              <w:sz w:val="24"/>
              <w:szCs w:val="32"/>
              <w:u w:val="single"/>
            </w:rPr>
            <w:t>单击此处输入</w:t>
          </w:r>
          <w:r>
            <w:rPr>
              <w:rStyle w:val="10"/>
              <w:rFonts w:hint="eastAsia"/>
              <w:color w:val="FF0000"/>
              <w:sz w:val="24"/>
              <w:szCs w:val="32"/>
              <w:u w:val="single"/>
            </w:rPr>
            <w:t>执行规范</w:t>
          </w:r>
        </w:p>
      </w:docPartBody>
    </w:docPart>
    <w:docPart>
      <w:docPartPr>
        <w:name w:val="A8C3F0DDEB694738894B053E872C1F1C"/>
        <w:style w:val=""/>
        <w:category>
          <w:name w:val="常规"/>
          <w:gallery w:val="placeholder"/>
        </w:category>
        <w:types>
          <w:type w:val="bbPlcHdr"/>
        </w:types>
        <w:behaviors>
          <w:behavior w:val="content"/>
        </w:behaviors>
        <w:description w:val=""/>
        <w:guid w:val="{FA35B2DA-B215-478E-80F2-D567F7FB5158}"/>
      </w:docPartPr>
      <w:docPartBody>
        <w:p w14:paraId="67614D39">
          <w:pPr>
            <w:pStyle w:val="34"/>
          </w:pPr>
          <w:r>
            <w:rPr>
              <w:rStyle w:val="10"/>
              <w:color w:val="FF0000"/>
              <w:sz w:val="24"/>
              <w:szCs w:val="32"/>
              <w:u w:val="single"/>
            </w:rPr>
            <w:t>单击此处输入</w:t>
          </w:r>
          <w:r>
            <w:rPr>
              <w:rStyle w:val="10"/>
              <w:rFonts w:hint="eastAsia"/>
              <w:color w:val="FF0000"/>
              <w:sz w:val="24"/>
              <w:szCs w:val="32"/>
              <w:u w:val="single"/>
            </w:rPr>
            <w:t>执行规范</w:t>
          </w:r>
        </w:p>
      </w:docPartBody>
    </w:docPart>
    <w:docPart>
      <w:docPartPr>
        <w:name w:val="BC7C37F1DF01414789F2D9EAC517D1B4"/>
        <w:style w:val=""/>
        <w:category>
          <w:name w:val="常规"/>
          <w:gallery w:val="placeholder"/>
        </w:category>
        <w:types>
          <w:type w:val="bbPlcHdr"/>
        </w:types>
        <w:behaviors>
          <w:behavior w:val="content"/>
        </w:behaviors>
        <w:description w:val=""/>
        <w:guid w:val="{1A0823E0-1ECD-442E-96F9-AB3A6F8C262F}"/>
      </w:docPartPr>
      <w:docPartBody>
        <w:p w14:paraId="5A9CC9C7">
          <w:pPr>
            <w:pStyle w:val="24"/>
          </w:pPr>
          <w:r>
            <w:rPr>
              <w:rStyle w:val="10"/>
              <w:rFonts w:hint="eastAsia" w:ascii="宋体" w:hAnsi="宋体"/>
              <w:color w:val="FF0000"/>
              <w:sz w:val="24"/>
              <w:u w:val="single"/>
            </w:rPr>
            <w:t>单击此处输入其它补充条款</w:t>
          </w:r>
        </w:p>
      </w:docPartBody>
    </w:docPart>
    <w:docPart>
      <w:docPartPr>
        <w:name w:val="277181BA1474478EBA6DB71E5E0BC95F"/>
        <w:style w:val=""/>
        <w:category>
          <w:name w:val="常规"/>
          <w:gallery w:val="placeholder"/>
        </w:category>
        <w:types>
          <w:type w:val="bbPlcHdr"/>
        </w:types>
        <w:behaviors>
          <w:behavior w:val="content"/>
        </w:behaviors>
        <w:description w:val=""/>
        <w:guid w:val="{1F0A3306-7746-401D-9107-6B74BFECAACA}"/>
      </w:docPartPr>
      <w:docPartBody>
        <w:p w14:paraId="0900D904">
          <w:pPr>
            <w:pStyle w:val="27"/>
          </w:pPr>
          <w:r>
            <w:rPr>
              <w:rStyle w:val="10"/>
              <w:rFonts w:hint="eastAsia" w:ascii="宋体" w:hAnsi="宋体"/>
              <w:color w:val="FF0000"/>
              <w:sz w:val="24"/>
              <w:u w:val="single"/>
            </w:rPr>
            <w:t>单击此处输入其它补充条款</w:t>
          </w:r>
        </w:p>
      </w:docPartBody>
    </w:docPart>
    <w:docPart>
      <w:docPartPr>
        <w:name w:val="642A2A9943834DD78BC3A32657DE6C18"/>
        <w:style w:val=""/>
        <w:category>
          <w:name w:val="常规"/>
          <w:gallery w:val="placeholder"/>
        </w:category>
        <w:types>
          <w:type w:val="bbPlcHdr"/>
        </w:types>
        <w:behaviors>
          <w:behavior w:val="content"/>
        </w:behaviors>
        <w:description w:val=""/>
        <w:guid w:val="{FFFD0379-02FB-4658-9BA0-9615AF05D681}"/>
      </w:docPartPr>
      <w:docPartBody>
        <w:p w14:paraId="710A4467">
          <w:pPr>
            <w:pStyle w:val="28"/>
          </w:pPr>
          <w:r>
            <w:rPr>
              <w:rStyle w:val="10"/>
              <w:rFonts w:hint="eastAsia" w:ascii="宋体" w:hAnsi="宋体"/>
              <w:color w:val="FF0000"/>
              <w:sz w:val="24"/>
              <w:u w:val="single"/>
            </w:rPr>
            <w:t>单击此处输入其它补充条款</w:t>
          </w:r>
        </w:p>
      </w:docPartBody>
    </w:docPart>
    <w:docPart>
      <w:docPartPr>
        <w:name w:val="F94DEA94E4604261BA82FF99438E158C"/>
        <w:style w:val=""/>
        <w:category>
          <w:name w:val="常规"/>
          <w:gallery w:val="placeholder"/>
        </w:category>
        <w:types>
          <w:type w:val="bbPlcHdr"/>
        </w:types>
        <w:behaviors>
          <w:behavior w:val="content"/>
        </w:behaviors>
        <w:description w:val=""/>
        <w:guid w:val="{DF962458-A796-447D-9E99-D8ECEA1C6C4C}"/>
      </w:docPartPr>
      <w:docPartBody>
        <w:p w14:paraId="4737ACCA">
          <w:pPr>
            <w:pStyle w:val="35"/>
          </w:pPr>
          <w:r>
            <w:rPr>
              <w:rStyle w:val="10"/>
            </w:rPr>
            <w:t>单击或点击此处输入文字。</w:t>
          </w:r>
        </w:p>
      </w:docPartBody>
    </w:docPart>
    <w:docPart>
      <w:docPartPr>
        <w:name w:val="11F172B2C0E14F0AB00ABE40C88B189C"/>
        <w:style w:val=""/>
        <w:category>
          <w:name w:val="常规"/>
          <w:gallery w:val="placeholder"/>
        </w:category>
        <w:types>
          <w:type w:val="bbPlcHdr"/>
        </w:types>
        <w:behaviors>
          <w:behavior w:val="content"/>
        </w:behaviors>
        <w:description w:val=""/>
        <w:guid w:val="{104EA018-8C6B-4B69-A459-78B3BD6ED0F4}"/>
      </w:docPartPr>
      <w:docPartBody>
        <w:p w14:paraId="626FE5C1">
          <w:pPr>
            <w:pStyle w:val="55"/>
          </w:pPr>
          <w:r>
            <w:rPr>
              <w:rStyle w:val="10"/>
              <w:rFonts w:hint="eastAsia"/>
              <w:color w:val="auto"/>
              <w:sz w:val="24"/>
              <w:szCs w:val="32"/>
              <w:u w:val="single"/>
            </w:rPr>
            <w:t>需进行结算/无需另行结算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044D"/>
    <w:rsid w:val="00022B3B"/>
    <w:rsid w:val="000706C4"/>
    <w:rsid w:val="000C0B50"/>
    <w:rsid w:val="001455CD"/>
    <w:rsid w:val="00152B7B"/>
    <w:rsid w:val="00174598"/>
    <w:rsid w:val="001A41A4"/>
    <w:rsid w:val="00226831"/>
    <w:rsid w:val="002500D3"/>
    <w:rsid w:val="0026272E"/>
    <w:rsid w:val="002645E4"/>
    <w:rsid w:val="00287603"/>
    <w:rsid w:val="002A0874"/>
    <w:rsid w:val="002A58BC"/>
    <w:rsid w:val="002E3584"/>
    <w:rsid w:val="003859D3"/>
    <w:rsid w:val="003C1252"/>
    <w:rsid w:val="003F0036"/>
    <w:rsid w:val="0041309D"/>
    <w:rsid w:val="00471E1C"/>
    <w:rsid w:val="0048308A"/>
    <w:rsid w:val="00490166"/>
    <w:rsid w:val="004A0AC5"/>
    <w:rsid w:val="004D5688"/>
    <w:rsid w:val="005E3108"/>
    <w:rsid w:val="00644BEC"/>
    <w:rsid w:val="0065007C"/>
    <w:rsid w:val="006646C0"/>
    <w:rsid w:val="00673114"/>
    <w:rsid w:val="006A5B81"/>
    <w:rsid w:val="007116F6"/>
    <w:rsid w:val="00744204"/>
    <w:rsid w:val="007A1297"/>
    <w:rsid w:val="007A47DB"/>
    <w:rsid w:val="007A4866"/>
    <w:rsid w:val="007B1442"/>
    <w:rsid w:val="007F17E4"/>
    <w:rsid w:val="00815196"/>
    <w:rsid w:val="00821133"/>
    <w:rsid w:val="00834603"/>
    <w:rsid w:val="008D5361"/>
    <w:rsid w:val="008E41D0"/>
    <w:rsid w:val="008E57B8"/>
    <w:rsid w:val="008E604F"/>
    <w:rsid w:val="009009CB"/>
    <w:rsid w:val="009054BF"/>
    <w:rsid w:val="009070C0"/>
    <w:rsid w:val="009410AE"/>
    <w:rsid w:val="0095579C"/>
    <w:rsid w:val="00971E5F"/>
    <w:rsid w:val="00980DA6"/>
    <w:rsid w:val="009867BB"/>
    <w:rsid w:val="009A478C"/>
    <w:rsid w:val="009B0AD2"/>
    <w:rsid w:val="009E4720"/>
    <w:rsid w:val="00A150DA"/>
    <w:rsid w:val="00A55421"/>
    <w:rsid w:val="00AB01F9"/>
    <w:rsid w:val="00AD5803"/>
    <w:rsid w:val="00AE21AF"/>
    <w:rsid w:val="00B16392"/>
    <w:rsid w:val="00B24545"/>
    <w:rsid w:val="00BD4454"/>
    <w:rsid w:val="00BF4984"/>
    <w:rsid w:val="00C27E81"/>
    <w:rsid w:val="00C95FE2"/>
    <w:rsid w:val="00CA309F"/>
    <w:rsid w:val="00CA44A5"/>
    <w:rsid w:val="00CD545F"/>
    <w:rsid w:val="00CE44F4"/>
    <w:rsid w:val="00D2437E"/>
    <w:rsid w:val="00D31F98"/>
    <w:rsid w:val="00D709D2"/>
    <w:rsid w:val="00D81981"/>
    <w:rsid w:val="00DE5282"/>
    <w:rsid w:val="00E018C9"/>
    <w:rsid w:val="00E40765"/>
    <w:rsid w:val="00EA1C01"/>
    <w:rsid w:val="00EB6AB7"/>
    <w:rsid w:val="00ED0D7C"/>
    <w:rsid w:val="00ED56F9"/>
    <w:rsid w:val="00EE33D9"/>
    <w:rsid w:val="00F0637C"/>
    <w:rsid w:val="00F306E5"/>
    <w:rsid w:val="00F42AAC"/>
    <w:rsid w:val="00F86F5A"/>
    <w:rsid w:val="00F9567A"/>
    <w:rsid w:val="00FB0059"/>
    <w:rsid w:val="00FE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2FE8AFBFD39E480A8B1EA1EAF853E2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
    <w:name w:val="9C86EF8ADB324D93B887343188C8FFB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首页填空"/>
    <w:basedOn w:val="1"/>
    <w:link w:val="7"/>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7">
    <w:name w:val="首页填空 Char"/>
    <w:basedOn w:val="2"/>
    <w:link w:val="6"/>
    <w:qFormat/>
    <w:uiPriority w:val="0"/>
    <w:rPr>
      <w:rFonts w:ascii="Times New Roman" w:hAnsi="Times New Roman" w:eastAsia="宋体" w:cs="Times New Roman"/>
      <w:color w:val="808080" w:themeColor="background1" w:themeShade="80"/>
      <w:kern w:val="2"/>
      <w:sz w:val="30"/>
      <w:szCs w:val="30"/>
      <w:u w:val="single"/>
    </w:rPr>
  </w:style>
  <w:style w:type="paragraph" w:customStyle="1" w:styleId="8">
    <w:name w:val="4697C356DFBF45C5AE5F7F7B7118C4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6CA1741C58024DC89CE7DDFE1631D12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10">
    <w:name w:val="Placeholder Text"/>
    <w:semiHidden/>
    <w:qFormat/>
    <w:uiPriority w:val="99"/>
    <w:rPr>
      <w:color w:val="808080"/>
    </w:rPr>
  </w:style>
  <w:style w:type="paragraph" w:customStyle="1" w:styleId="11">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CDB026A6F3940DE8120DB9D441E80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2D9D9DB9FA9470F9D03B8ACE46B59B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8BA9CE489EB543EFBDDA278F584F65D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CFDA58C764A14A7091FC2F6F4C02B60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6248D7243497469D86DD345507AF5B2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BC7C37F1DF01414789F2D9EAC517D1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EEEDA54FA38B446FBE4EBC971C7BB72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755FC2061C3443D8B19DA5F1D40699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277181BA1474478EBA6DB71E5E0BC9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642A2A9943834DD78BC3A32657DE6C1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29">
    <w:name w:val="正文填空"/>
    <w:qFormat/>
    <w:uiPriority w:val="1"/>
    <w:rPr>
      <w:rFonts w:ascii="宋体" w:hAnsi="宋体" w:eastAsia="宋体" w:cs="宋体"/>
      <w:sz w:val="24"/>
      <w:szCs w:val="24"/>
      <w:u w:val="single"/>
    </w:rPr>
  </w:style>
  <w:style w:type="paragraph" w:customStyle="1" w:styleId="30">
    <w:name w:val="0A5CE981D0044FF4A4844C20B22608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F0DD9C2369B4E6A9807C868BCB10B8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0EE8AFD43EAF4A758A416553B20592E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87A14B9C436B4866B4633312EC353C3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A8C3F0DDEB694738894B053E872C1F1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F94DEA94E4604261BA82FF99438E15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F25E479407F144B98C04DCC66EC26D0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34FF5B71253546A39A28F7A46FBB45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EE54126E8DE4BFDB0846CD48FA89DD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BB6629B50F664841AE58FBF61F9EF4E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32CEB2A00EFC45CBA73292B0D19F818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42B69A867E104640A0913A856EEDFE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769B4308CFCB4826917CA21A71C6F5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5AD3AFA19B24A7D8172C7247F12A4B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A2B0763BF83E4E50B5A1004255A862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1D36EF4B0219410A97947EDAC0991C0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525A8A322E04DF09D26B8CA558610EB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198847BABCA44F92A3F49FEB352FFEC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71D007050DC24B86B8FC309755CA488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D31476AF8ED94B19B16CD10E568EED3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20A6684AC5374C65B42F78C28AE5DA3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8652A3BE10D54EE0BDDC1D27CE33810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67336170BB9D4BA9951BE7290529835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3D744EB50DE046D284C617D1221B39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EC406E24FC654ED38696A8B92FF5942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11F172B2C0E14F0AB00ABE40C88B189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957B5C7146E84080913C0A20B08E97E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8A36EB1123A74A94AC00B9462DB235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EF2A2D3A95FD4E9A9B58B17A02DAD0B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A91467C477464D0F9D8D6634B002307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0FBA21F633CD426E987079383930703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FB8C3DAADC654578961A0A821C1C2F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862E41A9AADB426F96F4758D4B3876B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3E196CBE51E04CFDB7908F698DA5685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CFFCE3957F5B4CAEB1280C2F5905686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73EF84152C8547FAACAC9A042F06A8E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4213D23957324250BFC14C4FA514309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5DD98C87F7EC4C0D9CE78BDD443B4E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F75EE8A653394C63AC3E48D69DC368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F3F7F0C0CA2742CF88F45C4744AC858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17F449F128414BCC9312E9302EB33A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23F21BE864DE4A298797AC32EFD6265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17</Pages>
  <Words>8012</Words>
  <Characters>8191</Characters>
  <Lines>57</Lines>
  <Paragraphs>16</Paragraphs>
  <TotalTime>21</TotalTime>
  <ScaleCrop>false</ScaleCrop>
  <LinksUpToDate>false</LinksUpToDate>
  <CharactersWithSpaces>8504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2023-06-06T09:12:00Z</dcterms:created>
  <dc:creator>qian zhaohui</dc:creator>
  <cp:lastModifiedBy>江子箫</cp:lastModifiedBy>
  <dcterms:modified xsi:type="dcterms:W3CDTF">2025-11-19T11:25:00Z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9EDB2E72EAFC4565B91A4B969B0208B0_13</vt:lpwstr>
  </property>
  <property fmtid="{D5CDD505-2E9C-101B-9397-08002B2CF9AE}" pid="4" name="KSOTemplateDocerSaveRecord">
    <vt:lpwstr>eyJoZGlkIjoiZTY0YTlkY2VkYzkzMmU3ODZmZjBkZDE4ODI2ZDFlMTEiLCJ1c2VySWQiOiIyOTg5OTA3NTgifQ==</vt:lpwstr>
  </property>
</Properties>
</file>