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49CAC">
      <w:pPr>
        <w:pStyle w:val="4"/>
        <w:keepNext w:val="0"/>
        <w:keepLines w:val="0"/>
        <w:widowControl/>
        <w:suppressLineNumbers w:val="0"/>
        <w:spacing w:before="75" w:beforeAutospacing="0" w:after="75" w:afterAutospacing="0" w:line="240" w:lineRule="atLeast"/>
        <w:ind w:left="0" w:leftChars="0" w:right="0" w:firstLine="0" w:firstLineChars="0"/>
        <w:jc w:val="both"/>
        <w:rPr>
          <w:rStyle w:val="8"/>
          <w:rFonts w:hint="eastAsia" w:ascii="宋体" w:hAnsi="宋体" w:eastAsia="宋体" w:cs="宋体"/>
          <w:sz w:val="31"/>
          <w:szCs w:val="31"/>
        </w:rPr>
      </w:pPr>
    </w:p>
    <w:p w14:paraId="54D2BE65">
      <w:pPr>
        <w:pStyle w:val="4"/>
        <w:keepNext w:val="0"/>
        <w:keepLines w:val="0"/>
        <w:widowControl/>
        <w:suppressLineNumbers w:val="0"/>
        <w:spacing w:before="75" w:beforeAutospacing="0" w:after="75" w:afterAutospacing="0" w:line="240" w:lineRule="atLeast"/>
        <w:ind w:left="0" w:leftChars="0" w:right="0" w:firstLine="0" w:firstLineChars="0"/>
        <w:jc w:val="center"/>
        <w:rPr>
          <w:rFonts w:hint="default" w:eastAsia="宋体"/>
          <w:lang w:val="en-US" w:eastAsia="zh-CN"/>
        </w:rPr>
      </w:pPr>
      <w:r>
        <w:rPr>
          <w:rStyle w:val="8"/>
          <w:rFonts w:hint="eastAsia" w:ascii="宋体" w:hAnsi="宋体" w:eastAsia="宋体" w:cs="宋体"/>
          <w:sz w:val="31"/>
          <w:szCs w:val="31"/>
        </w:rPr>
        <w:t>中山大学</w:t>
      </w:r>
      <w:r>
        <w:rPr>
          <w:rStyle w:val="8"/>
          <w:rFonts w:hint="eastAsia" w:ascii="宋体" w:hAnsi="宋体" w:eastAsia="宋体" w:cs="宋体"/>
          <w:sz w:val="31"/>
          <w:szCs w:val="31"/>
          <w:lang w:val="en-US" w:eastAsia="zh-CN"/>
        </w:rPr>
        <w:t>附属肿瘤医院</w:t>
      </w:r>
    </w:p>
    <w:p w14:paraId="54C6B9B6">
      <w:pPr>
        <w:pStyle w:val="4"/>
        <w:keepNext w:val="0"/>
        <w:keepLines w:val="0"/>
        <w:widowControl/>
        <w:suppressLineNumbers w:val="0"/>
        <w:spacing w:before="75" w:beforeAutospacing="0" w:after="75" w:afterAutospacing="0" w:line="240" w:lineRule="atLeast"/>
        <w:ind w:left="0" w:leftChars="0" w:right="0" w:firstLine="0" w:firstLineChars="0"/>
        <w:jc w:val="center"/>
        <w:rPr>
          <w:rStyle w:val="8"/>
          <w:rFonts w:hint="eastAsia" w:ascii="宋体" w:hAnsi="宋体" w:eastAsia="宋体" w:cs="宋体"/>
          <w:sz w:val="31"/>
          <w:szCs w:val="31"/>
        </w:rPr>
      </w:pPr>
      <w:r>
        <w:rPr>
          <w:rStyle w:val="8"/>
          <w:rFonts w:hint="eastAsia" w:ascii="宋体" w:hAnsi="宋体" w:eastAsia="宋体" w:cs="宋体"/>
          <w:sz w:val="31"/>
          <w:szCs w:val="31"/>
        </w:rPr>
        <w:t>越秀院区生活垃圾和餐厨垃圾清运服务项目</w:t>
      </w:r>
    </w:p>
    <w:p w14:paraId="727208A1">
      <w:pPr>
        <w:pStyle w:val="4"/>
        <w:keepNext w:val="0"/>
        <w:keepLines w:val="0"/>
        <w:widowControl/>
        <w:suppressLineNumbers w:val="0"/>
        <w:spacing w:before="75" w:beforeAutospacing="0" w:after="75" w:afterAutospacing="0" w:line="240" w:lineRule="atLeast"/>
        <w:ind w:left="0" w:leftChars="0" w:right="0" w:firstLine="0" w:firstLineChars="0"/>
        <w:jc w:val="center"/>
        <w:rPr>
          <w:rFonts w:hint="eastAsia" w:ascii="宋体" w:hAnsi="宋体" w:eastAsia="宋体" w:cs="宋体"/>
        </w:rPr>
      </w:pPr>
      <w:r>
        <w:rPr>
          <w:rStyle w:val="8"/>
          <w:rFonts w:hint="eastAsia" w:ascii="宋体" w:hAnsi="宋体" w:eastAsia="宋体" w:cs="宋体"/>
          <w:sz w:val="31"/>
          <w:szCs w:val="31"/>
          <w:lang w:val="en-US" w:eastAsia="zh-CN"/>
        </w:rPr>
        <w:t>市场调研</w:t>
      </w:r>
      <w:r>
        <w:rPr>
          <w:rStyle w:val="8"/>
          <w:rFonts w:hint="eastAsia" w:ascii="宋体" w:hAnsi="宋体" w:eastAsia="宋体" w:cs="宋体"/>
          <w:sz w:val="31"/>
          <w:szCs w:val="31"/>
        </w:rPr>
        <w:t>邀请函</w:t>
      </w:r>
    </w:p>
    <w:p w14:paraId="685F206A">
      <w:pPr>
        <w:pStyle w:val="4"/>
        <w:keepNext w:val="0"/>
        <w:keepLines w:val="0"/>
        <w:widowControl/>
        <w:suppressLineNumbers w:val="0"/>
        <w:spacing w:before="75" w:beforeAutospacing="0" w:after="75" w:afterAutospacing="0" w:line="39" w:lineRule="atLeast"/>
        <w:ind w:left="0" w:right="0"/>
        <w:rPr>
          <w:rFonts w:hint="eastAsia" w:ascii="宋体" w:hAnsi="宋体" w:eastAsia="宋体" w:cs="宋体"/>
          <w:sz w:val="28"/>
          <w:szCs w:val="28"/>
        </w:rPr>
      </w:pPr>
    </w:p>
    <w:p w14:paraId="2650C125">
      <w:pPr>
        <w:pStyle w:val="4"/>
        <w:keepNext w:val="0"/>
        <w:keepLines w:val="0"/>
        <w:widowControl/>
        <w:suppressLineNumbers w:val="0"/>
        <w:spacing w:before="75" w:beforeAutospacing="0" w:after="75" w:afterAutospacing="0" w:line="39" w:lineRule="atLeast"/>
        <w:ind w:left="0" w:right="0"/>
        <w:rPr>
          <w:rFonts w:hint="eastAsia" w:ascii="宋体" w:hAnsi="宋体" w:eastAsia="宋体" w:cs="宋体"/>
          <w:sz w:val="28"/>
          <w:szCs w:val="28"/>
        </w:rPr>
      </w:pPr>
    </w:p>
    <w:p w14:paraId="5C2F9F07">
      <w:pPr>
        <w:pStyle w:val="4"/>
        <w:keepNext w:val="0"/>
        <w:keepLines w:val="0"/>
        <w:widowControl/>
        <w:suppressLineNumbers w:val="0"/>
        <w:spacing w:before="75" w:beforeAutospacing="0" w:after="75" w:afterAutospacing="0" w:line="39" w:lineRule="atLeast"/>
        <w:ind w:left="0" w:leftChars="0" w:right="0" w:firstLine="0" w:firstLineChars="0"/>
        <w:rPr>
          <w:rFonts w:hint="eastAsia" w:ascii="宋体" w:hAnsi="宋体" w:eastAsia="宋体" w:cs="宋体"/>
          <w:sz w:val="28"/>
          <w:szCs w:val="28"/>
        </w:rPr>
      </w:pPr>
      <w:r>
        <w:rPr>
          <w:rFonts w:hint="eastAsia" w:ascii="宋体" w:hAnsi="宋体" w:eastAsia="宋体" w:cs="宋体"/>
          <w:sz w:val="28"/>
          <w:szCs w:val="28"/>
        </w:rPr>
        <w:t>各潜在供应商：</w:t>
      </w:r>
    </w:p>
    <w:p w14:paraId="7DA95509">
      <w:pPr>
        <w:pStyle w:val="4"/>
        <w:keepNext w:val="0"/>
        <w:keepLines w:val="0"/>
        <w:widowControl/>
        <w:suppressLineNumbers w:val="0"/>
        <w:spacing w:before="75" w:beforeAutospacing="0" w:after="75" w:afterAutospacing="0" w:line="360" w:lineRule="auto"/>
        <w:ind w:left="0" w:right="0" w:firstLine="555"/>
        <w:rPr>
          <w:rFonts w:hint="eastAsia" w:ascii="宋体" w:hAnsi="宋体" w:eastAsia="宋体" w:cs="宋体"/>
          <w:sz w:val="28"/>
          <w:szCs w:val="28"/>
        </w:rPr>
      </w:pPr>
      <w:r>
        <w:rPr>
          <w:rFonts w:hint="eastAsia" w:ascii="宋体" w:hAnsi="宋体" w:eastAsia="宋体" w:cs="宋体"/>
          <w:sz w:val="28"/>
          <w:szCs w:val="28"/>
        </w:rPr>
        <w:t>中山大学附属肿瘤医院拟开展采购。请有意向的供应商，认真阅读越秀院区生活垃圾和餐厨垃圾清运服务项目询价下述用户需求，并按要求进行密封报价，并附上公司营业执照。</w:t>
      </w:r>
    </w:p>
    <w:p w14:paraId="7686460F">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提交询价响应文件截止时间：</w:t>
      </w:r>
    </w:p>
    <w:p w14:paraId="6D578259">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自发布本询价公告当天起至202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日17：30</w:t>
      </w:r>
    </w:p>
    <w:p w14:paraId="019280C5">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提交询价响应文件地点：东风东路651号，1号楼B10</w:t>
      </w:r>
      <w:r>
        <w:rPr>
          <w:rFonts w:hint="eastAsia" w:ascii="宋体" w:hAnsi="宋体" w:eastAsia="宋体" w:cs="宋体"/>
          <w:sz w:val="28"/>
          <w:szCs w:val="28"/>
          <w:lang w:val="en-US" w:eastAsia="zh-CN"/>
        </w:rPr>
        <w:t>1</w:t>
      </w:r>
      <w:r>
        <w:rPr>
          <w:rFonts w:hint="eastAsia" w:ascii="宋体" w:hAnsi="宋体" w:eastAsia="宋体" w:cs="宋体"/>
          <w:sz w:val="28"/>
          <w:szCs w:val="28"/>
        </w:rPr>
        <w:t> </w:t>
      </w:r>
    </w:p>
    <w:p w14:paraId="1B3CFD6E">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请密封提交询价响应文件。</w:t>
      </w:r>
    </w:p>
    <w:p w14:paraId="3ACB875A">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咨询联系电话 </w:t>
      </w:r>
      <w:r>
        <w:rPr>
          <w:rFonts w:hint="eastAsia" w:ascii="宋体" w:hAnsi="宋体" w:eastAsia="宋体" w:cs="宋体"/>
          <w:sz w:val="28"/>
          <w:szCs w:val="28"/>
          <w:lang w:val="en-US" w:eastAsia="zh-CN"/>
        </w:rPr>
        <w:t>18023337609</w:t>
      </w:r>
      <w:r>
        <w:rPr>
          <w:rFonts w:hint="eastAsia" w:ascii="宋体" w:hAnsi="宋体" w:eastAsia="宋体" w:cs="宋体"/>
          <w:sz w:val="28"/>
          <w:szCs w:val="28"/>
        </w:rPr>
        <w:t>   联系人：</w:t>
      </w:r>
      <w:r>
        <w:rPr>
          <w:rFonts w:hint="eastAsia" w:ascii="宋体" w:hAnsi="宋体" w:eastAsia="宋体" w:cs="宋体"/>
          <w:sz w:val="28"/>
          <w:szCs w:val="28"/>
          <w:lang w:val="en-US" w:eastAsia="zh-CN"/>
        </w:rPr>
        <w:t>彭</w:t>
      </w:r>
      <w:r>
        <w:rPr>
          <w:rFonts w:hint="eastAsia" w:ascii="宋体" w:hAnsi="宋体" w:eastAsia="宋体" w:cs="宋体"/>
          <w:sz w:val="28"/>
          <w:szCs w:val="28"/>
        </w:rPr>
        <w:t>老师</w:t>
      </w:r>
    </w:p>
    <w:p w14:paraId="533ED952">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r>
        <w:rPr>
          <w:rFonts w:hint="eastAsia" w:ascii="宋体" w:hAnsi="宋体" w:eastAsia="宋体" w:cs="宋体"/>
          <w:sz w:val="28"/>
          <w:szCs w:val="28"/>
        </w:rPr>
        <w:t> </w:t>
      </w:r>
    </w:p>
    <w:p w14:paraId="07DBE48F">
      <w:pPr>
        <w:pStyle w:val="4"/>
        <w:keepNext w:val="0"/>
        <w:keepLines w:val="0"/>
        <w:widowControl/>
        <w:suppressLineNumbers w:val="0"/>
        <w:spacing w:before="75" w:beforeAutospacing="0" w:after="75" w:afterAutospacing="0" w:line="39" w:lineRule="atLeast"/>
        <w:ind w:left="0" w:right="0" w:firstLine="555"/>
        <w:jc w:val="right"/>
        <w:rPr>
          <w:rFonts w:hint="eastAsia" w:ascii="宋体" w:hAnsi="宋体" w:eastAsia="宋体" w:cs="宋体"/>
          <w:sz w:val="28"/>
          <w:szCs w:val="28"/>
        </w:rPr>
      </w:pPr>
      <w:r>
        <w:rPr>
          <w:rFonts w:hint="eastAsia" w:ascii="宋体" w:hAnsi="宋体" w:eastAsia="宋体" w:cs="宋体"/>
          <w:sz w:val="28"/>
          <w:szCs w:val="28"/>
        </w:rPr>
        <w:t>                                     中山大学附属肿瘤医院</w:t>
      </w:r>
    </w:p>
    <w:p w14:paraId="600D25FE">
      <w:pPr>
        <w:pStyle w:val="4"/>
        <w:keepNext w:val="0"/>
        <w:keepLines w:val="0"/>
        <w:widowControl/>
        <w:suppressLineNumbers w:val="0"/>
        <w:spacing w:before="75" w:beforeAutospacing="0" w:after="75" w:afterAutospacing="0" w:line="39" w:lineRule="atLeast"/>
        <w:ind w:right="0"/>
        <w:jc w:val="right"/>
        <w:rPr>
          <w:rFonts w:hint="eastAsia" w:ascii="宋体" w:hAnsi="宋体" w:eastAsia="宋体" w:cs="宋体"/>
          <w:sz w:val="28"/>
          <w:szCs w:val="28"/>
        </w:rPr>
      </w:pPr>
      <w:r>
        <w:rPr>
          <w:rFonts w:hint="eastAsia" w:ascii="宋体" w:hAnsi="宋体" w:eastAsia="宋体" w:cs="宋体"/>
          <w:sz w:val="28"/>
          <w:szCs w:val="28"/>
        </w:rPr>
        <w:t>                                总务处物业管理科</w:t>
      </w:r>
    </w:p>
    <w:p w14:paraId="4B87D955">
      <w:pPr>
        <w:pStyle w:val="4"/>
        <w:keepNext w:val="0"/>
        <w:keepLines w:val="0"/>
        <w:widowControl/>
        <w:suppressLineNumbers w:val="0"/>
        <w:spacing w:before="75" w:beforeAutospacing="0" w:after="75" w:afterAutospacing="0" w:line="39" w:lineRule="atLeast"/>
        <w:ind w:left="0" w:right="0" w:firstLine="555"/>
        <w:rPr>
          <w:rFonts w:hint="eastAsia" w:ascii="宋体" w:hAnsi="宋体" w:eastAsia="宋体" w:cs="宋体"/>
          <w:sz w:val="28"/>
          <w:szCs w:val="28"/>
        </w:rPr>
      </w:pPr>
      <w:bookmarkStart w:id="0" w:name="_GoBack"/>
      <w:bookmarkEnd w:id="0"/>
    </w:p>
    <w:p w14:paraId="46041C69">
      <w:pPr>
        <w:pStyle w:val="2"/>
        <w:rPr>
          <w:rFonts w:hint="eastAsia" w:ascii="宋体" w:hAnsi="宋体" w:eastAsia="宋体" w:cs="宋体"/>
          <w:b w:val="0"/>
          <w:bCs w:val="0"/>
          <w:sz w:val="31"/>
          <w:szCs w:val="31"/>
        </w:rPr>
      </w:pPr>
    </w:p>
    <w:p w14:paraId="1F5BF4F0">
      <w:pPr>
        <w:pStyle w:val="2"/>
        <w:rPr>
          <w:rFonts w:hint="eastAsia" w:ascii="宋体" w:hAnsi="宋体" w:eastAsia="宋体" w:cs="宋体"/>
          <w:b w:val="0"/>
          <w:bCs w:val="0"/>
          <w:sz w:val="31"/>
          <w:szCs w:val="31"/>
        </w:rPr>
      </w:pPr>
    </w:p>
    <w:p w14:paraId="04E3AC3F">
      <w:pPr>
        <w:pStyle w:val="2"/>
        <w:ind w:left="0" w:leftChars="0" w:firstLine="0" w:firstLineChars="0"/>
        <w:jc w:val="both"/>
        <w:rPr>
          <w:rFonts w:hint="eastAsia" w:ascii="宋体" w:hAnsi="宋体" w:eastAsia="宋体" w:cs="宋体"/>
          <w:b w:val="0"/>
          <w:bCs w:val="0"/>
          <w:sz w:val="31"/>
          <w:szCs w:val="31"/>
        </w:rPr>
      </w:pPr>
    </w:p>
    <w:p w14:paraId="1CE56035">
      <w:pPr>
        <w:pStyle w:val="2"/>
        <w:rPr>
          <w:rFonts w:hint="eastAsia" w:ascii="宋体" w:hAnsi="宋体" w:eastAsia="宋体" w:cs="宋体"/>
          <w:b w:val="0"/>
          <w:bCs w:val="0"/>
          <w:sz w:val="31"/>
          <w:szCs w:val="31"/>
        </w:rPr>
      </w:pPr>
      <w:r>
        <w:rPr>
          <w:rFonts w:hint="eastAsia" w:ascii="宋体" w:hAnsi="宋体" w:eastAsia="宋体" w:cs="宋体"/>
          <w:b w:val="0"/>
          <w:bCs w:val="0"/>
          <w:sz w:val="31"/>
          <w:szCs w:val="31"/>
        </w:rPr>
        <w:t>用户需求书</w:t>
      </w:r>
    </w:p>
    <w:p w14:paraId="22BA9CC3">
      <w:pPr>
        <w:ind w:firstLine="482" w:firstLineChars="200"/>
        <w:rPr>
          <w:rFonts w:hint="eastAsia" w:ascii="宋体" w:hAnsi="宋体" w:eastAsia="宋体" w:cs="宋体"/>
          <w:b/>
          <w:sz w:val="24"/>
          <w:szCs w:val="24"/>
        </w:rPr>
      </w:pPr>
      <w:r>
        <w:rPr>
          <w:rFonts w:hint="eastAsia" w:ascii="宋体" w:hAnsi="宋体" w:eastAsia="宋体" w:cs="宋体"/>
          <w:b/>
          <w:sz w:val="24"/>
          <w:szCs w:val="24"/>
        </w:rPr>
        <w:t>说明：</w:t>
      </w:r>
    </w:p>
    <w:p w14:paraId="4AB13AAC">
      <w:pPr>
        <w:ind w:firstLine="482" w:firstLineChars="200"/>
        <w:rPr>
          <w:rFonts w:hint="eastAsia" w:ascii="宋体" w:hAnsi="宋体" w:eastAsia="宋体" w:cs="宋体"/>
          <w:b/>
          <w:sz w:val="24"/>
          <w:szCs w:val="24"/>
        </w:rPr>
      </w:pPr>
      <w:r>
        <w:rPr>
          <w:rFonts w:hint="eastAsia" w:ascii="宋体" w:hAnsi="宋体" w:eastAsia="宋体" w:cs="宋体"/>
          <w:b/>
          <w:sz w:val="24"/>
          <w:szCs w:val="24"/>
        </w:rPr>
        <w:t>1、标注“</w:t>
      </w:r>
      <w:r>
        <w:rPr>
          <w:rFonts w:hint="eastAsia" w:ascii="宋体" w:hAnsi="宋体" w:eastAsia="宋体" w:cs="宋体"/>
          <w:b/>
          <w:bCs/>
          <w:sz w:val="24"/>
          <w:szCs w:val="24"/>
        </w:rPr>
        <w:t>★</w:t>
      </w:r>
      <w:r>
        <w:rPr>
          <w:rFonts w:hint="eastAsia" w:ascii="宋体" w:hAnsi="宋体" w:eastAsia="宋体" w:cs="宋体"/>
          <w:b/>
          <w:sz w:val="24"/>
          <w:szCs w:val="24"/>
        </w:rPr>
        <w:t>”的条款为评标时重要条款不允许偏离，不满足者将作为无效响应。</w:t>
      </w:r>
    </w:p>
    <w:p w14:paraId="36CC167C">
      <w:pPr>
        <w:ind w:firstLine="482" w:firstLineChars="200"/>
        <w:rPr>
          <w:rFonts w:hint="eastAsia" w:ascii="宋体" w:hAnsi="宋体" w:eastAsia="宋体" w:cs="宋体"/>
          <w:b/>
          <w:sz w:val="24"/>
          <w:szCs w:val="24"/>
        </w:rPr>
      </w:pPr>
      <w:r>
        <w:rPr>
          <w:rFonts w:hint="eastAsia" w:ascii="宋体" w:hAnsi="宋体" w:eastAsia="宋体" w:cs="宋体"/>
          <w:b/>
          <w:sz w:val="24"/>
          <w:szCs w:val="24"/>
        </w:rPr>
        <w:t>2、标注“▲”的条款为评标时重要评分指标，不满足者将会被严重扣分，不作为无效响应条款。</w:t>
      </w:r>
    </w:p>
    <w:p w14:paraId="0B4440EB">
      <w:pPr>
        <w:pStyle w:val="3"/>
        <w:kinsoku w:val="0"/>
        <w:overflowPunct w:val="0"/>
        <w:snapToGrid w:val="0"/>
        <w:spacing w:line="46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 xml:space="preserve">       </w:t>
      </w:r>
    </w:p>
    <w:p w14:paraId="5ED04D33">
      <w:pPr>
        <w:pStyle w:val="3"/>
        <w:kinsoku w:val="0"/>
        <w:overflowPunct w:val="0"/>
        <w:snapToGrid w:val="0"/>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中山大学附属肿瘤医院越秀院区生活垃圾和餐厨垃圾收运服务项目</w:t>
      </w:r>
    </w:p>
    <w:p w14:paraId="6E1142F0">
      <w:pPr>
        <w:pStyle w:val="3"/>
        <w:numPr>
          <w:ilvl w:val="0"/>
          <w:numId w:val="1"/>
        </w:numPr>
        <w:kinsoku w:val="0"/>
        <w:overflowPunct w:val="0"/>
        <w:snapToGrid w:val="0"/>
        <w:spacing w:line="460" w:lineRule="exact"/>
        <w:rPr>
          <w:rFonts w:hint="eastAsia" w:ascii="宋体" w:hAnsi="宋体" w:eastAsia="宋体" w:cs="宋体"/>
          <w:b/>
          <w:bCs/>
          <w:sz w:val="24"/>
          <w:szCs w:val="24"/>
        </w:rPr>
      </w:pPr>
      <w:r>
        <w:rPr>
          <w:rFonts w:hint="eastAsia" w:ascii="宋体" w:hAnsi="宋体" w:eastAsia="宋体" w:cs="宋体"/>
          <w:b/>
          <w:bCs/>
          <w:sz w:val="24"/>
          <w:szCs w:val="24"/>
        </w:rPr>
        <w:t>项目一览表</w:t>
      </w:r>
    </w:p>
    <w:tbl>
      <w:tblPr>
        <w:tblStyle w:val="5"/>
        <w:tblW w:w="75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95"/>
        <w:gridCol w:w="1142"/>
        <w:gridCol w:w="2926"/>
      </w:tblGrid>
      <w:tr w14:paraId="317C9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3495" w:type="dxa"/>
            <w:tcBorders>
              <w:top w:val="single" w:color="auto" w:sz="12" w:space="0"/>
              <w:left w:val="single" w:color="auto" w:sz="4" w:space="0"/>
              <w:bottom w:val="single" w:color="auto" w:sz="2" w:space="0"/>
              <w:right w:val="single" w:color="auto" w:sz="4" w:space="0"/>
            </w:tcBorders>
            <w:shd w:val="clear" w:color="auto" w:fill="EEECE1"/>
            <w:vAlign w:val="center"/>
          </w:tcPr>
          <w:p w14:paraId="32EB77E2">
            <w:pPr>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1142" w:type="dxa"/>
            <w:tcBorders>
              <w:top w:val="single" w:color="auto" w:sz="12" w:space="0"/>
              <w:left w:val="single" w:color="auto" w:sz="4" w:space="0"/>
              <w:bottom w:val="single" w:color="auto" w:sz="2" w:space="0"/>
              <w:right w:val="single" w:color="auto" w:sz="4" w:space="0"/>
            </w:tcBorders>
            <w:shd w:val="clear" w:color="auto" w:fill="EEECE1"/>
            <w:vAlign w:val="center"/>
          </w:tcPr>
          <w:p w14:paraId="407D5BA8">
            <w:pPr>
              <w:ind w:left="0" w:leftChars="0" w:firstLine="0" w:firstLineChars="0"/>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2926" w:type="dxa"/>
            <w:tcBorders>
              <w:top w:val="single" w:color="auto" w:sz="12" w:space="0"/>
              <w:left w:val="single" w:color="auto" w:sz="4" w:space="0"/>
              <w:bottom w:val="single" w:color="auto" w:sz="2" w:space="0"/>
              <w:right w:val="single" w:color="auto" w:sz="4" w:space="0"/>
            </w:tcBorders>
            <w:shd w:val="clear" w:color="auto" w:fill="EEECE1"/>
            <w:vAlign w:val="center"/>
          </w:tcPr>
          <w:p w14:paraId="26A5364B">
            <w:pPr>
              <w:jc w:val="center"/>
              <w:rPr>
                <w:rFonts w:hint="eastAsia" w:ascii="宋体" w:hAnsi="宋体" w:eastAsia="宋体" w:cs="宋体"/>
                <w:b/>
                <w:sz w:val="24"/>
                <w:szCs w:val="24"/>
              </w:rPr>
            </w:pPr>
            <w:r>
              <w:rPr>
                <w:rFonts w:hint="eastAsia" w:ascii="宋体" w:hAnsi="宋体" w:eastAsia="宋体" w:cs="宋体"/>
                <w:b/>
                <w:sz w:val="24"/>
                <w:szCs w:val="24"/>
              </w:rPr>
              <w:t>采购期限</w:t>
            </w:r>
          </w:p>
        </w:tc>
      </w:tr>
      <w:tr w14:paraId="1193C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3495" w:type="dxa"/>
            <w:tcBorders>
              <w:top w:val="single" w:color="auto" w:sz="2" w:space="0"/>
              <w:left w:val="single" w:color="auto" w:sz="4" w:space="0"/>
              <w:bottom w:val="single" w:color="auto" w:sz="2" w:space="0"/>
              <w:right w:val="single" w:color="auto" w:sz="4" w:space="0"/>
            </w:tcBorders>
            <w:vAlign w:val="center"/>
          </w:tcPr>
          <w:p w14:paraId="0A00D0C4">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生活垃圾清运及周边环境清扫、餐厨垃圾清运</w:t>
            </w:r>
          </w:p>
        </w:tc>
        <w:tc>
          <w:tcPr>
            <w:tcW w:w="1142" w:type="dxa"/>
            <w:tcBorders>
              <w:top w:val="single" w:color="auto" w:sz="2" w:space="0"/>
              <w:left w:val="single" w:color="auto" w:sz="4" w:space="0"/>
              <w:bottom w:val="single" w:color="auto" w:sz="2" w:space="0"/>
              <w:right w:val="single" w:color="auto" w:sz="4" w:space="0"/>
            </w:tcBorders>
            <w:vAlign w:val="center"/>
          </w:tcPr>
          <w:p w14:paraId="4DDF3436">
            <w:pPr>
              <w:jc w:val="center"/>
              <w:rPr>
                <w:rFonts w:hint="eastAsia" w:ascii="宋体" w:hAnsi="宋体" w:eastAsia="宋体" w:cs="宋体"/>
                <w:sz w:val="24"/>
                <w:szCs w:val="24"/>
              </w:rPr>
            </w:pPr>
            <w:r>
              <w:rPr>
                <w:rFonts w:hint="eastAsia" w:ascii="宋体" w:hAnsi="宋体" w:eastAsia="宋体" w:cs="宋体"/>
                <w:sz w:val="24"/>
                <w:szCs w:val="24"/>
              </w:rPr>
              <w:t>1项</w:t>
            </w:r>
          </w:p>
        </w:tc>
        <w:tc>
          <w:tcPr>
            <w:tcW w:w="2926" w:type="dxa"/>
            <w:tcBorders>
              <w:top w:val="single" w:color="auto" w:sz="2" w:space="0"/>
              <w:left w:val="single" w:color="auto" w:sz="4" w:space="0"/>
              <w:bottom w:val="single" w:color="auto" w:sz="2" w:space="0"/>
              <w:right w:val="single" w:color="auto" w:sz="4" w:space="0"/>
            </w:tcBorders>
            <w:vAlign w:val="center"/>
          </w:tcPr>
          <w:p w14:paraId="6134B8C6">
            <w:pPr>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年3月1日-</w:t>
            </w:r>
          </w:p>
          <w:p w14:paraId="4C03FD33">
            <w:pPr>
              <w:ind w:left="0" w:leftChars="0" w:firstLine="0" w:firstLineChars="0"/>
              <w:jc w:val="both"/>
              <w:rPr>
                <w:rFonts w:hint="eastAsia" w:ascii="宋体" w:hAnsi="宋体" w:eastAsia="宋体" w:cs="宋体"/>
                <w:sz w:val="24"/>
                <w:szCs w:val="32"/>
              </w:rPr>
            </w:pPr>
            <w:r>
              <w:rPr>
                <w:rFonts w:hint="eastAsia" w:ascii="宋体" w:hAnsi="宋体" w:eastAsia="宋体" w:cs="宋体"/>
                <w:sz w:val="24"/>
                <w:szCs w:val="24"/>
              </w:rPr>
              <w:t>202</w:t>
            </w:r>
            <w:r>
              <w:rPr>
                <w:rFonts w:hint="eastAsia" w:ascii="宋体" w:hAnsi="宋体" w:eastAsia="宋体" w:cs="宋体"/>
                <w:sz w:val="24"/>
                <w:szCs w:val="24"/>
                <w:lang w:val="en-US" w:eastAsia="zh-CN"/>
              </w:rPr>
              <w:t>7</w:t>
            </w:r>
            <w:r>
              <w:rPr>
                <w:rFonts w:hint="eastAsia" w:ascii="宋体" w:hAnsi="宋体" w:eastAsia="宋体" w:cs="宋体"/>
                <w:sz w:val="24"/>
                <w:szCs w:val="24"/>
              </w:rPr>
              <w:t>年2月28日</w:t>
            </w:r>
          </w:p>
        </w:tc>
      </w:tr>
    </w:tbl>
    <w:p w14:paraId="086E0F09">
      <w:pPr>
        <w:pStyle w:val="3"/>
        <w:kinsoku w:val="0"/>
        <w:overflowPunct w:val="0"/>
        <w:snapToGrid w:val="0"/>
        <w:spacing w:line="460" w:lineRule="exact"/>
        <w:ind w:left="872"/>
        <w:rPr>
          <w:rFonts w:hint="eastAsia" w:ascii="宋体" w:hAnsi="宋体" w:eastAsia="宋体" w:cs="宋体"/>
          <w:b/>
          <w:bCs/>
          <w:sz w:val="24"/>
          <w:szCs w:val="24"/>
        </w:rPr>
      </w:pPr>
    </w:p>
    <w:p w14:paraId="4802B5ED">
      <w:pPr>
        <w:pStyle w:val="3"/>
        <w:kinsoku w:val="0"/>
        <w:overflowPunct w:val="0"/>
        <w:snapToGrid w:val="0"/>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二、项目概况</w:t>
      </w:r>
    </w:p>
    <w:p w14:paraId="787DD359">
      <w:pPr>
        <w:pStyle w:val="3"/>
        <w:kinsoku w:val="0"/>
        <w:overflowPunct w:val="0"/>
        <w:snapToGrid w:val="0"/>
        <w:spacing w:before="9" w:line="4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1、项目地点：中山大学附属肿瘤医院-越秀院区</w:t>
      </w:r>
    </w:p>
    <w:p w14:paraId="5F979DE9">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2、项目范围：</w:t>
      </w:r>
    </w:p>
    <w:p w14:paraId="7B73E63C">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(1)、每天定时定点</w:t>
      </w:r>
      <w:r>
        <w:rPr>
          <w:rFonts w:hint="eastAsia" w:ascii="宋体" w:hAnsi="宋体" w:eastAsia="宋体" w:cs="宋体"/>
          <w:bCs/>
          <w:color w:val="000000"/>
          <w:sz w:val="24"/>
          <w:szCs w:val="24"/>
        </w:rPr>
        <w:t>清运</w:t>
      </w:r>
      <w:r>
        <w:rPr>
          <w:rFonts w:hint="eastAsia" w:ascii="宋体" w:hAnsi="宋体" w:eastAsia="宋体" w:cs="宋体"/>
          <w:bCs/>
          <w:sz w:val="24"/>
          <w:szCs w:val="24"/>
        </w:rPr>
        <w:t>越秀院区内产生的</w:t>
      </w:r>
      <w:r>
        <w:rPr>
          <w:rFonts w:hint="eastAsia" w:ascii="宋体" w:hAnsi="宋体" w:eastAsia="宋体" w:cs="宋体"/>
          <w:bCs/>
          <w:color w:val="000000"/>
          <w:sz w:val="24"/>
          <w:szCs w:val="24"/>
        </w:rPr>
        <w:t>生活垃圾，保证院区卫生</w:t>
      </w:r>
      <w:r>
        <w:rPr>
          <w:rFonts w:hint="eastAsia" w:ascii="宋体" w:hAnsi="宋体" w:eastAsia="宋体" w:cs="宋体"/>
          <w:bCs/>
          <w:sz w:val="24"/>
          <w:szCs w:val="24"/>
        </w:rPr>
        <w:t>。包括越秀院区1号楼、2号楼、青菜岗体检中心生活垃圾清运及周边环境清扫。</w:t>
      </w:r>
    </w:p>
    <w:p w14:paraId="36136EAA">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(2)、每天定时定点</w:t>
      </w:r>
      <w:r>
        <w:rPr>
          <w:rFonts w:hint="eastAsia" w:ascii="宋体" w:hAnsi="宋体" w:eastAsia="宋体" w:cs="宋体"/>
          <w:bCs/>
          <w:color w:val="000000"/>
          <w:sz w:val="24"/>
          <w:szCs w:val="24"/>
        </w:rPr>
        <w:t>清运</w:t>
      </w:r>
      <w:r>
        <w:rPr>
          <w:rFonts w:hint="eastAsia" w:ascii="宋体" w:hAnsi="宋体" w:eastAsia="宋体" w:cs="宋体"/>
          <w:bCs/>
          <w:sz w:val="24"/>
          <w:szCs w:val="24"/>
        </w:rPr>
        <w:t>越秀院区内产生的餐厨</w:t>
      </w:r>
      <w:r>
        <w:rPr>
          <w:rFonts w:hint="eastAsia" w:ascii="宋体" w:hAnsi="宋体" w:eastAsia="宋体" w:cs="宋体"/>
          <w:bCs/>
          <w:color w:val="000000"/>
          <w:sz w:val="24"/>
          <w:szCs w:val="24"/>
        </w:rPr>
        <w:t>垃圾，保证院区卫生</w:t>
      </w:r>
      <w:r>
        <w:rPr>
          <w:rFonts w:hint="eastAsia" w:ascii="宋体" w:hAnsi="宋体" w:eastAsia="宋体" w:cs="宋体"/>
          <w:bCs/>
          <w:sz w:val="24"/>
          <w:szCs w:val="24"/>
        </w:rPr>
        <w:t>。</w:t>
      </w:r>
    </w:p>
    <w:p w14:paraId="1E367F3B">
      <w:pPr>
        <w:pStyle w:val="3"/>
        <w:kinsoku w:val="0"/>
        <w:overflowPunct w:val="0"/>
        <w:snapToGrid w:val="0"/>
        <w:spacing w:line="460" w:lineRule="exact"/>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三、承包方式</w:t>
      </w:r>
    </w:p>
    <w:p w14:paraId="08EBD3A6">
      <w:pPr>
        <w:pStyle w:val="3"/>
        <w:kinsoku w:val="0"/>
        <w:overflowPunct w:val="0"/>
        <w:snapToGrid w:val="0"/>
        <w:spacing w:before="120" w:after="120" w:line="560" w:lineRule="exact"/>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rPr>
        <w:t>本项目服务费用实行每月包干价结算</w:t>
      </w:r>
      <w:r>
        <w:rPr>
          <w:rFonts w:hint="eastAsia" w:ascii="宋体" w:hAnsi="宋体" w:eastAsia="宋体" w:cs="宋体"/>
          <w:bCs/>
          <w:sz w:val="24"/>
          <w:szCs w:val="24"/>
          <w:lang w:eastAsia="zh-CN"/>
        </w:rPr>
        <w:t>。</w:t>
      </w:r>
    </w:p>
    <w:p w14:paraId="6C493FCE">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(1)、采购人产生生活垃圾量平均为118桶/天（240升/桶），共计3540桶/月，2年服务期预计处理生活垃圾84960桶。</w:t>
      </w:r>
    </w:p>
    <w:p w14:paraId="57495602">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(2)、采购人产生餐厨垃圾量平均为10桶/天（120升/桶），共计300桶/月，2年服务期预计处理餐厨垃圾7200桶。</w:t>
      </w:r>
    </w:p>
    <w:p w14:paraId="2625D1A1">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本</w:t>
      </w:r>
      <w:r>
        <w:rPr>
          <w:rFonts w:hint="eastAsia" w:ascii="宋体" w:hAnsi="宋体" w:eastAsia="宋体" w:cs="宋体"/>
          <w:bCs/>
          <w:sz w:val="24"/>
          <w:szCs w:val="24"/>
        </w:rPr>
        <w:t>项目</w:t>
      </w:r>
      <w:r>
        <w:rPr>
          <w:rFonts w:hint="eastAsia" w:ascii="宋体" w:hAnsi="宋体" w:eastAsia="宋体" w:cs="宋体"/>
          <w:bCs/>
          <w:sz w:val="24"/>
          <w:szCs w:val="24"/>
          <w:lang w:val="en-US" w:eastAsia="zh-CN"/>
        </w:rPr>
        <w:t>包含</w:t>
      </w:r>
      <w:r>
        <w:rPr>
          <w:rFonts w:hint="eastAsia" w:ascii="宋体" w:hAnsi="宋体" w:eastAsia="宋体" w:cs="宋体"/>
          <w:bCs/>
          <w:sz w:val="24"/>
          <w:szCs w:val="24"/>
        </w:rPr>
        <w:t>生活垃圾</w:t>
      </w:r>
      <w:r>
        <w:rPr>
          <w:rFonts w:hint="eastAsia" w:ascii="宋体" w:hAnsi="宋体" w:eastAsia="宋体" w:cs="宋体"/>
          <w:bCs/>
          <w:sz w:val="24"/>
          <w:szCs w:val="24"/>
          <w:lang w:val="en-US" w:eastAsia="zh-CN"/>
        </w:rPr>
        <w:t>收运</w:t>
      </w:r>
      <w:r>
        <w:rPr>
          <w:rFonts w:hint="eastAsia" w:ascii="宋体" w:hAnsi="宋体" w:eastAsia="宋体" w:cs="宋体"/>
          <w:bCs/>
          <w:sz w:val="24"/>
          <w:szCs w:val="24"/>
        </w:rPr>
        <w:t>、餐厨垃圾</w:t>
      </w:r>
      <w:r>
        <w:rPr>
          <w:rFonts w:hint="eastAsia" w:ascii="宋体" w:hAnsi="宋体" w:eastAsia="宋体" w:cs="宋体"/>
          <w:bCs/>
          <w:sz w:val="24"/>
          <w:szCs w:val="24"/>
          <w:lang w:val="en-US" w:eastAsia="zh-CN"/>
        </w:rPr>
        <w:t>收运</w:t>
      </w:r>
      <w:r>
        <w:rPr>
          <w:rFonts w:hint="eastAsia" w:ascii="宋体" w:hAnsi="宋体" w:eastAsia="宋体" w:cs="宋体"/>
          <w:bCs/>
          <w:sz w:val="24"/>
          <w:szCs w:val="24"/>
        </w:rPr>
        <w:t>和周边环境清扫</w:t>
      </w:r>
      <w:r>
        <w:rPr>
          <w:rFonts w:hint="eastAsia" w:ascii="宋体" w:hAnsi="宋体" w:eastAsia="宋体" w:cs="宋体"/>
          <w:bCs/>
          <w:sz w:val="24"/>
          <w:szCs w:val="24"/>
          <w:lang w:val="en-US" w:eastAsia="zh-CN"/>
        </w:rPr>
        <w:t>服务。</w:t>
      </w:r>
    </w:p>
    <w:p w14:paraId="5A634ABE">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四、项目范围及内容</w:t>
      </w:r>
    </w:p>
    <w:p w14:paraId="518220C1">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1、总体要求：</w:t>
      </w:r>
    </w:p>
    <w:p w14:paraId="3DC8FE23">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本项目应参照相关法律法规满足采购人需求，为采购人提供越秀院区生活垃圾和餐厨垃圾清运服务方案。</w:t>
      </w:r>
    </w:p>
    <w:p w14:paraId="1459AF33">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★2、生活垃圾和餐厨垃圾清运时间要求：</w:t>
      </w:r>
    </w:p>
    <w:p w14:paraId="0C9E60D3">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（1）、生活垃圾应于次日早上7:30前清运走，保证日产日清，按时按点清运，如出现特殊情况（如：极端天气、紧急情况等）清运时间间隔不得超过48小时。</w:t>
      </w:r>
    </w:p>
    <w:p w14:paraId="23864207">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（2）、餐厨垃圾应于当天饭堂晚餐后的时间段清运走，需清运走当天晚餐的餐厨垃圾，保证日产日清，按时按点清运，如出现特殊情况（如：极端天气、紧急情况等）清运时间间隔不得超过48小时。</w:t>
      </w:r>
    </w:p>
    <w:p w14:paraId="01885923">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3、投标人需执行《广东省城乡生活垃圾管理条例》（2020修订）、《广州市市容环境卫生管理规定》、《广州市餐厨垃圾管理办法》（穗城管规字〔2021〕7号）的有关规定。</w:t>
      </w:r>
    </w:p>
    <w:p w14:paraId="56809885">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4、院区内清运生活垃圾和清运餐厨的路线不影响采购人其他工作的正常运行。</w:t>
      </w:r>
    </w:p>
    <w:p w14:paraId="2E916D99">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5、采购人需迎检等情况，成交供应商在接到采购人通知后需积极配合清运生活垃圾和餐厨垃圾。</w:t>
      </w:r>
    </w:p>
    <w:p w14:paraId="5A8D5B15">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6、在清运生活垃圾过程中，成交供应商需配合采购人，按要求如实对生活垃圾清运数据进行记录、核对和归档。</w:t>
      </w:r>
    </w:p>
    <w:p w14:paraId="59CBA0D4">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7、向采购人提供餐厨垃圾专用垃圾桶，于每天上午（或下午）派人派车装运采购人餐厨垃圾，登记采购人餐厨垃圾量，将餐厨垃圾运送至规定收集点，交市政府确定的合法单位统一收运处理，并处理好此过程中餐厨垃圾桶的保洁工作。</w:t>
      </w:r>
    </w:p>
    <w:p w14:paraId="0AC77503">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8、在清运生活垃圾和餐厨垃圾过程中，如有垃圾散落需及时清扫干净，保持院区卫生。</w:t>
      </w:r>
    </w:p>
    <w:p w14:paraId="516B41B2">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9、在清运生活垃圾和餐厨垃圾后，需及时清扫干净污物装卸区，保持院区卫生。</w:t>
      </w:r>
    </w:p>
    <w:p w14:paraId="6CCDAC85">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10、若有其他自然灾害等不可抗力因素导致无法及时清运，需及时与采购人报备原因和提供后续解决方案。。</w:t>
      </w:r>
    </w:p>
    <w:p w14:paraId="6A10D2E8">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五、服务期</w:t>
      </w:r>
    </w:p>
    <w:p w14:paraId="5D58B8EE">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合同期</w:t>
      </w:r>
      <w:r>
        <w:rPr>
          <w:rFonts w:hint="eastAsia" w:ascii="宋体" w:hAnsi="宋体" w:eastAsia="宋体" w:cs="宋体"/>
          <w:bCs/>
          <w:sz w:val="24"/>
          <w:szCs w:val="24"/>
          <w:lang w:val="en-US" w:eastAsia="zh-CN"/>
        </w:rPr>
        <w:t>1</w:t>
      </w:r>
      <w:r>
        <w:rPr>
          <w:rFonts w:hint="eastAsia" w:ascii="宋体" w:hAnsi="宋体" w:eastAsia="宋体" w:cs="宋体"/>
          <w:bCs/>
          <w:sz w:val="24"/>
          <w:szCs w:val="24"/>
        </w:rPr>
        <w:t>年，自202</w:t>
      </w:r>
      <w:r>
        <w:rPr>
          <w:rFonts w:hint="eastAsia" w:ascii="宋体" w:hAnsi="宋体" w:eastAsia="宋体" w:cs="宋体"/>
          <w:bCs/>
          <w:sz w:val="24"/>
          <w:szCs w:val="24"/>
          <w:lang w:val="en-US" w:eastAsia="zh-CN"/>
        </w:rPr>
        <w:t>6</w:t>
      </w:r>
      <w:r>
        <w:rPr>
          <w:rFonts w:hint="eastAsia" w:ascii="宋体" w:hAnsi="宋体" w:eastAsia="宋体" w:cs="宋体"/>
          <w:bCs/>
          <w:sz w:val="24"/>
          <w:szCs w:val="24"/>
        </w:rPr>
        <w:t>年3月1日至202</w:t>
      </w:r>
      <w:r>
        <w:rPr>
          <w:rFonts w:hint="eastAsia" w:ascii="宋体" w:hAnsi="宋体" w:eastAsia="宋体" w:cs="宋体"/>
          <w:bCs/>
          <w:sz w:val="24"/>
          <w:szCs w:val="24"/>
          <w:lang w:val="en-US" w:eastAsia="zh-CN"/>
        </w:rPr>
        <w:t>7</w:t>
      </w:r>
      <w:r>
        <w:rPr>
          <w:rFonts w:hint="eastAsia" w:ascii="宋体" w:hAnsi="宋体" w:eastAsia="宋体" w:cs="宋体"/>
          <w:bCs/>
          <w:sz w:val="24"/>
          <w:szCs w:val="24"/>
        </w:rPr>
        <w:t>年2月28日，或采购费用总额达到本项目采购预算，以先到者为准，合同随之终止。</w:t>
      </w:r>
    </w:p>
    <w:p w14:paraId="061FCCB6">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六、结算支付</w:t>
      </w:r>
    </w:p>
    <w:p w14:paraId="6064A845">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按照双方约定生活垃圾桶数，每月以固定桶数包干价进行结算。乙方每月初根据上月双方确认的结算金额向甲方提供合法有效、数额准确的发票，甲方收到乙方的发票后20个工作日内支付上月的服务费用。</w:t>
      </w:r>
    </w:p>
    <w:p w14:paraId="5098BC11">
      <w:pPr>
        <w:pStyle w:val="3"/>
        <w:kinsoku w:val="0"/>
        <w:overflowPunct w:val="0"/>
        <w:snapToGrid w:val="0"/>
        <w:spacing w:before="120" w:after="120"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七、其他说明</w:t>
      </w:r>
    </w:p>
    <w:p w14:paraId="5059214F">
      <w:pPr>
        <w:pStyle w:val="3"/>
        <w:kinsoku w:val="0"/>
        <w:overflowPunct w:val="0"/>
        <w:snapToGrid w:val="0"/>
        <w:spacing w:before="120" w:after="120" w:line="560" w:lineRule="exact"/>
        <w:ind w:firstLine="480" w:firstLineChars="200"/>
        <w:rPr>
          <w:rFonts w:hint="eastAsia" w:ascii="宋体" w:hAnsi="宋体" w:eastAsia="宋体" w:cs="宋体"/>
          <w:sz w:val="21"/>
          <w:szCs w:val="21"/>
        </w:rPr>
      </w:pPr>
      <w:r>
        <w:rPr>
          <w:rFonts w:hint="eastAsia" w:ascii="宋体" w:hAnsi="宋体" w:eastAsia="宋体" w:cs="宋体"/>
          <w:bCs/>
          <w:sz w:val="24"/>
          <w:szCs w:val="24"/>
        </w:rPr>
        <w:t>未尽事宜及采购人可能对垃圾清运服务的调整要求可在合同执行过程中由采购人与合作供应商商榷解决方案，最终由采购人确认。</w:t>
      </w:r>
    </w:p>
    <w:p w14:paraId="5582C4EE">
      <w:pPr>
        <w:pStyle w:val="3"/>
        <w:autoSpaceDE w:val="0"/>
        <w:autoSpaceDN w:val="0"/>
        <w:adjustRightInd w:val="0"/>
        <w:spacing w:before="9" w:after="120" w:line="460" w:lineRule="exact"/>
        <w:rPr>
          <w:rFonts w:hint="eastAsia" w:ascii="宋体" w:hAnsi="宋体" w:eastAsia="宋体" w:cs="宋体"/>
          <w:sz w:val="21"/>
          <w:szCs w:val="21"/>
          <w:lang w:eastAsia="zh-CN"/>
        </w:rPr>
      </w:pPr>
    </w:p>
    <w:p w14:paraId="70929AA1">
      <w:pPr>
        <w:pStyle w:val="3"/>
        <w:autoSpaceDE w:val="0"/>
        <w:autoSpaceDN w:val="0"/>
        <w:adjustRightInd w:val="0"/>
        <w:spacing w:before="9" w:after="120" w:line="460" w:lineRule="exact"/>
        <w:rPr>
          <w:rFonts w:hint="eastAsia" w:ascii="宋体" w:hAnsi="宋体" w:eastAsia="宋体" w:cs="宋体"/>
          <w:sz w:val="21"/>
          <w:szCs w:val="21"/>
          <w:lang w:eastAsia="zh-CN"/>
        </w:rPr>
      </w:pPr>
    </w:p>
    <w:p w14:paraId="7CDA25A5">
      <w:pPr>
        <w:jc w:val="center"/>
        <w:rPr>
          <w:rFonts w:hint="eastAsia" w:ascii="仿宋" w:hAnsi="仿宋" w:eastAsia="仿宋" w:cs="仿宋"/>
          <w:b/>
          <w:bCs/>
          <w:sz w:val="28"/>
          <w:szCs w:val="28"/>
        </w:rPr>
      </w:pPr>
      <w:r>
        <w:rPr>
          <w:rFonts w:hint="eastAsia" w:ascii="仿宋" w:hAnsi="仿宋" w:eastAsia="仿宋" w:cs="仿宋"/>
          <w:b/>
          <w:bCs/>
          <w:sz w:val="28"/>
          <w:szCs w:val="28"/>
        </w:rPr>
        <w:t>中山大学附属肿瘤医院越秀院区</w:t>
      </w:r>
    </w:p>
    <w:p w14:paraId="3A66102D">
      <w:pPr>
        <w:jc w:val="center"/>
        <w:rPr>
          <w:rFonts w:ascii="仿宋" w:hAnsi="仿宋" w:eastAsia="仿宋" w:cs="仿宋"/>
          <w:b/>
          <w:bCs/>
          <w:sz w:val="28"/>
          <w:szCs w:val="28"/>
        </w:rPr>
      </w:pPr>
      <w:r>
        <w:rPr>
          <w:rFonts w:hint="eastAsia" w:ascii="仿宋" w:hAnsi="仿宋" w:eastAsia="仿宋" w:cs="仿宋"/>
          <w:b/>
          <w:bCs/>
          <w:sz w:val="28"/>
          <w:szCs w:val="28"/>
        </w:rPr>
        <w:t>生活垃圾和餐厨垃圾清运服务项目报价单</w:t>
      </w:r>
    </w:p>
    <w:p w14:paraId="2988D216">
      <w:pPr>
        <w:rPr>
          <w:rFonts w:ascii="仿宋" w:hAnsi="仿宋" w:eastAsia="仿宋" w:cs="仿宋"/>
          <w:b/>
          <w:bCs/>
          <w:sz w:val="28"/>
          <w:szCs w:val="28"/>
          <w:u w:val="single"/>
        </w:rPr>
      </w:pPr>
      <w:r>
        <w:rPr>
          <w:rFonts w:hint="eastAsia" w:ascii="仿宋" w:hAnsi="仿宋" w:eastAsia="仿宋" w:cs="仿宋"/>
          <w:b/>
          <w:bCs/>
          <w:sz w:val="28"/>
          <w:szCs w:val="28"/>
        </w:rPr>
        <w:t>报价单位：</w:t>
      </w:r>
      <w:r>
        <w:rPr>
          <w:rFonts w:hint="eastAsia" w:ascii="仿宋" w:hAnsi="仿宋" w:eastAsia="仿宋" w:cs="仿宋"/>
          <w:b/>
          <w:bCs/>
          <w:sz w:val="28"/>
          <w:szCs w:val="28"/>
          <w:u w:val="single"/>
        </w:rPr>
        <w:t xml:space="preserve">                     </w:t>
      </w:r>
    </w:p>
    <w:p w14:paraId="25D1ACF7">
      <w:pPr>
        <w:rPr>
          <w:rFonts w:ascii="仿宋" w:hAnsi="仿宋" w:eastAsia="仿宋" w:cs="仿宋"/>
          <w:b/>
          <w:bCs/>
          <w:sz w:val="28"/>
          <w:szCs w:val="28"/>
          <w:u w:val="single"/>
        </w:rPr>
      </w:pPr>
      <w:r>
        <w:rPr>
          <w:rFonts w:hint="eastAsia" w:ascii="仿宋" w:hAnsi="仿宋" w:eastAsia="仿宋" w:cs="仿宋"/>
          <w:b/>
          <w:bCs/>
          <w:sz w:val="28"/>
          <w:szCs w:val="28"/>
        </w:rPr>
        <w:t>报价人：</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rPr>
        <w:t xml:space="preserve"> 电话：</w:t>
      </w:r>
      <w:r>
        <w:rPr>
          <w:rFonts w:hint="eastAsia" w:ascii="仿宋" w:hAnsi="仿宋" w:eastAsia="仿宋" w:cs="仿宋"/>
          <w:b/>
          <w:bCs/>
          <w:sz w:val="28"/>
          <w:szCs w:val="28"/>
          <w:u w:val="single"/>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544"/>
        <w:gridCol w:w="989"/>
        <w:gridCol w:w="1050"/>
        <w:gridCol w:w="1589"/>
        <w:gridCol w:w="2512"/>
      </w:tblGrid>
      <w:tr w14:paraId="554B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66AF24E2">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序号</w:t>
            </w:r>
          </w:p>
        </w:tc>
        <w:tc>
          <w:tcPr>
            <w:tcW w:w="1545" w:type="dxa"/>
          </w:tcPr>
          <w:p w14:paraId="3ECDF41F">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类别</w:t>
            </w:r>
          </w:p>
        </w:tc>
        <w:tc>
          <w:tcPr>
            <w:tcW w:w="990" w:type="dxa"/>
          </w:tcPr>
          <w:p w14:paraId="663685B5">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单位</w:t>
            </w:r>
          </w:p>
        </w:tc>
        <w:tc>
          <w:tcPr>
            <w:tcW w:w="1050" w:type="dxa"/>
          </w:tcPr>
          <w:p w14:paraId="000F6C64">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数量</w:t>
            </w:r>
          </w:p>
        </w:tc>
        <w:tc>
          <w:tcPr>
            <w:tcW w:w="1590" w:type="dxa"/>
          </w:tcPr>
          <w:p w14:paraId="0D249243">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单价（元）</w:t>
            </w:r>
          </w:p>
        </w:tc>
        <w:tc>
          <w:tcPr>
            <w:tcW w:w="2513" w:type="dxa"/>
          </w:tcPr>
          <w:p w14:paraId="210FFA91">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备注</w:t>
            </w:r>
          </w:p>
        </w:tc>
      </w:tr>
      <w:tr w14:paraId="5D63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23720047">
            <w:pPr>
              <w:jc w:val="center"/>
              <w:rPr>
                <w:rFonts w:ascii="仿宋" w:hAnsi="仿宋" w:eastAsia="仿宋" w:cs="仿宋"/>
                <w:b/>
                <w:bCs/>
                <w:sz w:val="28"/>
                <w:szCs w:val="28"/>
              </w:rPr>
            </w:pPr>
            <w:r>
              <w:rPr>
                <w:rFonts w:hint="eastAsia" w:ascii="仿宋" w:hAnsi="仿宋" w:eastAsia="仿宋" w:cs="仿宋"/>
                <w:b/>
                <w:bCs/>
                <w:sz w:val="28"/>
                <w:szCs w:val="28"/>
              </w:rPr>
              <w:t>1</w:t>
            </w:r>
          </w:p>
        </w:tc>
        <w:tc>
          <w:tcPr>
            <w:tcW w:w="1545" w:type="dxa"/>
          </w:tcPr>
          <w:p w14:paraId="0D35CF7B">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生活垃圾</w:t>
            </w:r>
          </w:p>
        </w:tc>
        <w:tc>
          <w:tcPr>
            <w:tcW w:w="990" w:type="dxa"/>
          </w:tcPr>
          <w:p w14:paraId="603B940D">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桶</w:t>
            </w:r>
          </w:p>
        </w:tc>
        <w:tc>
          <w:tcPr>
            <w:tcW w:w="1050" w:type="dxa"/>
          </w:tcPr>
          <w:p w14:paraId="238E0FD9">
            <w:pPr>
              <w:jc w:val="center"/>
              <w:rPr>
                <w:rFonts w:ascii="仿宋" w:hAnsi="仿宋" w:eastAsia="仿宋" w:cs="仿宋"/>
                <w:b/>
                <w:bCs/>
                <w:sz w:val="28"/>
                <w:szCs w:val="28"/>
              </w:rPr>
            </w:pPr>
            <w:r>
              <w:rPr>
                <w:rFonts w:hint="eastAsia" w:ascii="仿宋" w:hAnsi="仿宋" w:eastAsia="仿宋" w:cs="仿宋"/>
                <w:b/>
                <w:bCs/>
                <w:sz w:val="28"/>
                <w:szCs w:val="28"/>
              </w:rPr>
              <w:t>1</w:t>
            </w:r>
          </w:p>
        </w:tc>
        <w:tc>
          <w:tcPr>
            <w:tcW w:w="1590" w:type="dxa"/>
          </w:tcPr>
          <w:p w14:paraId="2A9E87D2">
            <w:pPr>
              <w:jc w:val="center"/>
              <w:rPr>
                <w:rFonts w:ascii="仿宋" w:hAnsi="仿宋" w:eastAsia="仿宋" w:cs="仿宋"/>
                <w:b/>
                <w:bCs/>
                <w:sz w:val="28"/>
                <w:szCs w:val="28"/>
              </w:rPr>
            </w:pPr>
          </w:p>
        </w:tc>
        <w:tc>
          <w:tcPr>
            <w:tcW w:w="2513" w:type="dxa"/>
          </w:tcPr>
          <w:p w14:paraId="3B65816B">
            <w:pPr>
              <w:jc w:val="center"/>
              <w:rPr>
                <w:rFonts w:ascii="仿宋" w:hAnsi="仿宋" w:eastAsia="仿宋" w:cs="仿宋"/>
                <w:b/>
                <w:bCs/>
                <w:sz w:val="28"/>
                <w:szCs w:val="28"/>
              </w:rPr>
            </w:pPr>
            <w:r>
              <w:rPr>
                <w:rFonts w:hint="eastAsia" w:ascii="仿宋" w:hAnsi="仿宋" w:eastAsia="仿宋" w:cs="仿宋"/>
                <w:b/>
                <w:bCs/>
                <w:sz w:val="28"/>
                <w:szCs w:val="28"/>
              </w:rPr>
              <w:t>240升胶桶</w:t>
            </w:r>
          </w:p>
        </w:tc>
      </w:tr>
      <w:tr w14:paraId="249A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14:paraId="1D13FDA7">
            <w:pPr>
              <w:jc w:val="center"/>
              <w:rPr>
                <w:rFonts w:ascii="仿宋" w:hAnsi="仿宋" w:eastAsia="仿宋" w:cs="仿宋"/>
                <w:b/>
                <w:bCs/>
                <w:sz w:val="28"/>
                <w:szCs w:val="28"/>
              </w:rPr>
            </w:pPr>
            <w:r>
              <w:rPr>
                <w:rFonts w:hint="eastAsia" w:ascii="仿宋" w:hAnsi="仿宋" w:eastAsia="仿宋" w:cs="仿宋"/>
                <w:b/>
                <w:bCs/>
                <w:sz w:val="28"/>
                <w:szCs w:val="28"/>
              </w:rPr>
              <w:t>2</w:t>
            </w:r>
          </w:p>
        </w:tc>
        <w:tc>
          <w:tcPr>
            <w:tcW w:w="1545" w:type="dxa"/>
          </w:tcPr>
          <w:p w14:paraId="0A3E1186">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餐厨垃圾</w:t>
            </w:r>
          </w:p>
        </w:tc>
        <w:tc>
          <w:tcPr>
            <w:tcW w:w="990" w:type="dxa"/>
          </w:tcPr>
          <w:p w14:paraId="3C49622E">
            <w:pPr>
              <w:ind w:left="0" w:leftChars="0" w:firstLine="0" w:firstLineChars="0"/>
              <w:jc w:val="both"/>
              <w:rPr>
                <w:rFonts w:ascii="仿宋" w:hAnsi="仿宋" w:eastAsia="仿宋" w:cs="仿宋"/>
                <w:b/>
                <w:bCs/>
                <w:sz w:val="28"/>
                <w:szCs w:val="28"/>
              </w:rPr>
            </w:pPr>
            <w:r>
              <w:rPr>
                <w:rFonts w:hint="eastAsia" w:ascii="仿宋" w:hAnsi="仿宋" w:eastAsia="仿宋" w:cs="仿宋"/>
                <w:b/>
                <w:bCs/>
                <w:sz w:val="28"/>
                <w:szCs w:val="28"/>
              </w:rPr>
              <w:t>桶</w:t>
            </w:r>
          </w:p>
        </w:tc>
        <w:tc>
          <w:tcPr>
            <w:tcW w:w="1050" w:type="dxa"/>
          </w:tcPr>
          <w:p w14:paraId="03CCD93F">
            <w:pPr>
              <w:jc w:val="center"/>
              <w:rPr>
                <w:rFonts w:ascii="仿宋" w:hAnsi="仿宋" w:eastAsia="仿宋" w:cs="仿宋"/>
                <w:b/>
                <w:bCs/>
                <w:sz w:val="28"/>
                <w:szCs w:val="28"/>
              </w:rPr>
            </w:pPr>
            <w:r>
              <w:rPr>
                <w:rFonts w:hint="eastAsia" w:ascii="仿宋" w:hAnsi="仿宋" w:eastAsia="仿宋" w:cs="仿宋"/>
                <w:b/>
                <w:bCs/>
                <w:sz w:val="28"/>
                <w:szCs w:val="28"/>
              </w:rPr>
              <w:t>1</w:t>
            </w:r>
          </w:p>
        </w:tc>
        <w:tc>
          <w:tcPr>
            <w:tcW w:w="1590" w:type="dxa"/>
          </w:tcPr>
          <w:p w14:paraId="28704000">
            <w:pPr>
              <w:jc w:val="center"/>
              <w:rPr>
                <w:rFonts w:ascii="仿宋" w:hAnsi="仿宋" w:eastAsia="仿宋" w:cs="仿宋"/>
                <w:b/>
                <w:bCs/>
                <w:sz w:val="28"/>
                <w:szCs w:val="28"/>
              </w:rPr>
            </w:pPr>
          </w:p>
        </w:tc>
        <w:tc>
          <w:tcPr>
            <w:tcW w:w="2513" w:type="dxa"/>
          </w:tcPr>
          <w:p w14:paraId="12226B9D">
            <w:pPr>
              <w:jc w:val="center"/>
              <w:rPr>
                <w:rFonts w:ascii="仿宋" w:hAnsi="仿宋" w:eastAsia="仿宋" w:cs="仿宋"/>
                <w:b/>
                <w:bCs/>
                <w:sz w:val="28"/>
                <w:szCs w:val="28"/>
              </w:rPr>
            </w:pPr>
            <w:r>
              <w:rPr>
                <w:rFonts w:hint="eastAsia" w:ascii="仿宋" w:hAnsi="仿宋" w:eastAsia="仿宋" w:cs="仿宋"/>
                <w:b/>
                <w:bCs/>
                <w:sz w:val="28"/>
                <w:szCs w:val="28"/>
              </w:rPr>
              <w:t>120升胶桶</w:t>
            </w:r>
          </w:p>
        </w:tc>
      </w:tr>
      <w:tr w14:paraId="3239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522" w:type="dxa"/>
            <w:gridSpan w:val="6"/>
          </w:tcPr>
          <w:p w14:paraId="274F1975">
            <w:pPr>
              <w:jc w:val="center"/>
              <w:rPr>
                <w:rFonts w:ascii="仿宋" w:hAnsi="仿宋" w:eastAsia="仿宋" w:cs="仿宋"/>
                <w:b/>
                <w:bCs/>
                <w:sz w:val="28"/>
                <w:szCs w:val="28"/>
              </w:rPr>
            </w:pPr>
            <w:r>
              <w:rPr>
                <w:rFonts w:hint="eastAsia" w:ascii="仿宋" w:hAnsi="仿宋" w:eastAsia="仿宋" w:cs="仿宋"/>
                <w:b/>
                <w:bCs/>
                <w:sz w:val="24"/>
              </w:rPr>
              <w:t>垃圾清运做到日产日清，倒完垃圾后，把垃圾桶摆放整齐，桶周边清扫干净</w:t>
            </w:r>
          </w:p>
        </w:tc>
      </w:tr>
    </w:tbl>
    <w:p w14:paraId="707DB2B8">
      <w:pPr>
        <w:rPr>
          <w:rFonts w:ascii="仿宋" w:hAnsi="仿宋" w:eastAsia="仿宋" w:cs="仿宋"/>
          <w:b/>
          <w:bCs/>
          <w:sz w:val="28"/>
          <w:szCs w:val="28"/>
        </w:rPr>
      </w:pPr>
      <w:r>
        <w:rPr>
          <w:rFonts w:hint="eastAsia" w:ascii="仿宋" w:hAnsi="仿宋" w:eastAsia="仿宋" w:cs="仿宋"/>
          <w:b/>
          <w:bCs/>
          <w:sz w:val="28"/>
          <w:szCs w:val="28"/>
        </w:rPr>
        <w:t>注：1、此报价含垃圾清运费和处理费，含税价格。</w:t>
      </w:r>
    </w:p>
    <w:p w14:paraId="31A2187B">
      <w:pPr>
        <w:numPr>
          <w:ilvl w:val="0"/>
          <w:numId w:val="2"/>
        </w:numPr>
        <w:rPr>
          <w:rFonts w:ascii="仿宋" w:hAnsi="仿宋" w:eastAsia="仿宋" w:cs="仿宋"/>
          <w:b/>
          <w:bCs/>
          <w:sz w:val="28"/>
          <w:szCs w:val="28"/>
        </w:rPr>
      </w:pPr>
      <w:r>
        <w:rPr>
          <w:rFonts w:hint="eastAsia" w:ascii="仿宋" w:hAnsi="仿宋" w:eastAsia="仿宋" w:cs="仿宋"/>
          <w:b/>
          <w:bCs/>
          <w:sz w:val="28"/>
          <w:szCs w:val="28"/>
        </w:rPr>
        <w:t xml:space="preserve">提供企业相关垃圾清运的资质材料。                               </w:t>
      </w:r>
    </w:p>
    <w:p w14:paraId="589A2E93">
      <w:pPr>
        <w:ind w:firstLine="4498" w:firstLineChars="1600"/>
        <w:rPr>
          <w:rFonts w:ascii="仿宋" w:hAnsi="仿宋" w:eastAsia="仿宋" w:cs="仿宋"/>
          <w:b/>
          <w:bCs/>
          <w:sz w:val="28"/>
          <w:szCs w:val="28"/>
        </w:rPr>
      </w:pPr>
      <w:r>
        <w:rPr>
          <w:rFonts w:hint="eastAsia" w:ascii="仿宋" w:hAnsi="仿宋" w:eastAsia="仿宋" w:cs="仿宋"/>
          <w:b/>
          <w:bCs/>
          <w:sz w:val="28"/>
          <w:szCs w:val="28"/>
        </w:rPr>
        <w:t>报价人签名（盖章）：</w:t>
      </w:r>
    </w:p>
    <w:p w14:paraId="42C99DE9">
      <w:pPr>
        <w:rPr>
          <w:rFonts w:ascii="仿宋" w:hAnsi="仿宋" w:eastAsia="仿宋" w:cs="仿宋"/>
          <w:b/>
          <w:bCs/>
          <w:sz w:val="28"/>
          <w:szCs w:val="28"/>
        </w:rPr>
      </w:pPr>
      <w:r>
        <w:rPr>
          <w:rFonts w:hint="eastAsia" w:ascii="仿宋" w:hAnsi="仿宋" w:eastAsia="仿宋" w:cs="仿宋"/>
          <w:b/>
          <w:bCs/>
          <w:sz w:val="28"/>
          <w:szCs w:val="28"/>
        </w:rPr>
        <w:t xml:space="preserve">                                 202</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年   月   日</w:t>
      </w:r>
    </w:p>
    <w:p w14:paraId="5F5BE35E">
      <w:pPr>
        <w:pStyle w:val="3"/>
        <w:autoSpaceDE w:val="0"/>
        <w:autoSpaceDN w:val="0"/>
        <w:adjustRightInd w:val="0"/>
        <w:spacing w:before="9" w:after="120" w:line="460" w:lineRule="exact"/>
        <w:rPr>
          <w:rFonts w:hint="eastAsia" w:ascii="宋体" w:hAnsi="宋体" w:eastAsia="宋体" w:cs="宋体"/>
          <w:sz w:val="21"/>
          <w:szCs w:val="21"/>
          <w:lang w:eastAsia="zh-CN"/>
        </w:rPr>
      </w:pPr>
    </w:p>
    <w:p w14:paraId="1183ED32">
      <w:pPr>
        <w:ind w:left="0" w:leftChars="0" w:firstLine="0" w:firstLineChars="0"/>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73063"/>
    <w:multiLevelType w:val="singleLevel"/>
    <w:tmpl w:val="2D673063"/>
    <w:lvl w:ilvl="0" w:tentative="0">
      <w:start w:val="2"/>
      <w:numFmt w:val="decimal"/>
      <w:suff w:val="nothing"/>
      <w:lvlText w:val="%1、"/>
      <w:lvlJc w:val="left"/>
      <w:pPr>
        <w:ind w:left="562" w:firstLine="0"/>
      </w:pPr>
    </w:lvl>
  </w:abstractNum>
  <w:abstractNum w:abstractNumId="1">
    <w:nsid w:val="5247449A"/>
    <w:multiLevelType w:val="multilevel"/>
    <w:tmpl w:val="5247449A"/>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73F73"/>
    <w:rsid w:val="0B617A5C"/>
    <w:rsid w:val="1F206CE4"/>
    <w:rsid w:val="327C3706"/>
    <w:rsid w:val="3BC52150"/>
    <w:rsid w:val="46136671"/>
    <w:rsid w:val="69471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50" w:afterLines="50" w:line="360" w:lineRule="auto"/>
      <w:ind w:firstLine="200" w:firstLineChars="200"/>
      <w:jc w:val="both"/>
    </w:pPr>
    <w:rPr>
      <w:rFonts w:ascii="Times New Roman" w:hAnsi="Times New Roman" w:cs="宋体" w:eastAsiaTheme="minorEastAsia"/>
      <w:kern w:val="2"/>
      <w:sz w:val="24"/>
      <w:szCs w:val="24"/>
      <w:lang w:val="en-US" w:eastAsia="zh-CN" w:bidi="ar-SA"/>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b/>
      <w:bCs/>
      <w:sz w:val="28"/>
      <w:szCs w:val="21"/>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352</Words>
  <Characters>379</Characters>
  <Lines>0</Lines>
  <Paragraphs>0</Paragraphs>
  <TotalTime>9</TotalTime>
  <ScaleCrop>false</ScaleCrop>
  <LinksUpToDate>false</LinksUpToDate>
  <CharactersWithSpaces>461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2025-05-06T08:42:00Z</dcterms:created>
  <dc:creator>Administrator</dc:creator>
  <cp:lastModifiedBy>江子箫</cp:lastModifiedBy>
  <dcterms:modified xsi:type="dcterms:W3CDTF">2025-11-18T08:24:59Z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481B6150C0E143D39D9DB0EFE05FF1CB_13</vt:lpwstr>
  </property>
  <property fmtid="{D5CDD505-2E9C-101B-9397-08002B2CF9AE}" pid="4" name="KSOTemplateDocerSaveRecord">
    <vt:lpwstr>eyJoZGlkIjoiZTY0YTlkY2VkYzkzMmU3ODZmZjBkZDE4ODI2ZDFlMTEiLCJ1c2VySWQiOiIyOTg5OTA3NTgifQ==</vt:lpwstr>
  </property>
</Properties>
</file>