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280E6">
      <w:pPr>
        <w:numPr>
          <w:ilvl w:val="0"/>
          <w:numId w:val="3"/>
        </w:numPr>
        <w:tabs>
          <w:tab w:val="left" w:pos="540"/>
        </w:tabs>
        <w:autoSpaceDE/>
        <w:autoSpaceDN/>
        <w:adjustRightInd/>
        <w:snapToGrid w:val="0"/>
        <w:spacing w:beforeLines="0" w:afterLines="0" w:line="360" w:lineRule="auto"/>
        <w:jc w:val="both"/>
        <w:outlineLvl w:val="1"/>
        <w:rPr>
          <w:rFonts w:hint="default" w:ascii="宋体" w:hAnsi="宋体" w:cs="Courier New"/>
          <w:b/>
          <w:kern w:val="2"/>
          <w:sz w:val="24"/>
          <w:szCs w:val="24"/>
        </w:rPr>
      </w:pPr>
      <w:r>
        <w:rPr>
          <w:rFonts w:hint="default" w:ascii="宋体" w:hAnsi="宋体" w:cs="Courier New"/>
          <w:b/>
          <w:kern w:val="2"/>
          <w:sz w:val="24"/>
          <w:szCs w:val="24"/>
        </w:rPr>
        <w:t>有关说明：</w:t>
      </w:r>
    </w:p>
    <w:p w14:paraId="3EA6DBFA">
      <w:pPr>
        <w:numPr>
          <w:ilvl w:val="0"/>
          <w:numId w:val="4"/>
        </w:numPr>
        <w:tabs>
          <w:tab w:val="left" w:pos="567"/>
          <w:tab w:val="clear" w:pos="420"/>
        </w:tabs>
        <w:autoSpaceDE/>
        <w:autoSpaceDN/>
        <w:adjustRightInd/>
        <w:snapToGrid w:val="0"/>
        <w:spacing w:beforeLines="0" w:afterLines="0" w:line="360" w:lineRule="auto"/>
        <w:ind w:left="567" w:hanging="567"/>
        <w:jc w:val="both"/>
        <w:rPr>
          <w:rFonts w:hint="default" w:ascii="宋体" w:hAnsi="宋体"/>
          <w:sz w:val="24"/>
          <w:szCs w:val="21"/>
        </w:rPr>
      </w:pPr>
      <w:r>
        <w:rPr>
          <w:rFonts w:hint="default" w:ascii="宋体" w:hAnsi="宋体"/>
          <w:sz w:val="24"/>
          <w:szCs w:val="21"/>
        </w:rPr>
        <w:t>响应供应商须对本项目的采购标的进行整体响应，任何只对本项目采购标的其中一部分内容、数量进行的响应都被视为无效响应。</w:t>
      </w:r>
    </w:p>
    <w:p w14:paraId="3B66DE0C">
      <w:pPr>
        <w:numPr>
          <w:ilvl w:val="0"/>
          <w:numId w:val="4"/>
        </w:numPr>
        <w:tabs>
          <w:tab w:val="left" w:pos="567"/>
          <w:tab w:val="clear" w:pos="420"/>
        </w:tabs>
        <w:autoSpaceDE/>
        <w:autoSpaceDN/>
        <w:adjustRightInd/>
        <w:snapToGrid w:val="0"/>
        <w:spacing w:beforeLines="0" w:afterLines="0" w:line="360" w:lineRule="auto"/>
        <w:ind w:left="567" w:hanging="567"/>
        <w:jc w:val="both"/>
        <w:rPr>
          <w:rFonts w:hint="default" w:ascii="宋体" w:hAnsi="宋体"/>
          <w:sz w:val="24"/>
          <w:szCs w:val="21"/>
        </w:rPr>
      </w:pPr>
      <w:r>
        <w:rPr>
          <w:rFonts w:hint="default" w:ascii="宋体" w:hAnsi="宋体"/>
          <w:sz w:val="24"/>
          <w:szCs w:val="21"/>
        </w:rPr>
        <w:t>采购需求中标注“★”号条款为实质性条款，必须逐条进行响应，有任何一条负偏离的，将导致响应无效。</w:t>
      </w:r>
    </w:p>
    <w:p w14:paraId="5CFC343C">
      <w:pPr>
        <w:pStyle w:val="2"/>
        <w:rPr>
          <w:rFonts w:hint="default" w:ascii="宋体" w:eastAsia="宋体"/>
          <w:b w:val="0"/>
          <w:kern w:val="0"/>
          <w:sz w:val="24"/>
          <w:szCs w:val="21"/>
          <w:lang w:val="en-US"/>
        </w:rPr>
      </w:pPr>
      <w:r>
        <w:rPr>
          <w:rFonts w:hint="default" w:ascii="宋体" w:eastAsia="宋体"/>
          <w:b w:val="0"/>
          <w:kern w:val="0"/>
          <w:sz w:val="24"/>
          <w:szCs w:val="21"/>
          <w:lang w:val="en-US"/>
        </w:rPr>
        <w:t>(三)采购需求中标注“▲”号条款为重要技术参数，但不作为无效投标条款。</w:t>
      </w:r>
    </w:p>
    <w:p w14:paraId="4E7F9863">
      <w:pPr>
        <w:numPr>
          <w:ilvl w:val="0"/>
          <w:numId w:val="3"/>
        </w:numPr>
        <w:tabs>
          <w:tab w:val="left" w:pos="540"/>
          <w:tab w:val="left" w:pos="567"/>
          <w:tab w:val="clear" w:pos="420"/>
        </w:tabs>
        <w:autoSpaceDE/>
        <w:autoSpaceDN/>
        <w:adjustRightInd/>
        <w:snapToGrid w:val="0"/>
        <w:spacing w:beforeLines="0" w:afterLines="0" w:line="360" w:lineRule="auto"/>
        <w:jc w:val="both"/>
        <w:outlineLvl w:val="1"/>
        <w:rPr>
          <w:rFonts w:hint="default" w:ascii="宋体" w:hAnsi="宋体" w:cs="Courier New"/>
          <w:b/>
          <w:kern w:val="2"/>
          <w:sz w:val="24"/>
          <w:szCs w:val="24"/>
        </w:rPr>
      </w:pPr>
      <w:r>
        <w:rPr>
          <w:rFonts w:hint="default" w:ascii="宋体" w:hAnsi="宋体" w:cs="Courier New"/>
          <w:b/>
          <w:kern w:val="2"/>
          <w:sz w:val="24"/>
          <w:szCs w:val="24"/>
        </w:rPr>
        <w:t>项目基本概况：</w:t>
      </w:r>
    </w:p>
    <w:p w14:paraId="2341C49F">
      <w:pPr>
        <w:spacing w:line="360" w:lineRule="auto"/>
        <w:ind w:firstLine="480" w:firstLineChars="200"/>
        <w:rPr>
          <w:rFonts w:hint="default" w:ascii="宋体" w:hAnsi="宋体" w:cs="宋体"/>
          <w:sz w:val="24"/>
          <w:szCs w:val="21"/>
        </w:rPr>
      </w:pPr>
      <w:r>
        <w:rPr>
          <w:rFonts w:hint="default" w:ascii="宋体" w:hAnsi="宋体" w:cs="Courier New"/>
          <w:kern w:val="2"/>
          <w:sz w:val="24"/>
          <w:szCs w:val="24"/>
        </w:rPr>
        <w:t xml:space="preserve"> </w:t>
      </w:r>
      <w:r>
        <w:rPr>
          <w:rFonts w:hint="default" w:ascii="宋体" w:hAnsi="宋体" w:cs="宋体"/>
          <w:sz w:val="24"/>
          <w:szCs w:val="21"/>
        </w:rPr>
        <w:t>中山大学附属肿瘤医院黄埔院区位于黄埔区中新知识城开阳五路1号，主要分为1号楼、2号楼，总建筑面积约10.4</w:t>
      </w:r>
      <w:r>
        <w:rPr>
          <w:rFonts w:hint="eastAsia" w:ascii="宋体" w:hAnsi="宋体" w:cs="宋体"/>
          <w:sz w:val="24"/>
          <w:szCs w:val="21"/>
          <w:lang w:eastAsia="zh-CN"/>
        </w:rPr>
        <w:t>万平方米</w:t>
      </w:r>
      <w:r>
        <w:rPr>
          <w:rFonts w:hint="default" w:ascii="宋体" w:hAnsi="宋体" w:cs="宋体"/>
          <w:sz w:val="24"/>
          <w:szCs w:val="21"/>
        </w:rPr>
        <w:t>。黄埔院区轨道物流系统品牌为“美国特力”，共有39个轨道物流站点，58辆智能小车。</w:t>
      </w:r>
    </w:p>
    <w:p w14:paraId="1FE9C01D">
      <w:pPr>
        <w:pStyle w:val="10"/>
        <w:widowControl w:val="0"/>
        <w:numPr>
          <w:ilvl w:val="0"/>
          <w:numId w:val="5"/>
        </w:numPr>
        <w:tabs>
          <w:tab w:val="left" w:pos="540"/>
          <w:tab w:val="left" w:pos="993"/>
        </w:tabs>
        <w:snapToGrid w:val="0"/>
        <w:spacing w:before="0" w:beforeLines="0" w:beforeAutospacing="0" w:after="0" w:afterLines="0" w:afterAutospacing="0" w:line="360" w:lineRule="auto"/>
        <w:ind w:left="1" w:leftChars="-10" w:hanging="22" w:hangingChars="9"/>
        <w:jc w:val="both"/>
        <w:rPr>
          <w:rFonts w:hint="default"/>
          <w:b/>
          <w:sz w:val="24"/>
          <w:szCs w:val="21"/>
        </w:rPr>
      </w:pPr>
      <w:r>
        <w:rPr>
          <w:rFonts w:hint="default" w:cs="Courier New"/>
          <w:b/>
          <w:kern w:val="2"/>
          <w:sz w:val="24"/>
          <w:szCs w:val="21"/>
        </w:rPr>
        <w:t>服务范围：</w:t>
      </w:r>
      <w:r>
        <w:rPr>
          <w:rFonts w:hint="default" w:cs="Courier New"/>
          <w:kern w:val="2"/>
          <w:sz w:val="24"/>
          <w:szCs w:val="21"/>
        </w:rPr>
        <w:t>负责黄埔院区轨道物流系统(美国特力)39个轨道物流站点、58辆智能小车、轨道、电源等维护、保养服务维护、修理、配件更换、清洗等工作。</w:t>
      </w:r>
    </w:p>
    <w:p w14:paraId="7E1BA00D">
      <w:pPr>
        <w:pStyle w:val="10"/>
        <w:widowControl w:val="0"/>
        <w:numPr>
          <w:ilvl w:val="0"/>
          <w:numId w:val="5"/>
        </w:numPr>
        <w:tabs>
          <w:tab w:val="left" w:pos="540"/>
          <w:tab w:val="left" w:pos="993"/>
        </w:tabs>
        <w:snapToGrid w:val="0"/>
        <w:spacing w:before="0" w:beforeLines="0" w:beforeAutospacing="0" w:after="0" w:afterLines="0" w:afterAutospacing="0" w:line="360" w:lineRule="auto"/>
        <w:ind w:left="1" w:leftChars="-10" w:hanging="22" w:hangingChars="9"/>
        <w:jc w:val="both"/>
        <w:rPr>
          <w:rFonts w:hint="default"/>
          <w:b/>
          <w:sz w:val="24"/>
          <w:szCs w:val="21"/>
        </w:rPr>
      </w:pPr>
      <w:r>
        <w:rPr>
          <w:rFonts w:hint="default" w:cs="Courier New"/>
          <w:b/>
          <w:kern w:val="2"/>
          <w:sz w:val="24"/>
          <w:szCs w:val="21"/>
        </w:rPr>
        <w:t>服务要求：</w:t>
      </w:r>
      <w:r>
        <w:rPr>
          <w:rFonts w:hint="default" w:cs="Courier New"/>
          <w:kern w:val="2"/>
          <w:sz w:val="24"/>
          <w:szCs w:val="21"/>
        </w:rPr>
        <w:t>供应商应当根据本项目</w:t>
      </w:r>
      <w:r>
        <w:rPr>
          <w:rFonts w:hint="default" w:cs="宋体"/>
          <w:sz w:val="24"/>
          <w:szCs w:val="24"/>
        </w:rPr>
        <w:t>维保工作内容及要求开展工作。</w:t>
      </w:r>
    </w:p>
    <w:p w14:paraId="59AA1353">
      <w:pPr>
        <w:pStyle w:val="10"/>
        <w:widowControl w:val="0"/>
        <w:numPr>
          <w:ilvl w:val="0"/>
          <w:numId w:val="5"/>
        </w:numPr>
        <w:tabs>
          <w:tab w:val="left" w:pos="540"/>
          <w:tab w:val="left" w:pos="993"/>
        </w:tabs>
        <w:snapToGrid w:val="0"/>
        <w:spacing w:before="0" w:beforeLines="0" w:beforeAutospacing="0" w:after="0" w:afterLines="0" w:afterAutospacing="0" w:line="360" w:lineRule="auto"/>
        <w:ind w:left="1" w:leftChars="-10" w:hanging="22" w:hangingChars="9"/>
        <w:jc w:val="both"/>
        <w:rPr>
          <w:rFonts w:hint="default"/>
          <w:b/>
          <w:sz w:val="24"/>
          <w:szCs w:val="21"/>
        </w:rPr>
      </w:pPr>
      <w:r>
        <w:rPr>
          <w:rFonts w:hint="default" w:cs="Courier New"/>
          <w:b/>
          <w:kern w:val="2"/>
          <w:sz w:val="24"/>
          <w:szCs w:val="21"/>
        </w:rPr>
        <w:t>服务时间（履行期限）：</w:t>
      </w:r>
      <w:r>
        <w:rPr>
          <w:rFonts w:hint="default" w:cs="Courier New"/>
          <w:kern w:val="2"/>
          <w:sz w:val="24"/>
          <w:szCs w:val="21"/>
        </w:rPr>
        <w:t xml:space="preserve"> </w:t>
      </w:r>
      <w:r>
        <w:rPr>
          <w:rFonts w:hint="default"/>
          <w:sz w:val="24"/>
          <w:szCs w:val="24"/>
        </w:rPr>
        <w:t>自合同签订之日起</w:t>
      </w:r>
      <w:r>
        <w:rPr>
          <w:rFonts w:hint="eastAsia" w:cs="宋体"/>
          <w:sz w:val="24"/>
          <w:szCs w:val="24"/>
          <w:lang w:val="en-US" w:eastAsia="zh-CN"/>
        </w:rPr>
        <w:t>3</w:t>
      </w:r>
      <w:r>
        <w:rPr>
          <w:rFonts w:hint="default" w:cs="宋体"/>
          <w:sz w:val="24"/>
          <w:szCs w:val="24"/>
        </w:rPr>
        <w:t>年</w:t>
      </w:r>
      <w:r>
        <w:rPr>
          <w:rFonts w:hint="default" w:cs="Courier New"/>
          <w:kern w:val="2"/>
          <w:sz w:val="24"/>
          <w:szCs w:val="21"/>
        </w:rPr>
        <w:t>。</w:t>
      </w:r>
    </w:p>
    <w:p w14:paraId="259EF143">
      <w:pPr>
        <w:pStyle w:val="10"/>
        <w:widowControl w:val="0"/>
        <w:numPr>
          <w:ilvl w:val="0"/>
          <w:numId w:val="5"/>
        </w:numPr>
        <w:tabs>
          <w:tab w:val="left" w:pos="540"/>
          <w:tab w:val="left" w:pos="993"/>
        </w:tabs>
        <w:snapToGrid w:val="0"/>
        <w:spacing w:before="0" w:beforeLines="0" w:beforeAutospacing="0" w:after="0" w:afterLines="0" w:afterAutospacing="0" w:line="360" w:lineRule="auto"/>
        <w:ind w:left="1" w:leftChars="-10" w:hanging="22" w:hangingChars="9"/>
        <w:jc w:val="both"/>
        <w:rPr>
          <w:rFonts w:hint="default"/>
          <w:b/>
          <w:sz w:val="24"/>
          <w:szCs w:val="24"/>
        </w:rPr>
      </w:pPr>
      <w:r>
        <w:rPr>
          <w:rFonts w:hint="default" w:cs="Courier New"/>
          <w:b/>
          <w:kern w:val="2"/>
          <w:sz w:val="24"/>
          <w:szCs w:val="21"/>
        </w:rPr>
        <w:t>服务标准：</w:t>
      </w:r>
      <w:r>
        <w:rPr>
          <w:rFonts w:hint="default" w:cs="Courier New"/>
          <w:kern w:val="2"/>
          <w:sz w:val="24"/>
          <w:szCs w:val="21"/>
        </w:rPr>
        <w:t>按照采购文件规定、响应文件承诺及合同约定的内容提供服务。</w:t>
      </w:r>
    </w:p>
    <w:p w14:paraId="71566354">
      <w:pPr>
        <w:tabs>
          <w:tab w:val="left" w:pos="420"/>
          <w:tab w:val="left" w:pos="540"/>
        </w:tabs>
        <w:autoSpaceDE/>
        <w:autoSpaceDN/>
        <w:snapToGrid w:val="0"/>
        <w:spacing w:beforeLines="0" w:afterLines="0" w:line="360" w:lineRule="auto"/>
        <w:ind w:left="420"/>
        <w:jc w:val="both"/>
        <w:rPr>
          <w:rFonts w:hint="default" w:ascii="宋体" w:hAnsi="宋体" w:cs="Courier New"/>
          <w:b/>
          <w:kern w:val="2"/>
          <w:sz w:val="24"/>
          <w:szCs w:val="24"/>
          <w:u w:val="single"/>
        </w:rPr>
      </w:pPr>
    </w:p>
    <w:p w14:paraId="069B7B95">
      <w:pPr>
        <w:numPr>
          <w:ilvl w:val="0"/>
          <w:numId w:val="3"/>
        </w:numPr>
        <w:tabs>
          <w:tab w:val="left" w:pos="540"/>
        </w:tabs>
        <w:autoSpaceDE/>
        <w:autoSpaceDN/>
        <w:adjustRightInd/>
        <w:snapToGrid w:val="0"/>
        <w:spacing w:beforeLines="0" w:afterLines="0" w:line="360" w:lineRule="auto"/>
        <w:jc w:val="both"/>
        <w:outlineLvl w:val="1"/>
        <w:rPr>
          <w:rFonts w:hint="default" w:ascii="宋体" w:hAnsi="宋体" w:cs="Courier New"/>
          <w:b/>
          <w:kern w:val="2"/>
          <w:sz w:val="24"/>
          <w:szCs w:val="24"/>
        </w:rPr>
      </w:pPr>
      <w:r>
        <w:rPr>
          <w:rFonts w:hint="default" w:ascii="宋体" w:hAnsi="宋体" w:cs="Courier New"/>
          <w:b/>
          <w:kern w:val="2"/>
          <w:sz w:val="24"/>
          <w:szCs w:val="24"/>
        </w:rPr>
        <w:t>采购项目一览表</w:t>
      </w:r>
    </w:p>
    <w:tbl>
      <w:tblPr>
        <w:tblStyle w:val="13"/>
        <w:tblW w:w="504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33"/>
        <w:gridCol w:w="962"/>
        <w:gridCol w:w="2012"/>
        <w:gridCol w:w="1888"/>
        <w:gridCol w:w="2183"/>
      </w:tblGrid>
      <w:tr w14:paraId="414E4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05" w:type="pct"/>
            <w:tcBorders>
              <w:top w:val="single" w:color="auto" w:sz="12" w:space="0"/>
              <w:left w:val="single" w:color="auto" w:sz="12" w:space="0"/>
              <w:bottom w:val="single" w:color="auto" w:sz="6" w:space="0"/>
              <w:right w:val="single" w:color="auto" w:sz="6" w:space="0"/>
              <w:tl2br w:val="nil"/>
              <w:tr2bl w:val="nil"/>
            </w:tcBorders>
            <w:shd w:val="clear" w:color="auto" w:fill="EEECE1"/>
            <w:noWrap w:val="0"/>
            <w:vAlign w:val="center"/>
          </w:tcPr>
          <w:p w14:paraId="01C5F70B">
            <w:pPr>
              <w:autoSpaceDE/>
              <w:autoSpaceDN/>
              <w:snapToGrid w:val="0"/>
              <w:spacing w:beforeLines="0" w:afterLines="0"/>
              <w:jc w:val="center"/>
              <w:rPr>
                <w:rFonts w:hint="default" w:ascii="宋体"/>
                <w:b/>
                <w:kern w:val="2"/>
                <w:sz w:val="24"/>
                <w:szCs w:val="24"/>
              </w:rPr>
            </w:pPr>
            <w:r>
              <w:rPr>
                <w:rFonts w:hint="default" w:ascii="宋体"/>
                <w:b/>
                <w:kern w:val="2"/>
                <w:sz w:val="24"/>
                <w:szCs w:val="24"/>
              </w:rPr>
              <w:t>采购标的</w:t>
            </w:r>
          </w:p>
        </w:tc>
        <w:tc>
          <w:tcPr>
            <w:tcW w:w="463" w:type="pct"/>
            <w:tcBorders>
              <w:top w:val="single" w:color="auto" w:sz="12" w:space="0"/>
              <w:left w:val="single" w:color="auto" w:sz="6" w:space="0"/>
              <w:bottom w:val="single" w:color="auto" w:sz="6" w:space="0"/>
              <w:right w:val="single" w:color="auto" w:sz="6" w:space="0"/>
              <w:tl2br w:val="nil"/>
              <w:tr2bl w:val="nil"/>
            </w:tcBorders>
            <w:shd w:val="clear" w:color="auto" w:fill="EEECE1"/>
            <w:noWrap w:val="0"/>
            <w:vAlign w:val="center"/>
          </w:tcPr>
          <w:p w14:paraId="0118F06C">
            <w:pPr>
              <w:autoSpaceDE/>
              <w:autoSpaceDN/>
              <w:snapToGrid w:val="0"/>
              <w:spacing w:beforeLines="0" w:afterLines="0"/>
              <w:jc w:val="center"/>
              <w:rPr>
                <w:rFonts w:hint="default" w:ascii="宋体"/>
                <w:b/>
                <w:kern w:val="2"/>
                <w:sz w:val="24"/>
                <w:szCs w:val="24"/>
              </w:rPr>
            </w:pPr>
            <w:r>
              <w:rPr>
                <w:rFonts w:hint="default" w:ascii="宋体"/>
                <w:b/>
                <w:kern w:val="2"/>
                <w:sz w:val="24"/>
                <w:szCs w:val="24"/>
              </w:rPr>
              <w:t>数量</w:t>
            </w:r>
          </w:p>
        </w:tc>
        <w:tc>
          <w:tcPr>
            <w:tcW w:w="969" w:type="pct"/>
            <w:tcBorders>
              <w:top w:val="single" w:color="auto" w:sz="12" w:space="0"/>
              <w:left w:val="single" w:color="auto" w:sz="6" w:space="0"/>
              <w:bottom w:val="single" w:color="auto" w:sz="6" w:space="0"/>
              <w:right w:val="single" w:color="auto" w:sz="6" w:space="0"/>
              <w:tl2br w:val="nil"/>
              <w:tr2bl w:val="nil"/>
            </w:tcBorders>
            <w:shd w:val="clear" w:color="auto" w:fill="EEECE1"/>
            <w:noWrap w:val="0"/>
            <w:vAlign w:val="center"/>
          </w:tcPr>
          <w:p w14:paraId="608BF5D3">
            <w:pPr>
              <w:autoSpaceDE/>
              <w:autoSpaceDN/>
              <w:snapToGrid w:val="0"/>
              <w:spacing w:beforeLines="0" w:afterLines="0"/>
              <w:jc w:val="center"/>
              <w:rPr>
                <w:rFonts w:hint="default" w:ascii="宋体"/>
                <w:b/>
                <w:kern w:val="2"/>
                <w:sz w:val="24"/>
                <w:szCs w:val="24"/>
              </w:rPr>
            </w:pPr>
            <w:r>
              <w:rPr>
                <w:rFonts w:hint="default" w:ascii="宋体"/>
                <w:b/>
                <w:kern w:val="2"/>
                <w:sz w:val="24"/>
                <w:szCs w:val="24"/>
              </w:rPr>
              <w:t>预算金额</w:t>
            </w:r>
          </w:p>
          <w:p w14:paraId="75B57703">
            <w:pPr>
              <w:autoSpaceDE/>
              <w:autoSpaceDN/>
              <w:snapToGrid w:val="0"/>
              <w:spacing w:beforeLines="0" w:afterLines="0"/>
              <w:jc w:val="center"/>
              <w:rPr>
                <w:rFonts w:hint="default"/>
                <w:sz w:val="21"/>
                <w:szCs w:val="21"/>
              </w:rPr>
            </w:pPr>
            <w:r>
              <w:rPr>
                <w:rFonts w:hint="default" w:ascii="宋体"/>
                <w:b/>
                <w:kern w:val="2"/>
                <w:sz w:val="24"/>
                <w:szCs w:val="24"/>
              </w:rPr>
              <w:t>（人民币  元）</w:t>
            </w:r>
          </w:p>
        </w:tc>
        <w:tc>
          <w:tcPr>
            <w:tcW w:w="909" w:type="pct"/>
            <w:tcBorders>
              <w:top w:val="single" w:color="auto" w:sz="12" w:space="0"/>
              <w:left w:val="single" w:color="auto" w:sz="6" w:space="0"/>
              <w:bottom w:val="single" w:color="auto" w:sz="6" w:space="0"/>
              <w:right w:val="single" w:color="auto" w:sz="6" w:space="0"/>
              <w:tl2br w:val="nil"/>
              <w:tr2bl w:val="nil"/>
            </w:tcBorders>
            <w:shd w:val="clear" w:color="auto" w:fill="EEECE1"/>
            <w:noWrap w:val="0"/>
            <w:vAlign w:val="center"/>
          </w:tcPr>
          <w:p w14:paraId="28F41C06">
            <w:pPr>
              <w:autoSpaceDE/>
              <w:autoSpaceDN/>
              <w:snapToGrid w:val="0"/>
              <w:spacing w:beforeLines="0" w:afterLines="0"/>
              <w:jc w:val="center"/>
              <w:rPr>
                <w:rFonts w:hint="default" w:ascii="宋体"/>
                <w:b/>
                <w:kern w:val="2"/>
                <w:sz w:val="24"/>
                <w:szCs w:val="24"/>
              </w:rPr>
            </w:pPr>
            <w:r>
              <w:rPr>
                <w:rFonts w:hint="default" w:ascii="宋体"/>
                <w:b/>
                <w:kern w:val="2"/>
                <w:sz w:val="24"/>
                <w:szCs w:val="24"/>
              </w:rPr>
              <w:t>最高限价</w:t>
            </w:r>
          </w:p>
          <w:p w14:paraId="1B33037F">
            <w:pPr>
              <w:autoSpaceDE/>
              <w:autoSpaceDN/>
              <w:snapToGrid w:val="0"/>
              <w:spacing w:beforeLines="0" w:afterLines="0"/>
              <w:jc w:val="center"/>
              <w:rPr>
                <w:rFonts w:hint="default" w:ascii="宋体"/>
                <w:b/>
                <w:kern w:val="2"/>
                <w:sz w:val="24"/>
                <w:szCs w:val="24"/>
              </w:rPr>
            </w:pPr>
            <w:r>
              <w:rPr>
                <w:rFonts w:hint="default" w:ascii="宋体"/>
                <w:b/>
                <w:kern w:val="2"/>
                <w:sz w:val="24"/>
                <w:szCs w:val="24"/>
              </w:rPr>
              <w:t>（人民币  元）</w:t>
            </w:r>
          </w:p>
        </w:tc>
        <w:tc>
          <w:tcPr>
            <w:tcW w:w="1051" w:type="pct"/>
            <w:tcBorders>
              <w:top w:val="single" w:color="auto" w:sz="12" w:space="0"/>
              <w:left w:val="single" w:color="auto" w:sz="6" w:space="0"/>
              <w:bottom w:val="single" w:color="auto" w:sz="6" w:space="0"/>
              <w:right w:val="single" w:color="auto" w:sz="12" w:space="0"/>
              <w:tl2br w:val="nil"/>
              <w:tr2bl w:val="nil"/>
            </w:tcBorders>
            <w:shd w:val="clear" w:color="auto" w:fill="EEECE1"/>
            <w:noWrap w:val="0"/>
            <w:vAlign w:val="center"/>
          </w:tcPr>
          <w:p w14:paraId="2AC629D0">
            <w:pPr>
              <w:snapToGrid w:val="0"/>
              <w:spacing w:beforeLines="0" w:afterLines="0"/>
              <w:jc w:val="center"/>
              <w:rPr>
                <w:rFonts w:hint="default" w:ascii="宋体" w:hAnsi="宋体"/>
                <w:b/>
                <w:sz w:val="24"/>
                <w:szCs w:val="21"/>
              </w:rPr>
            </w:pPr>
            <w:r>
              <w:rPr>
                <w:rFonts w:hint="default" w:ascii="宋体" w:hAnsi="宋体"/>
                <w:b/>
                <w:sz w:val="24"/>
                <w:szCs w:val="21"/>
              </w:rPr>
              <w:t>所属行业</w:t>
            </w:r>
          </w:p>
        </w:tc>
      </w:tr>
      <w:tr w14:paraId="3867F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0" w:hRule="atLeast"/>
        </w:trPr>
        <w:tc>
          <w:tcPr>
            <w:tcW w:w="1605" w:type="pct"/>
            <w:tcBorders>
              <w:top w:val="single" w:color="auto" w:sz="6" w:space="0"/>
              <w:left w:val="single" w:color="auto" w:sz="12" w:space="0"/>
              <w:bottom w:val="single" w:color="auto" w:sz="12" w:space="0"/>
              <w:right w:val="single" w:color="auto" w:sz="6" w:space="0"/>
              <w:tl2br w:val="nil"/>
              <w:tr2bl w:val="nil"/>
            </w:tcBorders>
            <w:noWrap w:val="0"/>
            <w:vAlign w:val="center"/>
          </w:tcPr>
          <w:p w14:paraId="1C1ECCB9">
            <w:pPr>
              <w:autoSpaceDE/>
              <w:autoSpaceDN/>
              <w:snapToGrid w:val="0"/>
              <w:spacing w:beforeLines="0" w:afterLines="0"/>
              <w:jc w:val="center"/>
              <w:rPr>
                <w:rFonts w:hint="default" w:ascii="宋体"/>
                <w:kern w:val="2"/>
                <w:sz w:val="24"/>
                <w:szCs w:val="24"/>
              </w:rPr>
            </w:pPr>
            <w:r>
              <w:rPr>
                <w:rFonts w:hint="default" w:ascii="宋体" w:hAnsi="宋体" w:cs="仿宋_GB2312"/>
                <w:kern w:val="2"/>
                <w:sz w:val="24"/>
                <w:szCs w:val="24"/>
              </w:rPr>
              <w:t>黄埔院区轨道物流系统维保服务</w:t>
            </w:r>
          </w:p>
        </w:tc>
        <w:tc>
          <w:tcPr>
            <w:tcW w:w="463"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0DFCCB14">
            <w:pPr>
              <w:autoSpaceDE/>
              <w:autoSpaceDN/>
              <w:snapToGrid w:val="0"/>
              <w:spacing w:beforeLines="0" w:afterLines="0"/>
              <w:jc w:val="center"/>
              <w:rPr>
                <w:rFonts w:hint="default" w:ascii="宋体"/>
                <w:kern w:val="2"/>
                <w:sz w:val="24"/>
                <w:szCs w:val="24"/>
              </w:rPr>
            </w:pPr>
            <w:r>
              <w:rPr>
                <w:rFonts w:hint="default" w:ascii="宋体"/>
                <w:kern w:val="2"/>
                <w:sz w:val="24"/>
                <w:szCs w:val="24"/>
              </w:rPr>
              <w:t>1项</w:t>
            </w:r>
          </w:p>
        </w:tc>
        <w:tc>
          <w:tcPr>
            <w:tcW w:w="969"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6F416434">
            <w:pPr>
              <w:keepNext/>
              <w:autoSpaceDE/>
              <w:autoSpaceDN/>
              <w:snapToGrid w:val="0"/>
              <w:spacing w:beforeLines="0" w:afterLines="0"/>
              <w:jc w:val="center"/>
              <w:textAlignment w:val="center"/>
              <w:rPr>
                <w:rFonts w:hint="default" w:ascii="宋体" w:hAnsi="宋体" w:eastAsia="宋体"/>
                <w:kern w:val="2"/>
                <w:sz w:val="24"/>
                <w:szCs w:val="24"/>
                <w:lang w:val="en-US" w:eastAsia="zh-CN"/>
              </w:rPr>
            </w:pPr>
            <w:r>
              <w:rPr>
                <w:rFonts w:hint="eastAsia" w:ascii="宋体" w:hAnsi="宋体"/>
                <w:kern w:val="2"/>
                <w:sz w:val="24"/>
                <w:szCs w:val="24"/>
                <w:lang w:val="en-US" w:eastAsia="zh-CN"/>
              </w:rPr>
              <w:t>2000000</w:t>
            </w:r>
          </w:p>
        </w:tc>
        <w:tc>
          <w:tcPr>
            <w:tcW w:w="909" w:type="pct"/>
            <w:tcBorders>
              <w:top w:val="single" w:color="auto" w:sz="6" w:space="0"/>
              <w:left w:val="single" w:color="auto" w:sz="6" w:space="0"/>
              <w:bottom w:val="single" w:color="auto" w:sz="12" w:space="0"/>
              <w:right w:val="single" w:color="auto" w:sz="6" w:space="0"/>
              <w:tl2br w:val="nil"/>
              <w:tr2bl w:val="nil"/>
            </w:tcBorders>
            <w:noWrap w:val="0"/>
            <w:vAlign w:val="center"/>
          </w:tcPr>
          <w:p w14:paraId="3F2B6AAE">
            <w:pPr>
              <w:keepNext/>
              <w:autoSpaceDE/>
              <w:autoSpaceDN/>
              <w:snapToGrid w:val="0"/>
              <w:spacing w:beforeLines="0" w:afterLines="0"/>
              <w:jc w:val="center"/>
              <w:textAlignment w:val="center"/>
              <w:rPr>
                <w:rFonts w:hint="default" w:ascii="宋体" w:hAnsi="宋体"/>
                <w:kern w:val="2"/>
                <w:sz w:val="24"/>
                <w:szCs w:val="24"/>
              </w:rPr>
            </w:pPr>
            <w:r>
              <w:rPr>
                <w:rFonts w:hint="eastAsia" w:ascii="宋体" w:hAnsi="宋体"/>
                <w:kern w:val="2"/>
                <w:sz w:val="24"/>
                <w:szCs w:val="24"/>
                <w:lang w:val="en-US" w:eastAsia="zh-CN"/>
              </w:rPr>
              <w:t>2000000</w:t>
            </w:r>
          </w:p>
        </w:tc>
        <w:tc>
          <w:tcPr>
            <w:tcW w:w="1051" w:type="pct"/>
            <w:tcBorders>
              <w:top w:val="single" w:color="auto" w:sz="6" w:space="0"/>
              <w:left w:val="single" w:color="auto" w:sz="6" w:space="0"/>
              <w:bottom w:val="single" w:color="auto" w:sz="12" w:space="0"/>
              <w:right w:val="single" w:color="auto" w:sz="12" w:space="0"/>
              <w:tl2br w:val="nil"/>
              <w:tr2bl w:val="nil"/>
            </w:tcBorders>
            <w:noWrap w:val="0"/>
            <w:vAlign w:val="center"/>
          </w:tcPr>
          <w:p w14:paraId="17E8563B">
            <w:pPr>
              <w:pStyle w:val="16"/>
              <w:snapToGrid w:val="0"/>
              <w:spacing w:before="0" w:beforeLines="0" w:after="0" w:afterLines="0" w:line="240" w:lineRule="auto"/>
              <w:rPr>
                <w:rFonts w:hint="default" w:ascii="宋体" w:hAnsi="宋体"/>
                <w:snapToGrid/>
                <w:spacing w:val="0"/>
                <w:kern w:val="2"/>
                <w:sz w:val="24"/>
                <w:szCs w:val="24"/>
                <w:shd w:val="pct10" w:color="auto" w:fill="FFFFFF"/>
              </w:rPr>
            </w:pPr>
            <w:r>
              <w:rPr>
                <w:rFonts w:hint="default" w:ascii="宋体" w:hAnsi="宋体" w:cs="宋体"/>
                <w:sz w:val="24"/>
                <w:szCs w:val="24"/>
              </w:rPr>
              <w:t>其他未列明行业</w:t>
            </w:r>
          </w:p>
        </w:tc>
      </w:tr>
    </w:tbl>
    <w:p w14:paraId="31FFF232">
      <w:pPr>
        <w:tabs>
          <w:tab w:val="left" w:pos="540"/>
        </w:tabs>
        <w:autoSpaceDE/>
        <w:autoSpaceDN/>
        <w:adjustRightInd/>
        <w:snapToGrid w:val="0"/>
        <w:spacing w:beforeLines="0" w:afterLines="0" w:line="360" w:lineRule="auto"/>
        <w:ind w:left="420"/>
        <w:jc w:val="both"/>
        <w:rPr>
          <w:rFonts w:hint="default" w:ascii="宋体" w:hAnsi="宋体" w:cs="Courier New"/>
          <w:b/>
          <w:kern w:val="2"/>
          <w:sz w:val="24"/>
          <w:szCs w:val="24"/>
        </w:rPr>
      </w:pPr>
    </w:p>
    <w:p w14:paraId="53E70E99">
      <w:pPr>
        <w:spacing w:beforeLines="0" w:afterLines="0"/>
        <w:rPr>
          <w:rFonts w:hint="default"/>
          <w:sz w:val="21"/>
          <w:szCs w:val="21"/>
        </w:rPr>
      </w:pPr>
    </w:p>
    <w:p w14:paraId="2300BC54">
      <w:pPr>
        <w:spacing w:beforeLines="0" w:afterLines="0"/>
        <w:rPr>
          <w:rFonts w:hint="default"/>
          <w:sz w:val="21"/>
          <w:szCs w:val="21"/>
        </w:rPr>
        <w:sectPr>
          <w:headerReference r:id="rId4" w:type="default"/>
          <w:footerReference r:id="rId5" w:type="default"/>
          <w:pgSz w:w="11906" w:h="16838"/>
          <w:pgMar w:top="1440" w:right="851" w:bottom="1440" w:left="992" w:header="851" w:footer="992" w:gutter="0"/>
          <w:lnNumType w:countBy="0" w:distance="360"/>
          <w:cols w:space="720" w:num="1"/>
          <w:docGrid w:type="lines" w:linePitch="312" w:charSpace="0"/>
        </w:sectPr>
      </w:pPr>
    </w:p>
    <w:p w14:paraId="26DF2E82">
      <w:pPr>
        <w:numPr>
          <w:ilvl w:val="0"/>
          <w:numId w:val="3"/>
        </w:numPr>
        <w:tabs>
          <w:tab w:val="left" w:pos="540"/>
        </w:tabs>
        <w:autoSpaceDE/>
        <w:autoSpaceDN/>
        <w:adjustRightInd/>
        <w:snapToGrid w:val="0"/>
        <w:spacing w:beforeLines="0" w:afterLines="0" w:line="360" w:lineRule="auto"/>
        <w:jc w:val="both"/>
        <w:outlineLvl w:val="1"/>
        <w:rPr>
          <w:rFonts w:hint="default" w:ascii="宋体" w:hAnsi="宋体" w:cs="Courier New"/>
          <w:b/>
          <w:kern w:val="2"/>
          <w:sz w:val="24"/>
          <w:szCs w:val="24"/>
        </w:rPr>
      </w:pPr>
      <w:r>
        <w:rPr>
          <w:rFonts w:hint="default" w:ascii="宋体" w:hAnsi="宋体" w:cs="Courier New"/>
          <w:b/>
          <w:kern w:val="2"/>
          <w:sz w:val="24"/>
          <w:szCs w:val="24"/>
        </w:rPr>
        <w:t>承包方式</w:t>
      </w:r>
    </w:p>
    <w:p w14:paraId="700100F1">
      <w:pPr>
        <w:pStyle w:val="7"/>
        <w:adjustRightInd w:val="0"/>
        <w:snapToGrid w:val="0"/>
        <w:spacing w:line="360" w:lineRule="auto"/>
        <w:ind w:firstLine="480" w:firstLineChars="200"/>
        <w:rPr>
          <w:rFonts w:hint="default" w:hAnsi="宋体" w:cs="宋体"/>
          <w:sz w:val="24"/>
          <w:szCs w:val="24"/>
        </w:rPr>
      </w:pPr>
      <w:r>
        <w:rPr>
          <w:rFonts w:hint="default" w:hAnsi="宋体" w:cs="宋体"/>
          <w:sz w:val="24"/>
          <w:szCs w:val="24"/>
        </w:rPr>
        <w:t>本项目采用</w:t>
      </w:r>
      <w:r>
        <w:rPr>
          <w:rFonts w:hint="eastAsia" w:hAnsi="宋体" w:cs="宋体"/>
          <w:sz w:val="24"/>
          <w:szCs w:val="24"/>
          <w:u w:val="single"/>
          <w:lang w:eastAsia="zh-CN"/>
        </w:rPr>
        <w:t>全</w:t>
      </w:r>
      <w:r>
        <w:rPr>
          <w:rFonts w:hint="default" w:hAnsi="宋体" w:cs="宋体"/>
          <w:sz w:val="24"/>
          <w:szCs w:val="24"/>
          <w:u w:val="single"/>
        </w:rPr>
        <w:t>包</w:t>
      </w:r>
      <w:r>
        <w:rPr>
          <w:rFonts w:hint="default" w:hAnsi="宋体" w:cs="宋体"/>
          <w:sz w:val="24"/>
          <w:szCs w:val="24"/>
        </w:rPr>
        <w:t>维护保养责任方式，成交供应商对本项目范围内的设备、系统等进行维保，本项目维保涉及的全部更换零部件、材料等皆在本次维保服务需求范围，成交供应商按采购人要求负责实施采购更换、安装、调试等完成维保的一切工作。</w:t>
      </w:r>
    </w:p>
    <w:p w14:paraId="2937642E">
      <w:pPr>
        <w:numPr>
          <w:ilvl w:val="0"/>
          <w:numId w:val="3"/>
        </w:numPr>
        <w:tabs>
          <w:tab w:val="left" w:pos="540"/>
        </w:tabs>
        <w:autoSpaceDE/>
        <w:autoSpaceDN/>
        <w:adjustRightInd/>
        <w:snapToGrid w:val="0"/>
        <w:spacing w:before="0" w:after="0" w:line="360" w:lineRule="auto"/>
        <w:jc w:val="both"/>
        <w:rPr>
          <w:rFonts w:hint="default" w:ascii="宋体" w:hAnsi="宋体" w:eastAsia="宋体" w:cs="Courier New"/>
          <w:b/>
          <w:kern w:val="2"/>
          <w:sz w:val="24"/>
          <w:szCs w:val="24"/>
          <w:lang w:val="en-US"/>
        </w:rPr>
      </w:pPr>
      <w:r>
        <w:rPr>
          <w:rFonts w:hint="default" w:ascii="宋体" w:hAnsi="宋体" w:eastAsia="宋体" w:cs="Courier New"/>
          <w:b/>
          <w:kern w:val="2"/>
          <w:sz w:val="24"/>
          <w:szCs w:val="24"/>
        </w:rPr>
        <w:t>维保工作内容及要求</w:t>
      </w:r>
    </w:p>
    <w:p w14:paraId="1E95D4AF">
      <w:pPr>
        <w:spacing w:line="360" w:lineRule="auto"/>
        <w:ind w:firstLine="480" w:firstLineChars="200"/>
        <w:rPr>
          <w:rFonts w:hint="default" w:ascii="宋体" w:hAnsi="宋体" w:cs="宋体"/>
          <w:color w:val="000000" w:themeColor="text1"/>
          <w:sz w:val="24"/>
          <w:szCs w:val="21"/>
          <w14:textFill>
            <w14:solidFill>
              <w14:schemeClr w14:val="tx1"/>
            </w14:solidFill>
          </w14:textFill>
        </w:rPr>
      </w:pPr>
      <w:r>
        <w:rPr>
          <w:rFonts w:hint="default" w:ascii="宋体" w:hAnsi="宋体" w:cs="宋体"/>
          <w:color w:val="000000" w:themeColor="text1"/>
          <w:sz w:val="24"/>
          <w:szCs w:val="21"/>
          <w14:textFill>
            <w14:solidFill>
              <w14:schemeClr w14:val="tx1"/>
            </w14:solidFill>
          </w14:textFill>
        </w:rPr>
        <w:t>5.1 本项目常驻维保技术人员</w:t>
      </w:r>
      <w:r>
        <w:rPr>
          <w:rFonts w:hint="eastAsia" w:ascii="宋体" w:hAnsi="宋体" w:cs="宋体"/>
          <w:color w:val="000000" w:themeColor="text1"/>
          <w:sz w:val="24"/>
          <w:szCs w:val="21"/>
          <w:lang w:val="en-US" w:eastAsia="zh-CN"/>
          <w14:textFill>
            <w14:solidFill>
              <w14:schemeClr w14:val="tx1"/>
            </w14:solidFill>
          </w14:textFill>
        </w:rPr>
        <w:t>应</w:t>
      </w:r>
      <w:r>
        <w:rPr>
          <w:rFonts w:hint="default" w:ascii="宋体" w:hAnsi="宋体" w:cs="宋体"/>
          <w:color w:val="000000" w:themeColor="text1"/>
          <w:sz w:val="24"/>
          <w:szCs w:val="21"/>
          <w14:textFill>
            <w14:solidFill>
              <w14:schemeClr w14:val="tx1"/>
            </w14:solidFill>
          </w14:textFill>
        </w:rPr>
        <w:t>符合以下要求：</w:t>
      </w:r>
    </w:p>
    <w:p w14:paraId="4C665775">
      <w:pPr>
        <w:spacing w:line="360" w:lineRule="auto"/>
        <w:ind w:firstLine="480" w:firstLineChars="200"/>
        <w:rPr>
          <w:rFonts w:hint="default" w:ascii="宋体" w:hAnsi="宋体" w:eastAsia="宋体" w:cs="宋体"/>
          <w:color w:val="000000" w:themeColor="text1"/>
          <w:sz w:val="24"/>
          <w:szCs w:val="21"/>
          <w:lang w:val="en-US" w:eastAsia="zh-CN"/>
          <w14:textFill>
            <w14:solidFill>
              <w14:schemeClr w14:val="tx1"/>
            </w14:solidFill>
          </w14:textFill>
        </w:rPr>
      </w:pPr>
      <w:r>
        <w:rPr>
          <w:rFonts w:hint="default" w:ascii="宋体" w:hAnsi="宋体" w:cs="宋体"/>
          <w:color w:val="000000" w:themeColor="text1"/>
          <w:sz w:val="24"/>
          <w:szCs w:val="21"/>
          <w14:textFill>
            <w14:solidFill>
              <w14:schemeClr w14:val="tx1"/>
            </w14:solidFill>
          </w14:textFill>
        </w:rPr>
        <w:t>★</w:t>
      </w:r>
      <w:r>
        <w:rPr>
          <w:rFonts w:hint="eastAsia" w:ascii="宋体" w:hAnsi="宋体" w:cs="宋体"/>
          <w:color w:val="000000" w:themeColor="text1"/>
          <w:sz w:val="24"/>
          <w:szCs w:val="21"/>
          <w:lang w:val="en-US" w:eastAsia="zh-CN"/>
          <w14:textFill>
            <w14:solidFill>
              <w14:schemeClr w14:val="tx1"/>
            </w14:solidFill>
          </w14:textFill>
        </w:rPr>
        <w:t>①不少于1名；</w:t>
      </w:r>
    </w:p>
    <w:p w14:paraId="2A6B05C7">
      <w:pPr>
        <w:spacing w:line="360" w:lineRule="auto"/>
        <w:ind w:firstLine="480" w:firstLineChars="200"/>
        <w:rPr>
          <w:rFonts w:hint="default" w:ascii="宋体" w:hAnsi="宋体" w:cs="宋体"/>
          <w:color w:val="000000" w:themeColor="text1"/>
          <w:sz w:val="24"/>
          <w:szCs w:val="21"/>
          <w14:textFill>
            <w14:solidFill>
              <w14:schemeClr w14:val="tx1"/>
            </w14:solidFill>
          </w14:textFill>
        </w:rPr>
      </w:pPr>
      <w:r>
        <w:rPr>
          <w:rFonts w:hint="default" w:ascii="宋体" w:hAnsi="宋体" w:cs="宋体"/>
          <w:color w:val="000000" w:themeColor="text1"/>
          <w:sz w:val="24"/>
          <w:szCs w:val="21"/>
          <w14:textFill>
            <w14:solidFill>
              <w14:schemeClr w14:val="tx1"/>
            </w14:solidFill>
          </w14:textFill>
        </w:rPr>
        <w:t>★②具有特种作业操作证（电工证）；</w:t>
      </w:r>
    </w:p>
    <w:p w14:paraId="52CD8C4C">
      <w:pPr>
        <w:spacing w:line="360" w:lineRule="auto"/>
        <w:ind w:firstLine="480" w:firstLineChars="200"/>
        <w:rPr>
          <w:rFonts w:hint="default" w:ascii="宋体" w:hAnsi="宋体" w:cs="宋体"/>
          <w:color w:val="000000" w:themeColor="text1"/>
          <w:sz w:val="24"/>
          <w:szCs w:val="21"/>
          <w14:textFill>
            <w14:solidFill>
              <w14:schemeClr w14:val="tx1"/>
            </w14:solidFill>
          </w14:textFill>
        </w:rPr>
      </w:pPr>
      <w:r>
        <w:rPr>
          <w:rFonts w:hint="default" w:ascii="宋体" w:hAnsi="宋体" w:cs="宋体"/>
          <w:color w:val="000000" w:themeColor="text1"/>
          <w:sz w:val="24"/>
          <w:szCs w:val="21"/>
          <w14:textFill>
            <w14:solidFill>
              <w14:schemeClr w14:val="tx1"/>
            </w14:solidFill>
          </w14:textFill>
        </w:rPr>
        <w:t>③具有物流轨道系统培训合格服务等相关类资质证书（不限于企业、协会等相关机构颁发）；</w:t>
      </w:r>
    </w:p>
    <w:p w14:paraId="6EEF00E1">
      <w:pPr>
        <w:spacing w:line="360" w:lineRule="auto"/>
        <w:ind w:firstLine="480" w:firstLineChars="200"/>
        <w:rPr>
          <w:rFonts w:hint="default" w:ascii="宋体" w:hAnsi="宋体" w:cs="宋体"/>
          <w:color w:val="000000" w:themeColor="text1"/>
          <w:sz w:val="24"/>
          <w:szCs w:val="21"/>
          <w14:textFill>
            <w14:solidFill>
              <w14:schemeClr w14:val="tx1"/>
            </w14:solidFill>
          </w14:textFill>
        </w:rPr>
      </w:pPr>
      <w:r>
        <w:rPr>
          <w:rFonts w:hint="eastAsia" w:ascii="宋体" w:hAnsi="宋体" w:cs="宋体"/>
          <w:color w:val="000000" w:themeColor="text1"/>
          <w:sz w:val="24"/>
          <w:szCs w:val="21"/>
          <w:lang w:val="en-US" w:eastAsia="zh-CN"/>
          <w14:textFill>
            <w14:solidFill>
              <w14:schemeClr w14:val="tx1"/>
            </w14:solidFill>
          </w14:textFill>
        </w:rPr>
        <w:t>④</w:t>
      </w:r>
      <w:r>
        <w:rPr>
          <w:rFonts w:hint="default" w:ascii="宋体" w:hAnsi="宋体" w:cs="宋体"/>
          <w:color w:val="000000" w:themeColor="text1"/>
          <w:sz w:val="24"/>
          <w:szCs w:val="21"/>
          <w14:textFill>
            <w14:solidFill>
              <w14:schemeClr w14:val="tx1"/>
            </w14:solidFill>
          </w14:textFill>
        </w:rPr>
        <w:t>具备轨道物流系统3年或以上维保工作经验（经验年限为获得前款资格证书时间起算）</w:t>
      </w:r>
    </w:p>
    <w:p w14:paraId="4FD303CA">
      <w:pPr>
        <w:spacing w:line="360" w:lineRule="auto"/>
        <w:ind w:firstLine="480" w:firstLineChars="200"/>
        <w:rPr>
          <w:rFonts w:hint="default" w:ascii="宋体" w:hAnsi="宋体" w:cs="宋体"/>
          <w:b/>
          <w:color w:val="FF0000"/>
          <w:sz w:val="24"/>
          <w:szCs w:val="21"/>
        </w:rPr>
      </w:pPr>
      <w:r>
        <w:rPr>
          <w:rFonts w:hint="eastAsia" w:ascii="仿宋" w:hAnsi="仿宋" w:eastAsia="仿宋" w:cs="仿宋"/>
          <w:sz w:val="24"/>
          <w:szCs w:val="21"/>
        </w:rPr>
        <w:t>⑤</w:t>
      </w:r>
      <w:r>
        <w:rPr>
          <w:rFonts w:hint="default" w:ascii="宋体" w:hAnsi="宋体" w:cs="宋体"/>
          <w:sz w:val="24"/>
          <w:szCs w:val="21"/>
        </w:rPr>
        <w:t>不具备相应维修、操作资格证件的人员，不得参与设备的维修、操作等工作。</w:t>
      </w:r>
    </w:p>
    <w:p w14:paraId="2AA91385">
      <w:pPr>
        <w:numPr>
          <w:ilvl w:val="0"/>
          <w:numId w:val="0"/>
        </w:numPr>
        <w:spacing w:line="360" w:lineRule="auto"/>
        <w:ind w:firstLine="480" w:firstLineChars="200"/>
        <w:rPr>
          <w:rFonts w:hint="default" w:ascii="宋体" w:hAnsi="宋体" w:cs="宋体"/>
          <w:sz w:val="24"/>
          <w:szCs w:val="21"/>
        </w:rPr>
      </w:pPr>
      <w:r>
        <w:rPr>
          <w:rFonts w:hint="default" w:ascii="宋体" w:hAnsi="宋体" w:cs="宋体"/>
          <w:sz w:val="24"/>
          <w:szCs w:val="21"/>
        </w:rPr>
        <w:t>▲5.2 确保工作日正常上班时间（8:00—17:00）至少1名运维人员在岗，非正常上班时间24小时响应。驻场人员须服从医院管理与安排，排班时间可由采购人根据实际情况调整。</w:t>
      </w:r>
    </w:p>
    <w:p w14:paraId="4F5236F6">
      <w:pPr>
        <w:numPr>
          <w:ilvl w:val="0"/>
          <w:numId w:val="0"/>
        </w:numPr>
        <w:spacing w:line="360" w:lineRule="auto"/>
        <w:ind w:firstLine="480" w:firstLineChars="200"/>
        <w:rPr>
          <w:rFonts w:hint="default" w:ascii="宋体" w:hAnsi="宋体" w:cs="宋体"/>
          <w:sz w:val="24"/>
          <w:szCs w:val="21"/>
        </w:rPr>
      </w:pPr>
      <w:r>
        <w:rPr>
          <w:rFonts w:hint="default" w:ascii="宋体" w:hAnsi="宋体" w:cs="宋体"/>
          <w:sz w:val="24"/>
          <w:szCs w:val="21"/>
        </w:rPr>
        <w:t>5.3 成交供应商接到故障通知后，正常上班时间应10分钟内到达现场处理，非上班时间40分钟</w:t>
      </w:r>
      <w:r>
        <w:rPr>
          <w:rFonts w:hint="eastAsia" w:ascii="宋体" w:hAnsi="宋体" w:cs="宋体"/>
          <w:sz w:val="24"/>
          <w:szCs w:val="21"/>
          <w:lang w:eastAsia="zh-CN"/>
        </w:rPr>
        <w:t>内到</w:t>
      </w:r>
      <w:r>
        <w:rPr>
          <w:rFonts w:hint="default" w:ascii="宋体" w:hAnsi="宋体" w:cs="宋体"/>
          <w:sz w:val="24"/>
          <w:szCs w:val="21"/>
        </w:rPr>
        <w:t>达现场处理。一般故障2个小时内排除，发生特殊故障或者涉及安全事故，一般情况要求在48小时内排除故障，若48小时内不能排除故障，成交供应商应提供应急方案，并在24小时内向采购人反映情况</w:t>
      </w:r>
      <w:r>
        <w:rPr>
          <w:rFonts w:hint="eastAsia" w:ascii="宋体" w:hAnsi="宋体" w:cs="宋体"/>
          <w:sz w:val="24"/>
          <w:szCs w:val="21"/>
          <w:lang w:eastAsia="zh-CN"/>
        </w:rPr>
        <w:t>作</w:t>
      </w:r>
      <w:r>
        <w:rPr>
          <w:rFonts w:hint="default" w:ascii="宋体" w:hAnsi="宋体" w:cs="宋体"/>
          <w:sz w:val="24"/>
          <w:szCs w:val="21"/>
        </w:rPr>
        <w:t>书面说明。如果由于成交供应商</w:t>
      </w:r>
      <w:r>
        <w:rPr>
          <w:rFonts w:hint="default" w:ascii="宋体"/>
          <w:sz w:val="24"/>
          <w:szCs w:val="21"/>
        </w:rPr>
        <w:t>自身原因</w:t>
      </w:r>
      <w:r>
        <w:rPr>
          <w:rFonts w:hint="default" w:ascii="宋体" w:hAnsi="宋体" w:cs="宋体"/>
          <w:sz w:val="24"/>
          <w:szCs w:val="21"/>
        </w:rPr>
        <w:t>疏忽导致采购人造成损失，成交供应商应承担相应的经济赔偿责任。</w:t>
      </w:r>
    </w:p>
    <w:p w14:paraId="0DC73E08">
      <w:pPr>
        <w:numPr>
          <w:ilvl w:val="0"/>
          <w:numId w:val="0"/>
        </w:numPr>
        <w:spacing w:line="360" w:lineRule="auto"/>
        <w:ind w:firstLine="480" w:firstLineChars="200"/>
        <w:rPr>
          <w:rFonts w:hint="default" w:ascii="宋体" w:hAnsi="宋体" w:cs="宋体"/>
          <w:sz w:val="24"/>
          <w:szCs w:val="21"/>
        </w:rPr>
      </w:pPr>
      <w:r>
        <w:rPr>
          <w:rFonts w:hint="default" w:ascii="宋体" w:hAnsi="宋体" w:cs="宋体"/>
          <w:sz w:val="24"/>
          <w:szCs w:val="24"/>
        </w:rPr>
        <w:t>▲5.4 成交供应商应每月向采购人递交月度维保资料：</w:t>
      </w:r>
      <w:r>
        <w:rPr>
          <w:rFonts w:hint="default" w:ascii="宋体" w:hAnsi="宋体" w:cs="宋体"/>
          <w:sz w:val="24"/>
          <w:szCs w:val="21"/>
        </w:rPr>
        <w:t>设备维修记录表、设备清洗消毒记录表、设备检查记录表、上班考勤记录表。维保资料经采购人复核无误后进行电子存档。</w:t>
      </w:r>
    </w:p>
    <w:p w14:paraId="7223ECC5">
      <w:pPr>
        <w:spacing w:line="360" w:lineRule="auto"/>
        <w:ind w:firstLine="480" w:firstLineChars="200"/>
        <w:rPr>
          <w:rFonts w:hint="default" w:ascii="宋体" w:hAnsi="宋体" w:cs="宋体"/>
          <w:sz w:val="24"/>
          <w:szCs w:val="21"/>
        </w:rPr>
      </w:pPr>
      <w:r>
        <w:rPr>
          <w:rFonts w:hint="default" w:ascii="宋体" w:hAnsi="宋体" w:cs="宋体"/>
          <w:sz w:val="24"/>
          <w:szCs w:val="21"/>
        </w:rPr>
        <w:t>5.5 合同</w:t>
      </w:r>
      <w:r>
        <w:rPr>
          <w:rFonts w:hint="eastAsia" w:ascii="宋体" w:hAnsi="宋体" w:cs="宋体"/>
          <w:sz w:val="24"/>
          <w:szCs w:val="21"/>
          <w:lang w:eastAsia="zh-CN"/>
        </w:rPr>
        <w:t>签订</w:t>
      </w:r>
      <w:r>
        <w:rPr>
          <w:rFonts w:hint="default" w:ascii="宋体" w:hAnsi="宋体" w:cs="宋体"/>
          <w:sz w:val="24"/>
          <w:szCs w:val="21"/>
        </w:rPr>
        <w:t>后，成交供应商在进场后一个月内完成轨道物流系统全面检查，并出具维保报告。</w:t>
      </w:r>
    </w:p>
    <w:p w14:paraId="02493D3A">
      <w:pPr>
        <w:spacing w:line="360" w:lineRule="auto"/>
        <w:ind w:firstLine="480" w:firstLineChars="200"/>
        <w:rPr>
          <w:rFonts w:hint="default" w:ascii="宋体" w:hAnsi="宋体" w:cs="宋体"/>
          <w:sz w:val="24"/>
          <w:szCs w:val="21"/>
        </w:rPr>
      </w:pPr>
      <w:r>
        <w:rPr>
          <w:rFonts w:hint="default" w:ascii="宋体" w:hAnsi="宋体" w:cs="宋体"/>
          <w:sz w:val="24"/>
          <w:szCs w:val="21"/>
        </w:rPr>
        <w:t>5.6 成交供应商应根据轨道物流系统的维护保养要求，制定年度、季度、月度的维护保养及清洁计划，做好日常维护保养记录；建立设备运行档案，建立设备故障台账，详细记录故障原因及维修过程，以备检查。</w:t>
      </w:r>
    </w:p>
    <w:p w14:paraId="21D9E5A9">
      <w:pPr>
        <w:spacing w:line="360" w:lineRule="auto"/>
        <w:ind w:firstLine="480" w:firstLineChars="200"/>
        <w:rPr>
          <w:rFonts w:hint="default" w:ascii="宋体" w:hAnsi="宋体" w:cs="宋体"/>
          <w:sz w:val="24"/>
          <w:szCs w:val="21"/>
        </w:rPr>
      </w:pPr>
      <w:r>
        <w:rPr>
          <w:rFonts w:hint="default" w:ascii="宋体" w:hAnsi="宋体" w:cs="宋体"/>
          <w:sz w:val="24"/>
          <w:szCs w:val="21"/>
        </w:rPr>
        <w:t>5.7 成交供应商应定期开展使用科室培训工作，每个使用站点每年不少于三次培训，并形成培训记录文件</w:t>
      </w:r>
      <w:r>
        <w:rPr>
          <w:rFonts w:hint="eastAsia" w:ascii="宋体" w:hAnsi="宋体" w:cs="宋体"/>
          <w:sz w:val="24"/>
          <w:szCs w:val="21"/>
          <w:lang w:eastAsia="zh-CN"/>
        </w:rPr>
        <w:t>，由</w:t>
      </w:r>
      <w:r>
        <w:rPr>
          <w:rFonts w:hint="default" w:ascii="宋体" w:hAnsi="宋体" w:cs="宋体"/>
          <w:sz w:val="24"/>
          <w:szCs w:val="21"/>
        </w:rPr>
        <w:t>采购人复核无误后进行电子存档；培训工作应接受采购人不定期检查并进行整改，培训工作产生的费用由成交供应商承担。</w:t>
      </w:r>
    </w:p>
    <w:p w14:paraId="517ACC70">
      <w:pPr>
        <w:spacing w:line="360" w:lineRule="auto"/>
        <w:ind w:firstLine="480" w:firstLineChars="200"/>
        <w:rPr>
          <w:rFonts w:hint="default" w:ascii="宋体" w:hAnsi="宋体" w:cs="宋体"/>
          <w:sz w:val="24"/>
          <w:szCs w:val="21"/>
        </w:rPr>
      </w:pPr>
      <w:r>
        <w:rPr>
          <w:rFonts w:hint="default" w:ascii="宋体" w:hAnsi="宋体" w:cs="宋体"/>
          <w:sz w:val="24"/>
          <w:szCs w:val="21"/>
        </w:rPr>
        <w:t>5.8 成交供应商应根据国家相关的法律法规、医院制度等相关文件制定年度应急演练计划，每年度组织不少于2次应急演练，不断提升运维服务质量，提升应急能力。在采购人有应急需求时，成交供应商应无条件配合。</w:t>
      </w:r>
    </w:p>
    <w:p w14:paraId="35856A76">
      <w:pPr>
        <w:spacing w:line="360" w:lineRule="auto"/>
        <w:ind w:firstLine="480" w:firstLineChars="200"/>
        <w:rPr>
          <w:rFonts w:hint="default" w:ascii="宋体" w:hAnsi="宋体" w:cs="宋体"/>
          <w:sz w:val="24"/>
          <w:szCs w:val="21"/>
        </w:rPr>
      </w:pPr>
      <w:r>
        <w:rPr>
          <w:rFonts w:hint="default" w:ascii="宋体" w:hAnsi="宋体" w:cs="宋体"/>
          <w:sz w:val="24"/>
          <w:szCs w:val="21"/>
        </w:rPr>
        <w:t>5.9 驻场人员应遵守医院的各项规章制度，服从主管科室安排，积极主动配合工作，不得无故脱岗，因脱岗造成故障无法及时维修，或者造成不良影响按违约处理。</w:t>
      </w:r>
    </w:p>
    <w:p w14:paraId="0FFBAD65">
      <w:pPr>
        <w:spacing w:line="360" w:lineRule="auto"/>
        <w:ind w:firstLine="480" w:firstLineChars="200"/>
        <w:rPr>
          <w:rFonts w:hint="eastAsia" w:ascii="宋体" w:hAnsi="宋体" w:eastAsia="宋体" w:cs="宋体"/>
          <w:sz w:val="24"/>
          <w:szCs w:val="21"/>
          <w:lang w:eastAsia="zh-CN"/>
        </w:rPr>
      </w:pPr>
      <w:r>
        <w:rPr>
          <w:rFonts w:hint="default" w:ascii="宋体" w:hAnsi="宋体" w:cs="宋体"/>
          <w:sz w:val="24"/>
          <w:szCs w:val="21"/>
        </w:rPr>
        <w:t>5.11 成交供应商应在不影响医院正常工作的情况下进行维修保养工作（如利用用餐时间或晚上休息时间等），应做到文明施工，做好清洁完工后的现场清理工作，做好安全防护措施，为实际操作人员购买相应的保险。</w:t>
      </w:r>
      <w:r>
        <w:rPr>
          <w:rFonts w:hint="eastAsia" w:ascii="宋体" w:hAnsi="宋体" w:cs="宋体"/>
          <w:sz w:val="24"/>
          <w:szCs w:val="21"/>
          <w:lang w:eastAsia="zh-CN"/>
        </w:rPr>
        <w:t>并增加一台清洁小车配合做好轨道的清洁工作。</w:t>
      </w:r>
    </w:p>
    <w:p w14:paraId="11D3AB1C">
      <w:pPr>
        <w:spacing w:line="360" w:lineRule="auto"/>
        <w:ind w:firstLine="480" w:firstLineChars="200"/>
        <w:rPr>
          <w:rFonts w:hint="default" w:ascii="宋体" w:hAnsi="宋体" w:cs="宋体"/>
          <w:sz w:val="24"/>
          <w:szCs w:val="21"/>
        </w:rPr>
      </w:pPr>
      <w:r>
        <w:rPr>
          <w:rFonts w:hint="default" w:ascii="宋体" w:hAnsi="宋体" w:cs="宋体"/>
          <w:sz w:val="24"/>
          <w:szCs w:val="21"/>
        </w:rPr>
        <w:t>5.12 成交供应商在维保过程中，若发现对设备运行不利的隐患，应及时书面通知采购人，并提出消除隐患方案。</w:t>
      </w:r>
    </w:p>
    <w:p w14:paraId="6BD09FD4">
      <w:pPr>
        <w:spacing w:line="360" w:lineRule="auto"/>
        <w:ind w:firstLine="480" w:firstLineChars="200"/>
        <w:rPr>
          <w:rFonts w:hint="default" w:ascii="宋体" w:hAnsi="宋体" w:cs="宋体"/>
          <w:sz w:val="24"/>
          <w:szCs w:val="21"/>
        </w:rPr>
      </w:pPr>
      <w:r>
        <w:rPr>
          <w:rFonts w:hint="default" w:ascii="宋体" w:hAnsi="宋体" w:cs="宋体"/>
          <w:sz w:val="24"/>
          <w:szCs w:val="21"/>
        </w:rPr>
        <w:t>5.13 成交供应商完成保养工作后，应做好相关的维保记录，并得到使用科室的签名确认。</w:t>
      </w:r>
    </w:p>
    <w:p w14:paraId="750A7C6A">
      <w:pPr>
        <w:spacing w:line="360" w:lineRule="auto"/>
        <w:ind w:firstLine="480" w:firstLineChars="200"/>
        <w:rPr>
          <w:rFonts w:hint="default" w:ascii="宋体" w:hAnsi="宋体" w:cs="宋体"/>
          <w:sz w:val="24"/>
          <w:szCs w:val="21"/>
        </w:rPr>
      </w:pPr>
      <w:r>
        <w:rPr>
          <w:rFonts w:hint="default" w:ascii="宋体" w:hAnsi="宋体" w:cs="宋体"/>
          <w:sz w:val="24"/>
          <w:szCs w:val="21"/>
        </w:rPr>
        <w:t>5.14 成交供应商在维保过程中必须严格按照安全规程进行操作，注意设备安全和人身安全，未经采购人同意，不准操作本合同以外设备，未经采购人同意不准在驻场工作区域内动火、电焊等操作，成交供应商违章操作所引起的一切后果及经济损失应由成交供应商承担责任及进行赔偿。</w:t>
      </w:r>
    </w:p>
    <w:p w14:paraId="018AA1E8">
      <w:pPr>
        <w:spacing w:line="360" w:lineRule="auto"/>
        <w:ind w:firstLine="480" w:firstLineChars="200"/>
        <w:rPr>
          <w:rFonts w:hint="eastAsia" w:asciiTheme="minorEastAsia" w:hAnsiTheme="minorEastAsia" w:eastAsiaTheme="minorEastAsia" w:cstheme="minorEastAsia"/>
          <w:sz w:val="24"/>
          <w:szCs w:val="24"/>
          <w:lang w:eastAsia="zh-CN"/>
        </w:rPr>
      </w:pPr>
      <w:r>
        <w:rPr>
          <w:rFonts w:hint="default" w:ascii="宋体" w:hAnsi="宋体" w:cs="宋体"/>
          <w:sz w:val="24"/>
          <w:szCs w:val="21"/>
        </w:rPr>
        <w:t>▲5.15 成交供应商应准备常用易损零配件，更换零配件应优先选择原品牌、原规格型号，如果</w:t>
      </w:r>
      <w:r>
        <w:rPr>
          <w:rFonts w:hint="eastAsia" w:ascii="宋体" w:hAnsi="宋体" w:cs="宋体"/>
          <w:sz w:val="24"/>
          <w:szCs w:val="21"/>
          <w:lang w:eastAsia="zh-CN"/>
        </w:rPr>
        <w:t>确需</w:t>
      </w:r>
      <w:r>
        <w:rPr>
          <w:rFonts w:hint="default" w:ascii="宋体" w:hAnsi="宋体" w:cs="宋体"/>
          <w:sz w:val="24"/>
          <w:szCs w:val="21"/>
        </w:rPr>
        <w:t>更换其他品牌需要供货方提供质量保证</w:t>
      </w:r>
      <w:r>
        <w:rPr>
          <w:rFonts w:hint="eastAsia" w:ascii="宋体" w:hAnsi="宋体" w:cs="宋体"/>
          <w:sz w:val="24"/>
          <w:szCs w:val="21"/>
          <w:lang w:eastAsia="zh-CN"/>
        </w:rPr>
        <w:t>，且符合原系统的技术参数。成交供应商将</w:t>
      </w:r>
      <w:r>
        <w:rPr>
          <w:rFonts w:hint="eastAsia" w:asciiTheme="minorEastAsia" w:hAnsiTheme="minorEastAsia" w:eastAsiaTheme="minorEastAsia" w:cstheme="minorEastAsia"/>
          <w:sz w:val="24"/>
          <w:szCs w:val="24"/>
        </w:rPr>
        <w:t>负责不定期对系统的软件进行维护、升级</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（系统Bug修复或系统标准功能的发布</w:t>
      </w:r>
      <w:r>
        <w:rPr>
          <w:rFonts w:hint="eastAsia" w:asciiTheme="minorEastAsia" w:hAnsiTheme="minorEastAsia" w:eastAsiaTheme="minorEastAsia" w:cstheme="minorEastAsia"/>
          <w:sz w:val="24"/>
          <w:szCs w:val="24"/>
          <w:lang w:eastAsia="zh-CN"/>
        </w:rPr>
        <w:t>等）</w:t>
      </w:r>
    </w:p>
    <w:p w14:paraId="51BCABB8">
      <w:pPr>
        <w:spacing w:line="360" w:lineRule="auto"/>
        <w:ind w:firstLine="480" w:firstLineChars="200"/>
        <w:rPr>
          <w:rFonts w:hint="default" w:ascii="宋体" w:hAnsi="宋体" w:cs="宋体"/>
          <w:kern w:val="2"/>
          <w:sz w:val="24"/>
          <w:szCs w:val="24"/>
        </w:rPr>
      </w:pPr>
      <w:r>
        <w:rPr>
          <w:rFonts w:hint="default" w:ascii="宋体" w:hAnsi="宋体" w:cs="宋体"/>
          <w:sz w:val="24"/>
          <w:szCs w:val="21"/>
        </w:rPr>
        <w:t>▲5.</w:t>
      </w:r>
      <w:r>
        <w:rPr>
          <w:rFonts w:hint="eastAsia" w:ascii="宋体" w:hAnsi="宋体" w:cs="宋体"/>
          <w:sz w:val="24"/>
          <w:szCs w:val="21"/>
          <w:lang w:val="en-US" w:eastAsia="zh-CN"/>
        </w:rPr>
        <w:t>16</w:t>
      </w:r>
      <w:r>
        <w:rPr>
          <w:rFonts w:hint="default" w:ascii="宋体" w:hAnsi="宋体" w:cs="宋体"/>
          <w:sz w:val="24"/>
          <w:szCs w:val="21"/>
        </w:rPr>
        <w:t xml:space="preserve"> </w:t>
      </w:r>
      <w:r>
        <w:rPr>
          <w:rFonts w:hint="default" w:ascii="宋体" w:hAnsi="宋体" w:cs="宋体"/>
          <w:kern w:val="2"/>
          <w:sz w:val="24"/>
          <w:szCs w:val="24"/>
        </w:rPr>
        <w:t>采购人每</w:t>
      </w:r>
      <w:r>
        <w:rPr>
          <w:rFonts w:hint="eastAsia" w:ascii="宋体" w:hAnsi="宋体" w:cs="宋体"/>
          <w:kern w:val="2"/>
          <w:sz w:val="24"/>
          <w:szCs w:val="24"/>
          <w:lang w:val="en-US" w:eastAsia="zh-CN"/>
        </w:rPr>
        <w:t>3个月</w:t>
      </w:r>
      <w:r>
        <w:rPr>
          <w:rFonts w:hint="default" w:ascii="宋体" w:hAnsi="宋体" w:cs="宋体"/>
          <w:kern w:val="2"/>
          <w:sz w:val="24"/>
          <w:szCs w:val="24"/>
        </w:rPr>
        <w:t>对成交供应商进行考核，并按考核约定执行，详见《附件三、轨道物流系统维护保养考核评分表》。</w:t>
      </w:r>
    </w:p>
    <w:p w14:paraId="26DDA0D6">
      <w:pPr>
        <w:spacing w:line="360" w:lineRule="auto"/>
        <w:ind w:firstLine="480" w:firstLineChars="200"/>
        <w:rPr>
          <w:rFonts w:hint="default" w:ascii="宋体" w:hAnsi="宋体"/>
          <w:sz w:val="24"/>
          <w:szCs w:val="21"/>
        </w:rPr>
      </w:pPr>
      <w:bookmarkStart w:id="0" w:name="_Toc17310"/>
      <w:bookmarkStart w:id="1" w:name="_Toc4599"/>
      <w:bookmarkStart w:id="2" w:name="_Toc10166"/>
      <w:bookmarkStart w:id="3" w:name="_Toc29672"/>
      <w:bookmarkStart w:id="4" w:name="_Toc9838"/>
      <w:r>
        <w:rPr>
          <w:rFonts w:hint="default" w:ascii="宋体" w:hAnsi="宋体" w:cs="宋体"/>
          <w:sz w:val="24"/>
          <w:szCs w:val="21"/>
        </w:rPr>
        <w:t>5.</w:t>
      </w:r>
      <w:r>
        <w:rPr>
          <w:rFonts w:hint="eastAsia" w:ascii="宋体" w:hAnsi="宋体" w:cs="宋体"/>
          <w:sz w:val="24"/>
          <w:szCs w:val="21"/>
          <w:lang w:val="en-US" w:eastAsia="zh-CN"/>
        </w:rPr>
        <w:t>17</w:t>
      </w:r>
      <w:r>
        <w:rPr>
          <w:rFonts w:hint="default" w:ascii="宋体" w:hAnsi="宋体" w:cs="宋体"/>
          <w:sz w:val="24"/>
          <w:szCs w:val="21"/>
        </w:rPr>
        <w:t xml:space="preserve"> </w:t>
      </w:r>
      <w:r>
        <w:rPr>
          <w:rFonts w:hint="default" w:ascii="宋体" w:hAnsi="宋体"/>
          <w:sz w:val="24"/>
          <w:szCs w:val="21"/>
        </w:rPr>
        <w:t>维护保养系统运行中注意安全操作，避免小车运行来往误伤，攀爬维护要安全小心。不能在小车运行下方操作，要与小车运行轨迹保持安全距离，避免小车失控滑落碰伤、砸伤。</w:t>
      </w:r>
    </w:p>
    <w:p w14:paraId="40FFE9DB">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r>
        <w:rPr>
          <w:rFonts w:hint="default" w:hAnsi="宋体" w:cs="Times New Roman"/>
          <w:color w:val="000000"/>
          <w:sz w:val="24"/>
          <w:szCs w:val="24"/>
        </w:rPr>
        <w:t>5.</w:t>
      </w:r>
      <w:r>
        <w:rPr>
          <w:rFonts w:hint="eastAsia" w:hAnsi="宋体" w:cs="Times New Roman"/>
          <w:color w:val="000000"/>
          <w:sz w:val="24"/>
          <w:szCs w:val="24"/>
          <w:lang w:val="en-US" w:eastAsia="zh-CN"/>
        </w:rPr>
        <w:t>18</w:t>
      </w:r>
      <w:r>
        <w:rPr>
          <w:rFonts w:hint="eastAsia" w:hAnsi="宋体" w:cs="Times New Roman"/>
          <w:color w:val="000000"/>
          <w:sz w:val="24"/>
          <w:szCs w:val="24"/>
          <w:lang w:eastAsia="zh-CN"/>
        </w:rPr>
        <w:t>若</w:t>
      </w:r>
      <w:r>
        <w:rPr>
          <w:rFonts w:hint="default" w:hAnsi="宋体" w:cs="Times New Roman"/>
          <w:color w:val="000000"/>
          <w:sz w:val="24"/>
          <w:szCs w:val="24"/>
        </w:rPr>
        <w:t>发生疾控疫情，成交供应商需要具备在疫情常态化下的服务保障能力和经验，保证黄埔院区轨道物流的正常运行，承诺能为本项目提供完善的防疫状态下的服务保障，不另外计取维保费用。</w:t>
      </w:r>
    </w:p>
    <w:p w14:paraId="71C67834">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r>
        <w:rPr>
          <w:rFonts w:hint="default" w:hAnsi="宋体" w:cs="Times New Roman"/>
          <w:color w:val="000000"/>
          <w:sz w:val="24"/>
          <w:szCs w:val="24"/>
        </w:rPr>
        <w:t>5.</w:t>
      </w:r>
      <w:r>
        <w:rPr>
          <w:rFonts w:hint="eastAsia" w:hAnsi="宋体" w:cs="Times New Roman"/>
          <w:color w:val="000000"/>
          <w:sz w:val="24"/>
          <w:szCs w:val="24"/>
          <w:lang w:val="en-US" w:eastAsia="zh-CN"/>
        </w:rPr>
        <w:t>19</w:t>
      </w:r>
      <w:r>
        <w:rPr>
          <w:rFonts w:hint="default" w:hAnsi="宋体" w:cs="Times New Roman"/>
          <w:color w:val="000000"/>
          <w:sz w:val="24"/>
          <w:szCs w:val="24"/>
        </w:rPr>
        <w:t>成交供应商对本项目相关的安全问题，负全责。成交供应商有长期实施的劳动安全教育管理体系，对技术人员的安全生产教育及技能培训管理完善、规范、全面，能为本项目服务提供完善的管理和保障。</w:t>
      </w:r>
    </w:p>
    <w:p w14:paraId="6BB580EE">
      <w:pPr>
        <w:pStyle w:val="7"/>
        <w:tabs>
          <w:tab w:val="left" w:pos="425"/>
          <w:tab w:val="left" w:pos="540"/>
        </w:tabs>
        <w:adjustRightInd w:val="0"/>
        <w:snapToGrid w:val="0"/>
        <w:spacing w:beforeLines="0" w:afterLines="0" w:line="360" w:lineRule="auto"/>
        <w:ind w:firstLine="480" w:firstLineChars="200"/>
        <w:rPr>
          <w:sz w:val="24"/>
          <w:szCs w:val="24"/>
        </w:rPr>
      </w:pPr>
      <w:r>
        <w:rPr>
          <w:rFonts w:hint="eastAsia" w:hAnsi="宋体" w:cs="Times New Roman"/>
          <w:color w:val="000000"/>
          <w:sz w:val="24"/>
          <w:szCs w:val="24"/>
          <w:lang w:val="en-US" w:eastAsia="zh-CN"/>
        </w:rPr>
        <w:t>5.20成交供应商</w:t>
      </w:r>
      <w:r>
        <w:rPr>
          <w:sz w:val="24"/>
          <w:szCs w:val="24"/>
        </w:rPr>
        <w:t>在</w:t>
      </w:r>
      <w:r>
        <w:rPr>
          <w:rFonts w:hint="eastAsia"/>
          <w:sz w:val="24"/>
          <w:szCs w:val="24"/>
          <w:lang w:eastAsia="zh-CN"/>
        </w:rPr>
        <w:t>维保</w:t>
      </w:r>
      <w:r>
        <w:rPr>
          <w:sz w:val="24"/>
          <w:szCs w:val="24"/>
        </w:rPr>
        <w:t>服务期内，每年需提供设备厂家，或检验检测机构（取得质量技术监督部门的资质认定）关于设备检测运行完好证明文件。</w:t>
      </w:r>
    </w:p>
    <w:p w14:paraId="1656FFB5">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r>
        <w:rPr>
          <w:rFonts w:hint="default" w:hAnsi="宋体" w:cs="Times New Roman"/>
          <w:color w:val="000000"/>
          <w:sz w:val="24"/>
          <w:szCs w:val="24"/>
        </w:rPr>
        <w:t>▲5.</w:t>
      </w:r>
      <w:r>
        <w:rPr>
          <w:rFonts w:hint="eastAsia" w:hAnsi="宋体" w:cs="Times New Roman"/>
          <w:color w:val="000000"/>
          <w:sz w:val="24"/>
          <w:szCs w:val="24"/>
          <w:lang w:val="en-US" w:eastAsia="zh-CN"/>
        </w:rPr>
        <w:t>21</w:t>
      </w:r>
      <w:r>
        <w:rPr>
          <w:rFonts w:hint="default" w:hAnsi="宋体" w:cs="Times New Roman"/>
          <w:color w:val="000000"/>
          <w:sz w:val="24"/>
          <w:szCs w:val="24"/>
        </w:rPr>
        <w:t>成交供应商具有专业的技术服务团队，能专业提供轨道物流系统的维修、保养、清洗、消毒等服务工作。其中</w:t>
      </w:r>
      <w:r>
        <w:rPr>
          <w:rFonts w:hint="eastAsia" w:hAnsi="宋体"/>
          <w:color w:val="auto"/>
          <w:sz w:val="24"/>
          <w:szCs w:val="21"/>
          <w:lang w:eastAsia="zh-CN"/>
        </w:rPr>
        <w:t>常驻维保工程师</w:t>
      </w:r>
      <w:r>
        <w:rPr>
          <w:rFonts w:hint="default" w:hAnsi="宋体"/>
          <w:color w:val="auto"/>
          <w:sz w:val="24"/>
          <w:szCs w:val="21"/>
        </w:rPr>
        <w:t>应专职在岗，不得兼任其他项目的任何职务。相关人员应当稳定，服务期内不得随意更换，如因客观原因必须更换的，需提前5个工作日向采购人汇报，拟替换的人员，工作资质和经验不得低于被替换的人员。</w:t>
      </w:r>
    </w:p>
    <w:p w14:paraId="3D4FDB37">
      <w:pPr>
        <w:spacing w:line="360" w:lineRule="auto"/>
        <w:ind w:firstLine="480" w:firstLineChars="200"/>
        <w:rPr>
          <w:rFonts w:hint="default" w:ascii="宋体" w:hAnsi="宋体" w:cs="宋体"/>
          <w:sz w:val="24"/>
          <w:szCs w:val="21"/>
        </w:rPr>
      </w:pPr>
      <w:r>
        <w:rPr>
          <w:rFonts w:hint="default" w:ascii="宋体" w:hAnsi="宋体" w:cs="宋体"/>
          <w:sz w:val="24"/>
          <w:szCs w:val="21"/>
        </w:rPr>
        <w:t>5.</w:t>
      </w:r>
      <w:r>
        <w:rPr>
          <w:rFonts w:hint="eastAsia" w:ascii="宋体" w:hAnsi="宋体" w:cs="宋体"/>
          <w:sz w:val="24"/>
          <w:szCs w:val="21"/>
          <w:lang w:val="en-US" w:eastAsia="zh-CN"/>
        </w:rPr>
        <w:t>22</w:t>
      </w:r>
      <w:r>
        <w:rPr>
          <w:rFonts w:hint="default" w:ascii="宋体" w:hAnsi="宋体" w:cs="宋体"/>
          <w:sz w:val="24"/>
          <w:szCs w:val="21"/>
        </w:rPr>
        <w:t>轨道物流系统维保计划</w:t>
      </w:r>
      <w:bookmarkEnd w:id="0"/>
      <w:bookmarkEnd w:id="1"/>
      <w:bookmarkEnd w:id="2"/>
      <w:bookmarkEnd w:id="3"/>
      <w:bookmarkEnd w:id="4"/>
    </w:p>
    <w:tbl>
      <w:tblPr>
        <w:tblStyle w:val="13"/>
        <w:tblW w:w="9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1276"/>
        <w:gridCol w:w="5512"/>
        <w:gridCol w:w="1573"/>
      </w:tblGrid>
      <w:tr w14:paraId="72DE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3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0A2C54">
            <w:pPr>
              <w:widowControl/>
              <w:snapToGrid w:val="0"/>
              <w:jc w:val="center"/>
              <w:rPr>
                <w:rFonts w:hint="default" w:ascii="宋体" w:hAnsi="宋体" w:cs="宋体"/>
                <w:sz w:val="24"/>
                <w:szCs w:val="21"/>
              </w:rPr>
            </w:pPr>
            <w:bookmarkStart w:id="5" w:name="_Toc26023"/>
            <w:bookmarkStart w:id="6" w:name="_Toc26455"/>
            <w:bookmarkStart w:id="7" w:name="_Toc17645"/>
            <w:bookmarkStart w:id="8" w:name="_Toc15810"/>
            <w:bookmarkStart w:id="9" w:name="_Toc17879"/>
            <w:r>
              <w:rPr>
                <w:rFonts w:hint="default" w:ascii="宋体" w:hAnsi="宋体" w:cs="宋体"/>
                <w:sz w:val="24"/>
                <w:szCs w:val="21"/>
              </w:rPr>
              <w:t>序号</w:t>
            </w:r>
          </w:p>
        </w:tc>
        <w:tc>
          <w:tcPr>
            <w:tcW w:w="703" w:type="pct"/>
            <w:tcBorders>
              <w:top w:val="single" w:color="auto" w:sz="4" w:space="0"/>
              <w:left w:val="nil"/>
              <w:bottom w:val="single" w:color="auto" w:sz="4" w:space="0"/>
              <w:right w:val="single" w:color="auto" w:sz="4" w:space="0"/>
              <w:tl2br w:val="nil"/>
              <w:tr2bl w:val="nil"/>
            </w:tcBorders>
            <w:noWrap w:val="0"/>
            <w:vAlign w:val="center"/>
          </w:tcPr>
          <w:p w14:paraId="7C3BB8CA">
            <w:pPr>
              <w:widowControl/>
              <w:snapToGrid w:val="0"/>
              <w:jc w:val="center"/>
              <w:rPr>
                <w:rFonts w:hint="default" w:ascii="宋体" w:hAnsi="宋体" w:cs="宋体"/>
                <w:sz w:val="24"/>
                <w:szCs w:val="21"/>
              </w:rPr>
            </w:pPr>
            <w:r>
              <w:rPr>
                <w:rFonts w:hint="default" w:ascii="宋体" w:hAnsi="宋体" w:cs="宋体"/>
                <w:sz w:val="24"/>
                <w:szCs w:val="21"/>
              </w:rPr>
              <w:t>项目</w:t>
            </w:r>
          </w:p>
        </w:tc>
        <w:tc>
          <w:tcPr>
            <w:tcW w:w="3040" w:type="pct"/>
            <w:tcBorders>
              <w:top w:val="single" w:color="auto" w:sz="4" w:space="0"/>
              <w:left w:val="nil"/>
              <w:bottom w:val="single" w:color="auto" w:sz="4" w:space="0"/>
              <w:right w:val="single" w:color="auto" w:sz="4" w:space="0"/>
              <w:tl2br w:val="nil"/>
              <w:tr2bl w:val="nil"/>
            </w:tcBorders>
            <w:noWrap w:val="0"/>
            <w:vAlign w:val="center"/>
          </w:tcPr>
          <w:p w14:paraId="285648C9">
            <w:pPr>
              <w:widowControl/>
              <w:snapToGrid w:val="0"/>
              <w:jc w:val="center"/>
              <w:rPr>
                <w:rFonts w:hint="default" w:ascii="宋体" w:hAnsi="宋体" w:cs="宋体"/>
                <w:sz w:val="24"/>
                <w:szCs w:val="21"/>
              </w:rPr>
            </w:pPr>
            <w:r>
              <w:rPr>
                <w:rFonts w:hint="default" w:ascii="宋体" w:hAnsi="宋体" w:cs="宋体"/>
                <w:sz w:val="24"/>
                <w:szCs w:val="21"/>
              </w:rPr>
              <w:t>工作内容</w:t>
            </w:r>
          </w:p>
        </w:tc>
        <w:tc>
          <w:tcPr>
            <w:tcW w:w="867" w:type="pct"/>
            <w:tcBorders>
              <w:top w:val="single" w:color="auto" w:sz="4" w:space="0"/>
              <w:left w:val="nil"/>
              <w:bottom w:val="single" w:color="auto" w:sz="4" w:space="0"/>
              <w:right w:val="single" w:color="auto" w:sz="4" w:space="0"/>
              <w:tl2br w:val="nil"/>
              <w:tr2bl w:val="nil"/>
            </w:tcBorders>
            <w:noWrap w:val="0"/>
            <w:vAlign w:val="center"/>
          </w:tcPr>
          <w:p w14:paraId="0E90C02A">
            <w:pPr>
              <w:widowControl/>
              <w:snapToGrid w:val="0"/>
              <w:jc w:val="center"/>
              <w:rPr>
                <w:rFonts w:hint="default" w:ascii="宋体" w:hAnsi="宋体" w:cs="宋体"/>
                <w:sz w:val="24"/>
                <w:szCs w:val="21"/>
              </w:rPr>
            </w:pPr>
            <w:r>
              <w:rPr>
                <w:rFonts w:hint="default" w:ascii="宋体" w:hAnsi="宋体" w:cs="宋体"/>
                <w:sz w:val="24"/>
                <w:szCs w:val="21"/>
              </w:rPr>
              <w:t>周期</w:t>
            </w:r>
          </w:p>
        </w:tc>
      </w:tr>
      <w:tr w14:paraId="52D7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restart"/>
            <w:tcBorders>
              <w:top w:val="nil"/>
              <w:left w:val="single" w:color="auto" w:sz="4" w:space="0"/>
              <w:bottom w:val="single" w:color="auto" w:sz="4" w:space="0"/>
              <w:right w:val="single" w:color="auto" w:sz="4" w:space="0"/>
              <w:tl2br w:val="nil"/>
              <w:tr2bl w:val="nil"/>
            </w:tcBorders>
            <w:noWrap w:val="0"/>
            <w:vAlign w:val="center"/>
          </w:tcPr>
          <w:p w14:paraId="12B5D8A8">
            <w:pPr>
              <w:widowControl/>
              <w:snapToGrid w:val="0"/>
              <w:jc w:val="center"/>
              <w:rPr>
                <w:rFonts w:hint="default" w:ascii="宋体" w:hAnsi="宋体" w:cs="宋体"/>
                <w:sz w:val="24"/>
                <w:szCs w:val="21"/>
              </w:rPr>
            </w:pPr>
            <w:r>
              <w:rPr>
                <w:rFonts w:hint="default" w:ascii="宋体" w:hAnsi="宋体" w:cs="宋体"/>
                <w:sz w:val="24"/>
                <w:szCs w:val="21"/>
              </w:rPr>
              <w:t>一</w:t>
            </w:r>
          </w:p>
        </w:tc>
        <w:tc>
          <w:tcPr>
            <w:tcW w:w="703" w:type="pct"/>
            <w:vMerge w:val="restart"/>
            <w:tcBorders>
              <w:top w:val="nil"/>
              <w:left w:val="single" w:color="auto" w:sz="4" w:space="0"/>
              <w:bottom w:val="single" w:color="auto" w:sz="4" w:space="0"/>
              <w:right w:val="single" w:color="auto" w:sz="4" w:space="0"/>
              <w:tl2br w:val="nil"/>
              <w:tr2bl w:val="nil"/>
            </w:tcBorders>
            <w:noWrap w:val="0"/>
            <w:vAlign w:val="center"/>
          </w:tcPr>
          <w:p w14:paraId="36B78FAE">
            <w:pPr>
              <w:widowControl/>
              <w:snapToGrid w:val="0"/>
              <w:jc w:val="center"/>
              <w:rPr>
                <w:rFonts w:hint="default" w:ascii="宋体" w:hAnsi="宋体" w:cs="宋体"/>
                <w:sz w:val="24"/>
                <w:szCs w:val="21"/>
              </w:rPr>
            </w:pPr>
            <w:r>
              <w:rPr>
                <w:rFonts w:hint="default" w:ascii="宋体" w:hAnsi="宋体" w:cs="宋体"/>
                <w:sz w:val="24"/>
                <w:szCs w:val="21"/>
              </w:rPr>
              <w:t>站点</w:t>
            </w:r>
          </w:p>
        </w:tc>
        <w:tc>
          <w:tcPr>
            <w:tcW w:w="3040" w:type="pct"/>
            <w:tcBorders>
              <w:top w:val="nil"/>
              <w:left w:val="nil"/>
              <w:bottom w:val="single" w:color="auto" w:sz="4" w:space="0"/>
              <w:right w:val="single" w:color="auto" w:sz="4" w:space="0"/>
              <w:tl2br w:val="nil"/>
              <w:tr2bl w:val="nil"/>
            </w:tcBorders>
            <w:noWrap w:val="0"/>
            <w:vAlign w:val="center"/>
          </w:tcPr>
          <w:p w14:paraId="6F3ECE24">
            <w:pPr>
              <w:widowControl/>
              <w:snapToGrid w:val="0"/>
              <w:jc w:val="both"/>
              <w:rPr>
                <w:rFonts w:hint="default" w:ascii="宋体" w:hAnsi="宋体" w:cs="宋体"/>
                <w:sz w:val="24"/>
                <w:szCs w:val="21"/>
              </w:rPr>
            </w:pPr>
            <w:r>
              <w:rPr>
                <w:rFonts w:hint="default" w:ascii="宋体" w:hAnsi="宋体" w:cs="宋体"/>
                <w:sz w:val="24"/>
                <w:szCs w:val="21"/>
              </w:rPr>
              <w:t>检查显示屏（触摸屏）是否完好、显像清晰，操作流畅</w:t>
            </w:r>
          </w:p>
        </w:tc>
        <w:tc>
          <w:tcPr>
            <w:tcW w:w="867" w:type="pct"/>
            <w:vMerge w:val="restart"/>
            <w:tcBorders>
              <w:top w:val="nil"/>
              <w:left w:val="single" w:color="auto" w:sz="4" w:space="0"/>
              <w:bottom w:val="single" w:color="auto" w:sz="4" w:space="0"/>
              <w:right w:val="single" w:color="auto" w:sz="4" w:space="0"/>
              <w:tl2br w:val="nil"/>
              <w:tr2bl w:val="nil"/>
            </w:tcBorders>
            <w:noWrap w:val="0"/>
            <w:vAlign w:val="center"/>
          </w:tcPr>
          <w:p w14:paraId="61C4892C">
            <w:pPr>
              <w:widowControl/>
              <w:snapToGrid w:val="0"/>
              <w:jc w:val="center"/>
              <w:rPr>
                <w:rFonts w:hint="default" w:ascii="宋体" w:hAnsi="宋体" w:cs="宋体"/>
                <w:sz w:val="24"/>
                <w:szCs w:val="21"/>
              </w:rPr>
            </w:pPr>
            <w:r>
              <w:rPr>
                <w:rFonts w:hint="default" w:ascii="宋体" w:hAnsi="宋体" w:cs="宋体"/>
                <w:sz w:val="24"/>
                <w:szCs w:val="21"/>
              </w:rPr>
              <w:t>每月</w:t>
            </w:r>
          </w:p>
        </w:tc>
      </w:tr>
      <w:tr w14:paraId="6902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2DEC3DBD">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69B1369D">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3EBA5A25">
            <w:pPr>
              <w:widowControl/>
              <w:snapToGrid w:val="0"/>
              <w:jc w:val="both"/>
              <w:rPr>
                <w:rFonts w:hint="default" w:ascii="宋体" w:hAnsi="宋体" w:cs="宋体"/>
                <w:sz w:val="24"/>
                <w:szCs w:val="21"/>
              </w:rPr>
            </w:pPr>
            <w:r>
              <w:rPr>
                <w:rFonts w:hint="default" w:ascii="宋体" w:hAnsi="宋体" w:cs="宋体"/>
                <w:sz w:val="24"/>
                <w:szCs w:val="21"/>
              </w:rPr>
              <w:t>清洁站点轨道</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7FAD81E7">
            <w:pPr>
              <w:widowControl/>
              <w:snapToGrid w:val="0"/>
              <w:jc w:val="center"/>
              <w:rPr>
                <w:rFonts w:hint="default" w:ascii="宋体" w:hAnsi="宋体" w:cs="宋体"/>
                <w:sz w:val="24"/>
                <w:szCs w:val="21"/>
              </w:rPr>
            </w:pPr>
          </w:p>
        </w:tc>
      </w:tr>
      <w:tr w14:paraId="799A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3BBB4951">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405E2635">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7697714F">
            <w:pPr>
              <w:widowControl/>
              <w:snapToGrid w:val="0"/>
              <w:jc w:val="both"/>
              <w:rPr>
                <w:rFonts w:hint="default" w:ascii="宋体" w:hAnsi="宋体" w:cs="宋体"/>
                <w:sz w:val="24"/>
                <w:szCs w:val="21"/>
              </w:rPr>
            </w:pPr>
            <w:r>
              <w:rPr>
                <w:rFonts w:hint="default" w:ascii="宋体" w:hAnsi="宋体" w:cs="宋体"/>
                <w:sz w:val="24"/>
                <w:szCs w:val="21"/>
              </w:rPr>
              <w:t>检查信号反馈</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5CA06BEA">
            <w:pPr>
              <w:widowControl/>
              <w:snapToGrid w:val="0"/>
              <w:jc w:val="center"/>
              <w:rPr>
                <w:rFonts w:hint="default" w:ascii="宋体" w:hAnsi="宋体" w:cs="宋体"/>
                <w:sz w:val="24"/>
                <w:szCs w:val="21"/>
              </w:rPr>
            </w:pPr>
          </w:p>
        </w:tc>
      </w:tr>
      <w:tr w14:paraId="0A4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4EB217A9">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59E558C1">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02CD431B">
            <w:pPr>
              <w:widowControl/>
              <w:snapToGrid w:val="0"/>
              <w:jc w:val="both"/>
              <w:rPr>
                <w:rFonts w:hint="default" w:ascii="宋体" w:hAnsi="宋体" w:cs="宋体"/>
                <w:sz w:val="24"/>
                <w:szCs w:val="21"/>
              </w:rPr>
            </w:pPr>
            <w:r>
              <w:rPr>
                <w:rFonts w:hint="default" w:ascii="宋体" w:hAnsi="宋体" w:cs="宋体"/>
                <w:sz w:val="24"/>
                <w:szCs w:val="21"/>
              </w:rPr>
              <w:t>站点支架紧固</w:t>
            </w:r>
          </w:p>
        </w:tc>
        <w:tc>
          <w:tcPr>
            <w:tcW w:w="867" w:type="pct"/>
            <w:vMerge w:val="restart"/>
            <w:tcBorders>
              <w:top w:val="nil"/>
              <w:left w:val="single" w:color="auto" w:sz="4" w:space="0"/>
              <w:bottom w:val="single" w:color="auto" w:sz="4" w:space="0"/>
              <w:right w:val="single" w:color="auto" w:sz="4" w:space="0"/>
              <w:tl2br w:val="nil"/>
              <w:tr2bl w:val="nil"/>
            </w:tcBorders>
            <w:noWrap w:val="0"/>
            <w:vAlign w:val="center"/>
          </w:tcPr>
          <w:p w14:paraId="26692829">
            <w:pPr>
              <w:widowControl/>
              <w:snapToGrid w:val="0"/>
              <w:jc w:val="center"/>
              <w:rPr>
                <w:rFonts w:hint="default" w:ascii="宋体" w:hAnsi="宋体" w:cs="宋体"/>
                <w:sz w:val="24"/>
                <w:szCs w:val="21"/>
              </w:rPr>
            </w:pPr>
            <w:r>
              <w:rPr>
                <w:rFonts w:hint="default" w:ascii="宋体" w:hAnsi="宋体" w:cs="宋体"/>
                <w:sz w:val="24"/>
                <w:szCs w:val="21"/>
              </w:rPr>
              <w:t>每季度</w:t>
            </w:r>
          </w:p>
        </w:tc>
      </w:tr>
      <w:tr w14:paraId="1DCE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32257B4D">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0026C88F">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3F108F34">
            <w:pPr>
              <w:widowControl/>
              <w:snapToGrid w:val="0"/>
              <w:jc w:val="both"/>
              <w:rPr>
                <w:rFonts w:hint="default" w:ascii="宋体" w:hAnsi="宋体" w:cs="宋体"/>
                <w:sz w:val="24"/>
                <w:szCs w:val="21"/>
              </w:rPr>
            </w:pPr>
            <w:r>
              <w:rPr>
                <w:rFonts w:hint="default" w:ascii="宋体" w:hAnsi="宋体" w:cs="宋体"/>
                <w:sz w:val="24"/>
                <w:szCs w:val="21"/>
              </w:rPr>
              <w:t>检查线路连接状况并加固</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364B263E">
            <w:pPr>
              <w:widowControl/>
              <w:snapToGrid w:val="0"/>
              <w:jc w:val="center"/>
              <w:rPr>
                <w:rFonts w:hint="default" w:ascii="宋体" w:hAnsi="宋体" w:cs="宋体"/>
                <w:sz w:val="24"/>
                <w:szCs w:val="21"/>
              </w:rPr>
            </w:pPr>
          </w:p>
        </w:tc>
      </w:tr>
      <w:tr w14:paraId="5B68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23E5D590">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21C9236A">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0B0168AF">
            <w:pPr>
              <w:widowControl/>
              <w:snapToGrid w:val="0"/>
              <w:jc w:val="both"/>
              <w:rPr>
                <w:rFonts w:hint="default" w:ascii="宋体" w:hAnsi="宋体" w:cs="宋体"/>
                <w:sz w:val="24"/>
                <w:szCs w:val="21"/>
              </w:rPr>
            </w:pPr>
            <w:r>
              <w:rPr>
                <w:rFonts w:hint="default" w:ascii="宋体" w:hAnsi="宋体" w:cs="宋体"/>
                <w:sz w:val="24"/>
                <w:szCs w:val="21"/>
              </w:rPr>
              <w:t>检查齿条磨损情况</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71CFDEB3">
            <w:pPr>
              <w:widowControl/>
              <w:snapToGrid w:val="0"/>
              <w:jc w:val="center"/>
              <w:rPr>
                <w:rFonts w:hint="default" w:ascii="宋体" w:hAnsi="宋体" w:cs="宋体"/>
                <w:sz w:val="24"/>
                <w:szCs w:val="21"/>
              </w:rPr>
            </w:pPr>
          </w:p>
        </w:tc>
      </w:tr>
      <w:tr w14:paraId="26AE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restart"/>
            <w:tcBorders>
              <w:top w:val="nil"/>
              <w:left w:val="single" w:color="auto" w:sz="4" w:space="0"/>
              <w:bottom w:val="nil"/>
              <w:right w:val="single" w:color="auto" w:sz="4" w:space="0"/>
              <w:tl2br w:val="nil"/>
              <w:tr2bl w:val="nil"/>
            </w:tcBorders>
            <w:noWrap w:val="0"/>
            <w:vAlign w:val="center"/>
          </w:tcPr>
          <w:p w14:paraId="1F10E15F">
            <w:pPr>
              <w:widowControl/>
              <w:snapToGrid w:val="0"/>
              <w:jc w:val="center"/>
              <w:rPr>
                <w:rFonts w:hint="default" w:ascii="宋体" w:hAnsi="宋体" w:cs="宋体"/>
                <w:sz w:val="24"/>
                <w:szCs w:val="21"/>
              </w:rPr>
            </w:pPr>
            <w:r>
              <w:rPr>
                <w:rFonts w:hint="default" w:ascii="宋体" w:hAnsi="宋体" w:cs="宋体"/>
                <w:sz w:val="24"/>
                <w:szCs w:val="21"/>
              </w:rPr>
              <w:t>二</w:t>
            </w:r>
          </w:p>
        </w:tc>
        <w:tc>
          <w:tcPr>
            <w:tcW w:w="703" w:type="pct"/>
            <w:vMerge w:val="restart"/>
            <w:tcBorders>
              <w:top w:val="nil"/>
              <w:left w:val="single" w:color="auto" w:sz="4" w:space="0"/>
              <w:bottom w:val="single" w:color="auto" w:sz="4" w:space="0"/>
              <w:right w:val="single" w:color="auto" w:sz="4" w:space="0"/>
              <w:tl2br w:val="nil"/>
              <w:tr2bl w:val="nil"/>
            </w:tcBorders>
            <w:noWrap w:val="0"/>
            <w:vAlign w:val="center"/>
          </w:tcPr>
          <w:p w14:paraId="06012544">
            <w:pPr>
              <w:widowControl/>
              <w:snapToGrid w:val="0"/>
              <w:jc w:val="center"/>
              <w:rPr>
                <w:rFonts w:hint="default" w:ascii="宋体" w:hAnsi="宋体" w:cs="宋体"/>
                <w:sz w:val="24"/>
                <w:szCs w:val="21"/>
              </w:rPr>
            </w:pPr>
            <w:r>
              <w:rPr>
                <w:rFonts w:hint="default" w:ascii="宋体" w:hAnsi="宋体" w:cs="宋体"/>
                <w:sz w:val="24"/>
                <w:szCs w:val="21"/>
              </w:rPr>
              <w:t>小车</w:t>
            </w:r>
          </w:p>
        </w:tc>
        <w:tc>
          <w:tcPr>
            <w:tcW w:w="3040" w:type="pct"/>
            <w:tcBorders>
              <w:top w:val="nil"/>
              <w:left w:val="nil"/>
              <w:bottom w:val="single" w:color="auto" w:sz="4" w:space="0"/>
              <w:right w:val="single" w:color="auto" w:sz="4" w:space="0"/>
              <w:tl2br w:val="nil"/>
              <w:tr2bl w:val="nil"/>
            </w:tcBorders>
            <w:noWrap w:val="0"/>
            <w:vAlign w:val="center"/>
          </w:tcPr>
          <w:p w14:paraId="52AFCA46">
            <w:pPr>
              <w:widowControl/>
              <w:snapToGrid w:val="0"/>
              <w:jc w:val="both"/>
              <w:rPr>
                <w:rFonts w:hint="default" w:ascii="宋体" w:hAnsi="宋体" w:cs="宋体"/>
                <w:sz w:val="24"/>
                <w:szCs w:val="21"/>
              </w:rPr>
            </w:pPr>
            <w:r>
              <w:rPr>
                <w:rFonts w:hint="default" w:ascii="宋体" w:hAnsi="宋体" w:cs="宋体"/>
                <w:sz w:val="24"/>
                <w:szCs w:val="21"/>
              </w:rPr>
              <w:t>小车外观检查与清洁</w:t>
            </w:r>
          </w:p>
        </w:tc>
        <w:tc>
          <w:tcPr>
            <w:tcW w:w="867" w:type="pct"/>
            <w:vMerge w:val="restart"/>
            <w:tcBorders>
              <w:top w:val="nil"/>
              <w:left w:val="single" w:color="auto" w:sz="4" w:space="0"/>
              <w:bottom w:val="single" w:color="auto" w:sz="4" w:space="0"/>
              <w:right w:val="single" w:color="auto" w:sz="4" w:space="0"/>
              <w:tl2br w:val="nil"/>
              <w:tr2bl w:val="nil"/>
            </w:tcBorders>
            <w:noWrap w:val="0"/>
            <w:vAlign w:val="center"/>
          </w:tcPr>
          <w:p w14:paraId="3F84336D">
            <w:pPr>
              <w:widowControl/>
              <w:snapToGrid w:val="0"/>
              <w:jc w:val="center"/>
              <w:rPr>
                <w:rFonts w:hint="default" w:ascii="宋体" w:hAnsi="宋体" w:cs="宋体"/>
                <w:sz w:val="24"/>
                <w:szCs w:val="21"/>
              </w:rPr>
            </w:pPr>
            <w:r>
              <w:rPr>
                <w:rFonts w:hint="default" w:ascii="宋体" w:hAnsi="宋体" w:cs="宋体"/>
                <w:sz w:val="24"/>
                <w:szCs w:val="21"/>
              </w:rPr>
              <w:t>每月</w:t>
            </w:r>
          </w:p>
        </w:tc>
      </w:tr>
      <w:tr w14:paraId="4883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197E4896">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4C97D580">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78BB0580">
            <w:pPr>
              <w:widowControl/>
              <w:snapToGrid w:val="0"/>
              <w:jc w:val="both"/>
              <w:rPr>
                <w:rFonts w:hint="default" w:ascii="宋体" w:hAnsi="宋体" w:cs="宋体"/>
                <w:sz w:val="24"/>
                <w:szCs w:val="21"/>
              </w:rPr>
            </w:pPr>
            <w:r>
              <w:rPr>
                <w:rFonts w:hint="default" w:ascii="宋体" w:hAnsi="宋体" w:cs="宋体"/>
                <w:sz w:val="24"/>
                <w:szCs w:val="21"/>
              </w:rPr>
              <w:t>检查磁感应装置、拨动开关灵敏状况</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37CDD1B6">
            <w:pPr>
              <w:widowControl/>
              <w:snapToGrid w:val="0"/>
              <w:jc w:val="center"/>
              <w:rPr>
                <w:rFonts w:hint="default" w:ascii="宋体" w:hAnsi="宋体" w:cs="宋体"/>
                <w:sz w:val="24"/>
                <w:szCs w:val="21"/>
              </w:rPr>
            </w:pPr>
          </w:p>
        </w:tc>
      </w:tr>
      <w:tr w14:paraId="6470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3D9C109B">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48518F8D">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48070DC7">
            <w:pPr>
              <w:widowControl/>
              <w:snapToGrid w:val="0"/>
              <w:jc w:val="both"/>
              <w:rPr>
                <w:rFonts w:hint="default" w:ascii="宋体" w:hAnsi="宋体" w:cs="宋体"/>
                <w:sz w:val="24"/>
                <w:szCs w:val="21"/>
              </w:rPr>
            </w:pPr>
            <w:r>
              <w:rPr>
                <w:rFonts w:hint="default" w:ascii="宋体" w:hAnsi="宋体" w:cs="宋体"/>
                <w:sz w:val="24"/>
                <w:szCs w:val="21"/>
              </w:rPr>
              <w:t>检查电刷、运行轮和侧轮磨损情况</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5A021FE2">
            <w:pPr>
              <w:widowControl/>
              <w:snapToGrid w:val="0"/>
              <w:jc w:val="center"/>
              <w:rPr>
                <w:rFonts w:hint="default" w:ascii="宋体" w:hAnsi="宋体" w:cs="宋体"/>
                <w:sz w:val="24"/>
                <w:szCs w:val="21"/>
              </w:rPr>
            </w:pPr>
          </w:p>
        </w:tc>
      </w:tr>
      <w:tr w14:paraId="0C3F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356260A3">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197589C0">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0AD1E9A6">
            <w:pPr>
              <w:widowControl/>
              <w:snapToGrid w:val="0"/>
              <w:jc w:val="both"/>
              <w:rPr>
                <w:rFonts w:hint="default" w:ascii="宋体" w:hAnsi="宋体" w:cs="宋体"/>
                <w:sz w:val="24"/>
                <w:szCs w:val="21"/>
              </w:rPr>
            </w:pPr>
            <w:r>
              <w:rPr>
                <w:rFonts w:hint="default" w:ascii="宋体" w:hAnsi="宋体" w:cs="宋体"/>
                <w:sz w:val="24"/>
                <w:szCs w:val="21"/>
              </w:rPr>
              <w:t>检查刹车片</w:t>
            </w:r>
          </w:p>
        </w:tc>
        <w:tc>
          <w:tcPr>
            <w:tcW w:w="867" w:type="pct"/>
            <w:vMerge w:val="restart"/>
            <w:tcBorders>
              <w:top w:val="nil"/>
              <w:left w:val="single" w:color="auto" w:sz="4" w:space="0"/>
              <w:bottom w:val="single" w:color="auto" w:sz="4" w:space="0"/>
              <w:right w:val="single" w:color="auto" w:sz="4" w:space="0"/>
              <w:tl2br w:val="nil"/>
              <w:tr2bl w:val="nil"/>
            </w:tcBorders>
            <w:noWrap w:val="0"/>
            <w:vAlign w:val="center"/>
          </w:tcPr>
          <w:p w14:paraId="6D7BF9AC">
            <w:pPr>
              <w:widowControl/>
              <w:snapToGrid w:val="0"/>
              <w:jc w:val="center"/>
              <w:rPr>
                <w:rFonts w:hint="default" w:ascii="宋体" w:hAnsi="宋体" w:cs="宋体"/>
                <w:sz w:val="24"/>
                <w:szCs w:val="21"/>
              </w:rPr>
            </w:pPr>
            <w:r>
              <w:rPr>
                <w:rFonts w:hint="default" w:ascii="宋体" w:hAnsi="宋体" w:cs="宋体"/>
                <w:sz w:val="24"/>
                <w:szCs w:val="21"/>
              </w:rPr>
              <w:t>每季度</w:t>
            </w:r>
          </w:p>
        </w:tc>
      </w:tr>
      <w:tr w14:paraId="41E2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71838F4A">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15A0EA8E">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64B68216">
            <w:pPr>
              <w:widowControl/>
              <w:snapToGrid w:val="0"/>
              <w:jc w:val="both"/>
              <w:rPr>
                <w:rFonts w:hint="default" w:ascii="宋体" w:hAnsi="宋体" w:cs="宋体"/>
                <w:sz w:val="24"/>
                <w:szCs w:val="21"/>
              </w:rPr>
            </w:pPr>
            <w:r>
              <w:rPr>
                <w:rFonts w:hint="default" w:ascii="宋体" w:hAnsi="宋体" w:cs="宋体"/>
                <w:sz w:val="24"/>
                <w:szCs w:val="21"/>
              </w:rPr>
              <w:t>清洁马达</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475C6BCB">
            <w:pPr>
              <w:widowControl/>
              <w:snapToGrid w:val="0"/>
              <w:jc w:val="center"/>
              <w:rPr>
                <w:rFonts w:hint="default" w:ascii="宋体" w:hAnsi="宋体" w:cs="宋体"/>
                <w:sz w:val="24"/>
                <w:szCs w:val="21"/>
              </w:rPr>
            </w:pPr>
          </w:p>
        </w:tc>
      </w:tr>
      <w:tr w14:paraId="2510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02F48389">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6705D192">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46BD2CBE">
            <w:pPr>
              <w:widowControl/>
              <w:snapToGrid w:val="0"/>
              <w:jc w:val="both"/>
              <w:rPr>
                <w:rFonts w:hint="default" w:ascii="宋体" w:hAnsi="宋体" w:cs="宋体"/>
                <w:sz w:val="24"/>
                <w:szCs w:val="21"/>
              </w:rPr>
            </w:pPr>
            <w:r>
              <w:rPr>
                <w:rFonts w:hint="default" w:ascii="宋体" w:hAnsi="宋体" w:cs="宋体"/>
                <w:sz w:val="24"/>
                <w:szCs w:val="21"/>
              </w:rPr>
              <w:t>检查各部件端口的线路状况</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7C516005">
            <w:pPr>
              <w:widowControl/>
              <w:snapToGrid w:val="0"/>
              <w:jc w:val="center"/>
              <w:rPr>
                <w:rFonts w:hint="default" w:ascii="宋体" w:hAnsi="宋体" w:cs="宋体"/>
                <w:sz w:val="24"/>
                <w:szCs w:val="21"/>
              </w:rPr>
            </w:pPr>
          </w:p>
        </w:tc>
      </w:tr>
      <w:tr w14:paraId="0E8A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2C40122A">
            <w:pPr>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42221E3D">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491BE372">
            <w:pPr>
              <w:widowControl/>
              <w:snapToGrid w:val="0"/>
              <w:jc w:val="both"/>
              <w:rPr>
                <w:rFonts w:hint="default" w:ascii="宋体" w:hAnsi="宋体" w:cs="宋体"/>
                <w:sz w:val="24"/>
                <w:szCs w:val="21"/>
              </w:rPr>
            </w:pPr>
            <w:r>
              <w:rPr>
                <w:rFonts w:hint="default" w:ascii="宋体" w:hAnsi="宋体" w:cs="宋体"/>
                <w:sz w:val="24"/>
                <w:szCs w:val="21"/>
              </w:rPr>
              <w:t>检查齿轮箱</w:t>
            </w:r>
          </w:p>
        </w:tc>
        <w:tc>
          <w:tcPr>
            <w:tcW w:w="867" w:type="pct"/>
            <w:vMerge w:val="restart"/>
            <w:tcBorders>
              <w:top w:val="nil"/>
              <w:left w:val="single" w:color="auto" w:sz="4" w:space="0"/>
              <w:bottom w:val="single" w:color="auto" w:sz="4" w:space="0"/>
              <w:right w:val="single" w:color="auto" w:sz="4" w:space="0"/>
              <w:tl2br w:val="nil"/>
              <w:tr2bl w:val="nil"/>
            </w:tcBorders>
            <w:noWrap w:val="0"/>
            <w:vAlign w:val="center"/>
          </w:tcPr>
          <w:p w14:paraId="0DD3F284">
            <w:pPr>
              <w:widowControl/>
              <w:snapToGrid w:val="0"/>
              <w:jc w:val="center"/>
              <w:rPr>
                <w:rFonts w:hint="default" w:ascii="宋体" w:hAnsi="宋体" w:cs="宋体"/>
                <w:sz w:val="24"/>
                <w:szCs w:val="21"/>
              </w:rPr>
            </w:pPr>
            <w:r>
              <w:rPr>
                <w:rFonts w:hint="default" w:ascii="宋体" w:hAnsi="宋体" w:cs="宋体"/>
                <w:sz w:val="24"/>
                <w:szCs w:val="21"/>
              </w:rPr>
              <w:t>每年</w:t>
            </w:r>
          </w:p>
        </w:tc>
      </w:tr>
      <w:tr w14:paraId="6C4C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48EAB1DE">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3EF08DF1">
            <w:pPr>
              <w:widowControl/>
              <w:snapToGrid w:val="0"/>
              <w:jc w:val="center"/>
              <w:rPr>
                <w:rFonts w:hint="default" w:ascii="宋体" w:hAnsi="宋体" w:cs="宋体"/>
                <w:sz w:val="24"/>
                <w:szCs w:val="21"/>
              </w:rPr>
            </w:pPr>
          </w:p>
        </w:tc>
        <w:tc>
          <w:tcPr>
            <w:tcW w:w="3040" w:type="pct"/>
            <w:tcBorders>
              <w:top w:val="nil"/>
              <w:left w:val="nil"/>
              <w:bottom w:val="single" w:color="auto" w:sz="4" w:space="0"/>
              <w:right w:val="single" w:color="auto" w:sz="4" w:space="0"/>
              <w:tl2br w:val="nil"/>
              <w:tr2bl w:val="nil"/>
            </w:tcBorders>
            <w:noWrap w:val="0"/>
            <w:vAlign w:val="center"/>
          </w:tcPr>
          <w:p w14:paraId="21EC0479">
            <w:pPr>
              <w:widowControl/>
              <w:snapToGrid w:val="0"/>
              <w:jc w:val="both"/>
              <w:rPr>
                <w:rFonts w:hint="default" w:ascii="宋体" w:hAnsi="宋体" w:cs="宋体"/>
                <w:sz w:val="24"/>
                <w:szCs w:val="21"/>
              </w:rPr>
            </w:pPr>
            <w:r>
              <w:rPr>
                <w:rFonts w:hint="default" w:ascii="宋体" w:hAnsi="宋体" w:cs="宋体"/>
                <w:sz w:val="24"/>
                <w:szCs w:val="21"/>
              </w:rPr>
              <w:t>尼龙套和紧固套检修</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74BA3EE3">
            <w:pPr>
              <w:widowControl/>
              <w:snapToGrid w:val="0"/>
              <w:jc w:val="center"/>
              <w:rPr>
                <w:rFonts w:hint="default" w:ascii="宋体" w:hAnsi="宋体" w:cs="宋体"/>
                <w:sz w:val="24"/>
                <w:szCs w:val="21"/>
              </w:rPr>
            </w:pPr>
          </w:p>
        </w:tc>
      </w:tr>
      <w:tr w14:paraId="4DD3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38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6B97D7">
            <w:pPr>
              <w:widowControl/>
              <w:snapToGrid w:val="0"/>
              <w:jc w:val="center"/>
              <w:rPr>
                <w:rFonts w:hint="default" w:ascii="宋体" w:hAnsi="宋体" w:cs="宋体"/>
                <w:sz w:val="24"/>
                <w:szCs w:val="21"/>
              </w:rPr>
            </w:pPr>
            <w:r>
              <w:rPr>
                <w:rFonts w:hint="default" w:ascii="宋体" w:hAnsi="宋体" w:cs="宋体"/>
                <w:sz w:val="24"/>
                <w:szCs w:val="21"/>
              </w:rPr>
              <w:t>三</w:t>
            </w:r>
          </w:p>
          <w:p w14:paraId="270364EB">
            <w:pPr>
              <w:snapToGrid w:val="0"/>
              <w:jc w:val="center"/>
              <w:rPr>
                <w:rFonts w:hint="default" w:ascii="宋体" w:hAnsi="宋体" w:cs="宋体"/>
                <w:sz w:val="24"/>
                <w:szCs w:val="21"/>
              </w:rPr>
            </w:pPr>
          </w:p>
        </w:tc>
        <w:tc>
          <w:tcPr>
            <w:tcW w:w="70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AE965F">
            <w:pPr>
              <w:widowControl/>
              <w:snapToGrid w:val="0"/>
              <w:jc w:val="center"/>
              <w:rPr>
                <w:rFonts w:hint="default" w:ascii="宋体" w:hAnsi="宋体" w:cs="宋体"/>
                <w:sz w:val="24"/>
                <w:szCs w:val="21"/>
              </w:rPr>
            </w:pPr>
            <w:r>
              <w:rPr>
                <w:rFonts w:hint="default" w:ascii="宋体" w:hAnsi="宋体" w:cs="宋体"/>
                <w:sz w:val="24"/>
                <w:szCs w:val="21"/>
              </w:rPr>
              <w:t>换轨器</w:t>
            </w: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987D20">
            <w:pPr>
              <w:widowControl/>
              <w:snapToGrid w:val="0"/>
              <w:jc w:val="both"/>
              <w:rPr>
                <w:rFonts w:hint="default" w:ascii="宋体" w:hAnsi="宋体" w:cs="宋体"/>
                <w:sz w:val="24"/>
                <w:szCs w:val="21"/>
              </w:rPr>
            </w:pPr>
            <w:r>
              <w:rPr>
                <w:rFonts w:hint="default" w:ascii="宋体" w:hAnsi="宋体" w:cs="宋体"/>
                <w:sz w:val="24"/>
                <w:szCs w:val="21"/>
              </w:rPr>
              <w:t>清洁托盘并校准</w:t>
            </w:r>
          </w:p>
        </w:tc>
        <w:tc>
          <w:tcPr>
            <w:tcW w:w="86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41DF92">
            <w:pPr>
              <w:widowControl/>
              <w:snapToGrid w:val="0"/>
              <w:jc w:val="center"/>
              <w:rPr>
                <w:rFonts w:hint="default" w:ascii="宋体" w:hAnsi="宋体" w:cs="宋体"/>
                <w:sz w:val="24"/>
                <w:szCs w:val="21"/>
              </w:rPr>
            </w:pPr>
            <w:r>
              <w:rPr>
                <w:rFonts w:hint="default" w:ascii="宋体" w:hAnsi="宋体" w:cs="宋体"/>
                <w:sz w:val="24"/>
                <w:szCs w:val="21"/>
              </w:rPr>
              <w:t>每月</w:t>
            </w:r>
          </w:p>
        </w:tc>
      </w:tr>
      <w:tr w14:paraId="5B70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CD0F8">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7A1AB5">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3A0B57">
            <w:pPr>
              <w:widowControl/>
              <w:snapToGrid w:val="0"/>
              <w:jc w:val="both"/>
              <w:rPr>
                <w:rFonts w:hint="default" w:ascii="宋体" w:hAnsi="宋体" w:cs="宋体"/>
                <w:sz w:val="24"/>
                <w:szCs w:val="21"/>
              </w:rPr>
            </w:pPr>
            <w:r>
              <w:rPr>
                <w:rFonts w:hint="default" w:ascii="宋体" w:hAnsi="宋体" w:cs="宋体"/>
                <w:sz w:val="24"/>
                <w:szCs w:val="21"/>
              </w:rPr>
              <w:t>检查停车装置、安全挡板、马达拨动开关状态</w:t>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DFB5DD">
            <w:pPr>
              <w:widowControl/>
              <w:snapToGrid w:val="0"/>
              <w:jc w:val="center"/>
              <w:rPr>
                <w:rFonts w:hint="default" w:ascii="宋体" w:hAnsi="宋体" w:cs="宋体"/>
                <w:sz w:val="24"/>
                <w:szCs w:val="21"/>
              </w:rPr>
            </w:pPr>
          </w:p>
        </w:tc>
      </w:tr>
      <w:tr w14:paraId="1D0C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AB87ED">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F3CBB8">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C11C70">
            <w:pPr>
              <w:widowControl/>
              <w:snapToGrid w:val="0"/>
              <w:jc w:val="both"/>
              <w:rPr>
                <w:rFonts w:hint="default" w:ascii="宋体" w:hAnsi="宋体" w:cs="宋体"/>
                <w:sz w:val="24"/>
                <w:szCs w:val="21"/>
              </w:rPr>
            </w:pPr>
            <w:r>
              <w:rPr>
                <w:rFonts w:hint="default" w:ascii="宋体" w:hAnsi="宋体" w:cs="宋体"/>
                <w:sz w:val="24"/>
                <w:szCs w:val="21"/>
              </w:rPr>
              <w:t>检查、紧固盖板螺丝</w:t>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CEB673">
            <w:pPr>
              <w:widowControl/>
              <w:snapToGrid w:val="0"/>
              <w:jc w:val="center"/>
              <w:rPr>
                <w:rFonts w:hint="default" w:ascii="宋体" w:hAnsi="宋体" w:cs="宋体"/>
                <w:sz w:val="24"/>
                <w:szCs w:val="21"/>
              </w:rPr>
            </w:pPr>
          </w:p>
        </w:tc>
      </w:tr>
      <w:tr w14:paraId="6114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B9D2B0">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222FE0">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131A5B">
            <w:pPr>
              <w:widowControl/>
              <w:snapToGrid w:val="0"/>
              <w:jc w:val="both"/>
              <w:rPr>
                <w:rFonts w:hint="default" w:ascii="宋体" w:hAnsi="宋体" w:cs="宋体"/>
                <w:sz w:val="24"/>
                <w:szCs w:val="21"/>
              </w:rPr>
            </w:pPr>
            <w:r>
              <w:rPr>
                <w:rFonts w:hint="default" w:ascii="宋体" w:hAnsi="宋体" w:cs="宋体"/>
                <w:sz w:val="24"/>
                <w:szCs w:val="21"/>
              </w:rPr>
              <w:t>检查传感器通讯线信号状况</w:t>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D1DE48">
            <w:pPr>
              <w:widowControl/>
              <w:snapToGrid w:val="0"/>
              <w:jc w:val="center"/>
              <w:rPr>
                <w:rFonts w:hint="default" w:ascii="宋体" w:hAnsi="宋体" w:cs="宋体"/>
                <w:sz w:val="24"/>
                <w:szCs w:val="21"/>
              </w:rPr>
            </w:pPr>
          </w:p>
        </w:tc>
      </w:tr>
      <w:tr w14:paraId="1695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40926E">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C6AC86">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225F15">
            <w:pPr>
              <w:widowControl/>
              <w:snapToGrid w:val="0"/>
              <w:jc w:val="both"/>
              <w:rPr>
                <w:rFonts w:hint="default" w:ascii="宋体" w:hAnsi="宋体" w:cs="宋体"/>
                <w:sz w:val="24"/>
                <w:szCs w:val="21"/>
              </w:rPr>
            </w:pPr>
            <w:r>
              <w:rPr>
                <w:rFonts w:hint="default" w:ascii="宋体" w:hAnsi="宋体" w:cs="宋体"/>
                <w:sz w:val="24"/>
                <w:szCs w:val="21"/>
              </w:rPr>
              <w:t>硬件紧固</w:t>
            </w:r>
          </w:p>
        </w:tc>
        <w:tc>
          <w:tcPr>
            <w:tcW w:w="86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F0D429">
            <w:pPr>
              <w:widowControl/>
              <w:snapToGrid w:val="0"/>
              <w:jc w:val="center"/>
              <w:rPr>
                <w:rFonts w:hint="default" w:ascii="宋体" w:hAnsi="宋体" w:cs="宋体"/>
                <w:sz w:val="24"/>
                <w:szCs w:val="21"/>
              </w:rPr>
            </w:pPr>
            <w:r>
              <w:rPr>
                <w:rFonts w:hint="default" w:ascii="宋体" w:hAnsi="宋体" w:cs="宋体"/>
                <w:sz w:val="24"/>
                <w:szCs w:val="21"/>
              </w:rPr>
              <w:t>每季度</w:t>
            </w:r>
          </w:p>
        </w:tc>
      </w:tr>
      <w:tr w14:paraId="30CB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D57D7E">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D86D64">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DC88E2">
            <w:pPr>
              <w:widowControl/>
              <w:snapToGrid w:val="0"/>
              <w:jc w:val="both"/>
              <w:rPr>
                <w:rFonts w:hint="default" w:ascii="宋体" w:hAnsi="宋体" w:cs="宋体"/>
                <w:sz w:val="24"/>
                <w:szCs w:val="21"/>
              </w:rPr>
            </w:pPr>
            <w:r>
              <w:rPr>
                <w:rFonts w:hint="default" w:ascii="宋体" w:hAnsi="宋体" w:cs="宋体"/>
                <w:sz w:val="24"/>
                <w:szCs w:val="21"/>
              </w:rPr>
              <w:t>连接线路检测</w:t>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1C10DD">
            <w:pPr>
              <w:widowControl/>
              <w:snapToGrid w:val="0"/>
              <w:jc w:val="center"/>
              <w:rPr>
                <w:rFonts w:hint="default" w:ascii="宋体" w:hAnsi="宋体" w:cs="宋体"/>
                <w:sz w:val="24"/>
                <w:szCs w:val="21"/>
              </w:rPr>
            </w:pPr>
          </w:p>
        </w:tc>
      </w:tr>
      <w:tr w14:paraId="2F6D7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FEFE81">
            <w:pPr>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771960">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DF925B">
            <w:pPr>
              <w:widowControl/>
              <w:tabs>
                <w:tab w:val="center" w:pos="2790"/>
              </w:tabs>
              <w:snapToGrid w:val="0"/>
              <w:jc w:val="both"/>
              <w:rPr>
                <w:rFonts w:hint="default" w:ascii="宋体" w:hAnsi="宋体" w:cs="宋体"/>
                <w:sz w:val="24"/>
                <w:szCs w:val="21"/>
              </w:rPr>
            </w:pPr>
            <w:r>
              <w:rPr>
                <w:rFonts w:hint="default" w:ascii="宋体" w:hAnsi="宋体" w:cs="宋体"/>
                <w:sz w:val="24"/>
                <w:szCs w:val="21"/>
              </w:rPr>
              <w:t>第三轨清洁</w:t>
            </w:r>
            <w:r>
              <w:rPr>
                <w:rFonts w:hint="default" w:ascii="宋体" w:hAnsi="宋体" w:cs="宋体"/>
                <w:sz w:val="24"/>
                <w:szCs w:val="21"/>
              </w:rPr>
              <w:tab/>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D73003">
            <w:pPr>
              <w:widowControl/>
              <w:snapToGrid w:val="0"/>
              <w:jc w:val="center"/>
              <w:rPr>
                <w:rFonts w:hint="default" w:ascii="宋体" w:hAnsi="宋体" w:cs="宋体"/>
                <w:sz w:val="24"/>
                <w:szCs w:val="21"/>
              </w:rPr>
            </w:pPr>
          </w:p>
        </w:tc>
      </w:tr>
      <w:tr w14:paraId="5F6F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4E6F66">
            <w:pPr>
              <w:widowControl/>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618359">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952177">
            <w:pPr>
              <w:widowControl/>
              <w:snapToGrid w:val="0"/>
              <w:jc w:val="both"/>
              <w:rPr>
                <w:rFonts w:hint="default" w:ascii="宋体" w:hAnsi="宋体" w:cs="宋体"/>
                <w:sz w:val="24"/>
                <w:szCs w:val="21"/>
              </w:rPr>
            </w:pPr>
            <w:r>
              <w:rPr>
                <w:rFonts w:hint="default" w:ascii="宋体" w:hAnsi="宋体" w:cs="宋体"/>
                <w:sz w:val="24"/>
                <w:szCs w:val="21"/>
              </w:rPr>
              <w:t>托盘位移检测</w:t>
            </w:r>
          </w:p>
        </w:tc>
        <w:tc>
          <w:tcPr>
            <w:tcW w:w="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BA8D1D">
            <w:pPr>
              <w:widowControl/>
              <w:snapToGrid w:val="0"/>
              <w:jc w:val="center"/>
              <w:rPr>
                <w:rFonts w:hint="default" w:ascii="宋体" w:hAnsi="宋体" w:cs="宋体"/>
                <w:sz w:val="24"/>
                <w:szCs w:val="21"/>
              </w:rPr>
            </w:pPr>
          </w:p>
        </w:tc>
      </w:tr>
      <w:tr w14:paraId="22D8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C55FFB">
            <w:pPr>
              <w:widowControl/>
              <w:snapToGrid w:val="0"/>
              <w:jc w:val="center"/>
              <w:rPr>
                <w:rFonts w:hint="default" w:ascii="宋体" w:hAnsi="宋体" w:cs="宋体"/>
                <w:sz w:val="24"/>
                <w:szCs w:val="21"/>
              </w:rPr>
            </w:pPr>
            <w:r>
              <w:rPr>
                <w:rFonts w:hint="default" w:ascii="宋体" w:hAnsi="宋体" w:cs="宋体"/>
                <w:sz w:val="24"/>
                <w:szCs w:val="21"/>
              </w:rPr>
              <w:t>四</w:t>
            </w:r>
          </w:p>
        </w:tc>
        <w:tc>
          <w:tcPr>
            <w:tcW w:w="70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D013F2">
            <w:pPr>
              <w:widowControl/>
              <w:snapToGrid w:val="0"/>
              <w:jc w:val="center"/>
              <w:rPr>
                <w:rFonts w:hint="default" w:ascii="宋体" w:hAnsi="宋体" w:cs="宋体"/>
                <w:sz w:val="24"/>
                <w:szCs w:val="21"/>
              </w:rPr>
            </w:pPr>
            <w:r>
              <w:rPr>
                <w:rFonts w:hint="default" w:ascii="宋体" w:hAnsi="宋体" w:cs="宋体"/>
                <w:sz w:val="24"/>
                <w:szCs w:val="21"/>
              </w:rPr>
              <w:t>轨道设备</w:t>
            </w: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370352">
            <w:pPr>
              <w:widowControl/>
              <w:snapToGrid w:val="0"/>
              <w:jc w:val="both"/>
              <w:rPr>
                <w:rFonts w:hint="default" w:ascii="宋体" w:hAnsi="宋体" w:cs="宋体"/>
                <w:sz w:val="24"/>
                <w:szCs w:val="21"/>
              </w:rPr>
            </w:pPr>
            <w:r>
              <w:rPr>
                <w:rFonts w:hint="default" w:ascii="宋体" w:hAnsi="宋体" w:cs="宋体"/>
                <w:sz w:val="24"/>
                <w:szCs w:val="21"/>
              </w:rPr>
              <w:t>弯轨情况与弯道停车装置检查</w:t>
            </w:r>
          </w:p>
        </w:tc>
        <w:tc>
          <w:tcPr>
            <w:tcW w:w="867" w:type="pct"/>
            <w:vMerge w:val="restart"/>
            <w:tcBorders>
              <w:top w:val="single" w:color="auto" w:sz="4" w:space="0"/>
              <w:left w:val="single" w:color="auto" w:sz="4" w:space="0"/>
              <w:bottom w:val="nil"/>
              <w:right w:val="single" w:color="auto" w:sz="4" w:space="0"/>
              <w:tl2br w:val="nil"/>
              <w:tr2bl w:val="nil"/>
            </w:tcBorders>
            <w:noWrap w:val="0"/>
            <w:vAlign w:val="center"/>
          </w:tcPr>
          <w:p w14:paraId="1E924BF2">
            <w:pPr>
              <w:widowControl/>
              <w:snapToGrid w:val="0"/>
              <w:jc w:val="center"/>
              <w:rPr>
                <w:rFonts w:hint="default" w:ascii="宋体" w:hAnsi="宋体" w:cs="宋体"/>
                <w:sz w:val="24"/>
                <w:szCs w:val="21"/>
              </w:rPr>
            </w:pPr>
            <w:r>
              <w:rPr>
                <w:rFonts w:hint="default" w:ascii="宋体" w:hAnsi="宋体" w:cs="宋体"/>
                <w:sz w:val="24"/>
                <w:szCs w:val="21"/>
              </w:rPr>
              <w:t>每季度</w:t>
            </w:r>
          </w:p>
        </w:tc>
      </w:tr>
      <w:tr w14:paraId="4A5D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3B6981">
            <w:pPr>
              <w:widowControl/>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0FDFA0">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F474B5">
            <w:pPr>
              <w:widowControl/>
              <w:snapToGrid w:val="0"/>
              <w:jc w:val="both"/>
              <w:rPr>
                <w:rFonts w:hint="default" w:ascii="宋体" w:hAnsi="宋体" w:cs="宋体"/>
                <w:sz w:val="24"/>
                <w:szCs w:val="21"/>
              </w:rPr>
            </w:pPr>
            <w:r>
              <w:rPr>
                <w:rFonts w:hint="default" w:ascii="宋体" w:hAnsi="宋体" w:cs="宋体"/>
                <w:sz w:val="24"/>
                <w:szCs w:val="21"/>
              </w:rPr>
              <w:t>检查防风门</w:t>
            </w:r>
          </w:p>
        </w:tc>
        <w:tc>
          <w:tcPr>
            <w:tcW w:w="867" w:type="pct"/>
            <w:vMerge w:val="continue"/>
            <w:tcBorders>
              <w:top w:val="single" w:color="auto" w:sz="4" w:space="0"/>
              <w:left w:val="single" w:color="auto" w:sz="4" w:space="0"/>
              <w:bottom w:val="nil"/>
              <w:right w:val="single" w:color="auto" w:sz="4" w:space="0"/>
              <w:tl2br w:val="nil"/>
              <w:tr2bl w:val="nil"/>
            </w:tcBorders>
            <w:noWrap w:val="0"/>
            <w:vAlign w:val="center"/>
          </w:tcPr>
          <w:p w14:paraId="03435D3E">
            <w:pPr>
              <w:widowControl/>
              <w:snapToGrid w:val="0"/>
              <w:jc w:val="center"/>
              <w:rPr>
                <w:rFonts w:hint="default" w:ascii="宋体" w:hAnsi="宋体" w:cs="宋体"/>
                <w:sz w:val="24"/>
                <w:szCs w:val="21"/>
              </w:rPr>
            </w:pPr>
          </w:p>
        </w:tc>
      </w:tr>
      <w:tr w14:paraId="50AB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5CD21B">
            <w:pPr>
              <w:widowControl/>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2ED784">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061871">
            <w:pPr>
              <w:widowControl/>
              <w:snapToGrid w:val="0"/>
              <w:jc w:val="both"/>
              <w:rPr>
                <w:rFonts w:hint="default" w:ascii="宋体" w:hAnsi="宋体" w:cs="宋体"/>
                <w:sz w:val="24"/>
                <w:szCs w:val="21"/>
              </w:rPr>
            </w:pPr>
            <w:r>
              <w:rPr>
                <w:rFonts w:hint="default" w:ascii="宋体" w:hAnsi="宋体" w:cs="宋体"/>
                <w:sz w:val="24"/>
                <w:szCs w:val="21"/>
              </w:rPr>
              <w:t>检查防火门</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1158D218">
            <w:pPr>
              <w:widowControl/>
              <w:snapToGrid w:val="0"/>
              <w:jc w:val="center"/>
              <w:rPr>
                <w:rFonts w:hint="default" w:ascii="宋体" w:hAnsi="宋体" w:cs="宋体"/>
                <w:sz w:val="24"/>
                <w:szCs w:val="21"/>
              </w:rPr>
            </w:pPr>
          </w:p>
        </w:tc>
      </w:tr>
      <w:tr w14:paraId="01D9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5F6874">
            <w:pPr>
              <w:widowControl/>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BCD97B">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DDAEFE">
            <w:pPr>
              <w:widowControl/>
              <w:snapToGrid w:val="0"/>
              <w:jc w:val="both"/>
              <w:rPr>
                <w:rFonts w:hint="default" w:ascii="宋体" w:hAnsi="宋体" w:cs="宋体"/>
                <w:sz w:val="24"/>
                <w:szCs w:val="21"/>
              </w:rPr>
            </w:pPr>
            <w:r>
              <w:rPr>
                <w:rFonts w:hint="default" w:ascii="宋体" w:hAnsi="宋体" w:cs="宋体"/>
                <w:sz w:val="24"/>
                <w:szCs w:val="21"/>
              </w:rPr>
              <w:t>检查齿条磨损情况</w:t>
            </w:r>
          </w:p>
        </w:tc>
        <w:tc>
          <w:tcPr>
            <w:tcW w:w="867" w:type="pct"/>
            <w:vMerge w:val="restart"/>
            <w:tcBorders>
              <w:top w:val="single" w:color="auto" w:sz="4" w:space="0"/>
              <w:left w:val="single" w:color="auto" w:sz="4" w:space="0"/>
              <w:bottom w:val="nil"/>
              <w:right w:val="single" w:color="auto" w:sz="4" w:space="0"/>
              <w:tl2br w:val="nil"/>
              <w:tr2bl w:val="nil"/>
            </w:tcBorders>
            <w:noWrap w:val="0"/>
            <w:vAlign w:val="center"/>
          </w:tcPr>
          <w:p w14:paraId="36FC5F33">
            <w:pPr>
              <w:widowControl/>
              <w:snapToGrid w:val="0"/>
              <w:jc w:val="center"/>
              <w:rPr>
                <w:rFonts w:hint="default" w:ascii="宋体" w:hAnsi="宋体" w:cs="宋体"/>
                <w:sz w:val="24"/>
                <w:szCs w:val="21"/>
              </w:rPr>
            </w:pPr>
            <w:r>
              <w:rPr>
                <w:rFonts w:hint="default" w:ascii="宋体" w:hAnsi="宋体" w:cs="宋体"/>
                <w:sz w:val="24"/>
                <w:szCs w:val="21"/>
              </w:rPr>
              <w:t>每半年</w:t>
            </w:r>
          </w:p>
        </w:tc>
      </w:tr>
      <w:tr w14:paraId="0C2F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C5383A">
            <w:pPr>
              <w:widowControl/>
              <w:snapToGrid w:val="0"/>
              <w:jc w:val="center"/>
              <w:rPr>
                <w:rFonts w:hint="default" w:ascii="宋体" w:hAnsi="宋体" w:cs="宋体"/>
                <w:sz w:val="24"/>
                <w:szCs w:val="21"/>
              </w:rPr>
            </w:pPr>
          </w:p>
        </w:tc>
        <w:tc>
          <w:tcPr>
            <w:tcW w:w="70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762CC7">
            <w:pPr>
              <w:widowControl/>
              <w:snapToGrid w:val="0"/>
              <w:jc w:val="center"/>
              <w:rPr>
                <w:rFonts w:hint="default" w:ascii="宋体" w:hAnsi="宋体" w:cs="宋体"/>
                <w:sz w:val="24"/>
                <w:szCs w:val="21"/>
              </w:rPr>
            </w:pPr>
          </w:p>
        </w:tc>
        <w:tc>
          <w:tcPr>
            <w:tcW w:w="304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113BD0">
            <w:pPr>
              <w:widowControl/>
              <w:snapToGrid w:val="0"/>
              <w:jc w:val="both"/>
              <w:rPr>
                <w:rFonts w:hint="default" w:ascii="宋体" w:hAnsi="宋体" w:cs="宋体"/>
                <w:sz w:val="24"/>
                <w:szCs w:val="21"/>
              </w:rPr>
            </w:pPr>
            <w:r>
              <w:rPr>
                <w:rFonts w:hint="default" w:ascii="宋体" w:hAnsi="宋体" w:cs="宋体"/>
                <w:sz w:val="24"/>
                <w:szCs w:val="21"/>
              </w:rPr>
              <w:t>轨道连接状况检查及紧固</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069C7D82">
            <w:pPr>
              <w:widowControl/>
              <w:snapToGrid w:val="0"/>
              <w:jc w:val="center"/>
              <w:rPr>
                <w:rFonts w:hint="default" w:ascii="宋体" w:hAnsi="宋体" w:cs="宋体"/>
                <w:sz w:val="24"/>
                <w:szCs w:val="21"/>
              </w:rPr>
            </w:pPr>
          </w:p>
        </w:tc>
      </w:tr>
      <w:tr w14:paraId="6345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restart"/>
            <w:tcBorders>
              <w:top w:val="single" w:color="auto" w:sz="4" w:space="0"/>
              <w:left w:val="single" w:color="auto" w:sz="4" w:space="0"/>
              <w:bottom w:val="nil"/>
              <w:right w:val="single" w:color="auto" w:sz="4" w:space="0"/>
              <w:tl2br w:val="nil"/>
              <w:tr2bl w:val="nil"/>
            </w:tcBorders>
            <w:noWrap w:val="0"/>
            <w:vAlign w:val="center"/>
          </w:tcPr>
          <w:p w14:paraId="0C693744">
            <w:pPr>
              <w:widowControl/>
              <w:snapToGrid w:val="0"/>
              <w:jc w:val="center"/>
              <w:rPr>
                <w:rFonts w:hint="default" w:ascii="宋体" w:hAnsi="宋体" w:cs="宋体"/>
                <w:sz w:val="24"/>
                <w:szCs w:val="21"/>
              </w:rPr>
            </w:pPr>
            <w:r>
              <w:rPr>
                <w:rFonts w:hint="default" w:ascii="宋体" w:hAnsi="宋体" w:cs="宋体"/>
                <w:sz w:val="24"/>
                <w:szCs w:val="21"/>
              </w:rPr>
              <w:t>五</w:t>
            </w:r>
          </w:p>
        </w:tc>
        <w:tc>
          <w:tcPr>
            <w:tcW w:w="703" w:type="pct"/>
            <w:vMerge w:val="restart"/>
            <w:tcBorders>
              <w:top w:val="single" w:color="auto" w:sz="4" w:space="0"/>
              <w:left w:val="single" w:color="auto" w:sz="4" w:space="0"/>
              <w:bottom w:val="nil"/>
              <w:right w:val="single" w:color="auto" w:sz="4" w:space="0"/>
              <w:tl2br w:val="nil"/>
              <w:tr2bl w:val="nil"/>
            </w:tcBorders>
            <w:noWrap w:val="0"/>
            <w:vAlign w:val="center"/>
          </w:tcPr>
          <w:p w14:paraId="556D57A1">
            <w:pPr>
              <w:widowControl/>
              <w:snapToGrid w:val="0"/>
              <w:jc w:val="center"/>
              <w:rPr>
                <w:rFonts w:hint="default" w:ascii="宋体" w:hAnsi="宋体" w:cs="宋体"/>
                <w:sz w:val="24"/>
                <w:szCs w:val="21"/>
              </w:rPr>
            </w:pPr>
            <w:r>
              <w:rPr>
                <w:rFonts w:hint="default" w:ascii="宋体" w:hAnsi="宋体" w:cs="宋体"/>
                <w:sz w:val="24"/>
                <w:szCs w:val="21"/>
              </w:rPr>
              <w:t>系统</w:t>
            </w:r>
          </w:p>
        </w:tc>
        <w:tc>
          <w:tcPr>
            <w:tcW w:w="3040" w:type="pct"/>
            <w:tcBorders>
              <w:top w:val="single" w:color="auto" w:sz="4" w:space="0"/>
              <w:left w:val="nil"/>
              <w:bottom w:val="single" w:color="auto" w:sz="4" w:space="0"/>
              <w:right w:val="single" w:color="auto" w:sz="4" w:space="0"/>
              <w:tl2br w:val="nil"/>
              <w:tr2bl w:val="nil"/>
            </w:tcBorders>
            <w:noWrap w:val="0"/>
            <w:vAlign w:val="center"/>
          </w:tcPr>
          <w:p w14:paraId="02BBC8FF">
            <w:pPr>
              <w:widowControl/>
              <w:snapToGrid w:val="0"/>
              <w:jc w:val="both"/>
              <w:rPr>
                <w:rFonts w:hint="default" w:ascii="宋体" w:hAnsi="宋体" w:cs="宋体"/>
                <w:sz w:val="24"/>
                <w:szCs w:val="21"/>
              </w:rPr>
            </w:pPr>
            <w:r>
              <w:rPr>
                <w:rFonts w:hint="default" w:ascii="宋体" w:hAnsi="宋体" w:cs="宋体"/>
                <w:sz w:val="24"/>
                <w:szCs w:val="21"/>
              </w:rPr>
              <w:t>中控系统程序备份</w:t>
            </w:r>
          </w:p>
        </w:tc>
        <w:tc>
          <w:tcPr>
            <w:tcW w:w="867" w:type="pct"/>
            <w:vMerge w:val="restart"/>
            <w:tcBorders>
              <w:top w:val="single" w:color="auto" w:sz="4" w:space="0"/>
              <w:left w:val="single" w:color="auto" w:sz="4" w:space="0"/>
              <w:bottom w:val="nil"/>
              <w:right w:val="single" w:color="auto" w:sz="4" w:space="0"/>
              <w:tl2br w:val="nil"/>
              <w:tr2bl w:val="nil"/>
            </w:tcBorders>
            <w:noWrap w:val="0"/>
            <w:vAlign w:val="center"/>
          </w:tcPr>
          <w:p w14:paraId="46DD75DD">
            <w:pPr>
              <w:widowControl/>
              <w:snapToGrid w:val="0"/>
              <w:jc w:val="center"/>
              <w:rPr>
                <w:rFonts w:hint="default" w:ascii="宋体" w:hAnsi="宋体" w:cs="宋体"/>
                <w:sz w:val="24"/>
                <w:szCs w:val="21"/>
              </w:rPr>
            </w:pPr>
            <w:r>
              <w:rPr>
                <w:rFonts w:hint="default" w:ascii="宋体" w:hAnsi="宋体" w:cs="宋体"/>
                <w:sz w:val="24"/>
                <w:szCs w:val="21"/>
              </w:rPr>
              <w:t>每月</w:t>
            </w:r>
          </w:p>
        </w:tc>
      </w:tr>
      <w:tr w14:paraId="436E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nil"/>
              <w:right w:val="single" w:color="auto" w:sz="4" w:space="0"/>
              <w:tl2br w:val="nil"/>
              <w:tr2bl w:val="nil"/>
            </w:tcBorders>
            <w:noWrap w:val="0"/>
            <w:vAlign w:val="center"/>
          </w:tcPr>
          <w:p w14:paraId="75B97D46">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nil"/>
              <w:right w:val="single" w:color="auto" w:sz="4" w:space="0"/>
              <w:tl2br w:val="nil"/>
              <w:tr2bl w:val="nil"/>
            </w:tcBorders>
            <w:noWrap w:val="0"/>
            <w:vAlign w:val="center"/>
          </w:tcPr>
          <w:p w14:paraId="50443E0C">
            <w:pPr>
              <w:widowControl/>
              <w:snapToGrid w:val="0"/>
              <w:jc w:val="center"/>
              <w:rPr>
                <w:rFonts w:hint="default" w:ascii="宋体" w:hAnsi="宋体" w:cs="宋体"/>
                <w:sz w:val="24"/>
                <w:szCs w:val="21"/>
              </w:rPr>
            </w:pPr>
          </w:p>
        </w:tc>
        <w:tc>
          <w:tcPr>
            <w:tcW w:w="3040" w:type="pct"/>
            <w:tcBorders>
              <w:top w:val="single" w:color="auto" w:sz="4" w:space="0"/>
              <w:left w:val="nil"/>
              <w:bottom w:val="single" w:color="auto" w:sz="4" w:space="0"/>
              <w:right w:val="single" w:color="auto" w:sz="4" w:space="0"/>
              <w:tl2br w:val="nil"/>
              <w:tr2bl w:val="nil"/>
            </w:tcBorders>
            <w:noWrap w:val="0"/>
            <w:vAlign w:val="center"/>
          </w:tcPr>
          <w:p w14:paraId="18C5E93D">
            <w:pPr>
              <w:widowControl/>
              <w:snapToGrid w:val="0"/>
              <w:jc w:val="both"/>
              <w:rPr>
                <w:rFonts w:hint="default" w:ascii="宋体" w:hAnsi="宋体" w:cs="宋体"/>
                <w:sz w:val="24"/>
                <w:szCs w:val="21"/>
              </w:rPr>
            </w:pPr>
            <w:r>
              <w:rPr>
                <w:rFonts w:hint="default" w:ascii="宋体" w:hAnsi="宋体" w:cs="宋体"/>
                <w:sz w:val="24"/>
                <w:szCs w:val="21"/>
              </w:rPr>
              <w:t>回访各使用科室，了解使用中的问题，为不熟悉操作的科室人员提供培训服务</w:t>
            </w:r>
          </w:p>
        </w:tc>
        <w:tc>
          <w:tcPr>
            <w:tcW w:w="867" w:type="pct"/>
            <w:vMerge w:val="continue"/>
            <w:tcBorders>
              <w:top w:val="nil"/>
              <w:left w:val="single" w:color="auto" w:sz="4" w:space="0"/>
              <w:bottom w:val="nil"/>
              <w:right w:val="single" w:color="auto" w:sz="4" w:space="0"/>
              <w:tl2br w:val="nil"/>
              <w:tr2bl w:val="nil"/>
            </w:tcBorders>
            <w:noWrap w:val="0"/>
            <w:vAlign w:val="center"/>
          </w:tcPr>
          <w:p w14:paraId="1BAE524A">
            <w:pPr>
              <w:widowControl/>
              <w:snapToGrid w:val="0"/>
              <w:jc w:val="center"/>
              <w:rPr>
                <w:rFonts w:hint="default" w:ascii="宋体" w:hAnsi="宋体" w:cs="宋体"/>
                <w:sz w:val="24"/>
                <w:szCs w:val="21"/>
              </w:rPr>
            </w:pPr>
          </w:p>
        </w:tc>
      </w:tr>
      <w:tr w14:paraId="752A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88" w:type="pct"/>
            <w:vMerge w:val="continue"/>
            <w:tcBorders>
              <w:top w:val="nil"/>
              <w:left w:val="single" w:color="auto" w:sz="4" w:space="0"/>
              <w:bottom w:val="single" w:color="auto" w:sz="4" w:space="0"/>
              <w:right w:val="single" w:color="auto" w:sz="4" w:space="0"/>
              <w:tl2br w:val="nil"/>
              <w:tr2bl w:val="nil"/>
            </w:tcBorders>
            <w:noWrap w:val="0"/>
            <w:vAlign w:val="center"/>
          </w:tcPr>
          <w:p w14:paraId="287A45B5">
            <w:pPr>
              <w:widowControl/>
              <w:snapToGrid w:val="0"/>
              <w:jc w:val="center"/>
              <w:rPr>
                <w:rFonts w:hint="default" w:ascii="宋体" w:hAnsi="宋体" w:cs="宋体"/>
                <w:sz w:val="24"/>
                <w:szCs w:val="21"/>
              </w:rPr>
            </w:pPr>
          </w:p>
        </w:tc>
        <w:tc>
          <w:tcPr>
            <w:tcW w:w="703" w:type="pct"/>
            <w:vMerge w:val="continue"/>
            <w:tcBorders>
              <w:top w:val="nil"/>
              <w:left w:val="single" w:color="auto" w:sz="4" w:space="0"/>
              <w:bottom w:val="single" w:color="auto" w:sz="4" w:space="0"/>
              <w:right w:val="single" w:color="auto" w:sz="4" w:space="0"/>
              <w:tl2br w:val="nil"/>
              <w:tr2bl w:val="nil"/>
            </w:tcBorders>
            <w:noWrap w:val="0"/>
            <w:vAlign w:val="center"/>
          </w:tcPr>
          <w:p w14:paraId="3D5D3161">
            <w:pPr>
              <w:widowControl/>
              <w:snapToGrid w:val="0"/>
              <w:jc w:val="center"/>
              <w:rPr>
                <w:rFonts w:hint="default" w:ascii="宋体" w:hAnsi="宋体" w:cs="宋体"/>
                <w:sz w:val="24"/>
                <w:szCs w:val="21"/>
              </w:rPr>
            </w:pPr>
          </w:p>
        </w:tc>
        <w:tc>
          <w:tcPr>
            <w:tcW w:w="3040" w:type="pct"/>
            <w:tcBorders>
              <w:top w:val="single" w:color="auto" w:sz="4" w:space="0"/>
              <w:left w:val="nil"/>
              <w:bottom w:val="single" w:color="auto" w:sz="4" w:space="0"/>
              <w:right w:val="single" w:color="auto" w:sz="4" w:space="0"/>
              <w:tl2br w:val="nil"/>
              <w:tr2bl w:val="nil"/>
            </w:tcBorders>
            <w:noWrap w:val="0"/>
            <w:vAlign w:val="center"/>
          </w:tcPr>
          <w:p w14:paraId="15D6FA37">
            <w:pPr>
              <w:widowControl/>
              <w:snapToGrid w:val="0"/>
              <w:jc w:val="both"/>
              <w:rPr>
                <w:rFonts w:hint="default" w:ascii="宋体" w:hAnsi="宋体" w:cs="宋体"/>
                <w:sz w:val="24"/>
                <w:szCs w:val="21"/>
              </w:rPr>
            </w:pPr>
            <w:r>
              <w:rPr>
                <w:rFonts w:hint="default" w:ascii="宋体" w:hAnsi="宋体" w:cs="宋体"/>
                <w:sz w:val="24"/>
                <w:szCs w:val="21"/>
              </w:rPr>
              <w:t>向</w:t>
            </w:r>
            <w:r>
              <w:rPr>
                <w:rFonts w:hint="eastAsia" w:ascii="宋体" w:hAnsi="宋体" w:cs="宋体"/>
                <w:sz w:val="24"/>
                <w:szCs w:val="21"/>
                <w:lang w:eastAsia="zh-CN"/>
              </w:rPr>
              <w:t>用户</w:t>
            </w:r>
            <w:r>
              <w:rPr>
                <w:rFonts w:hint="default" w:ascii="宋体" w:hAnsi="宋体" w:cs="宋体"/>
                <w:sz w:val="24"/>
                <w:szCs w:val="21"/>
              </w:rPr>
              <w:t>管理部门报送本月系统使用情况及维护保养情况</w:t>
            </w:r>
          </w:p>
        </w:tc>
        <w:tc>
          <w:tcPr>
            <w:tcW w:w="867" w:type="pct"/>
            <w:vMerge w:val="continue"/>
            <w:tcBorders>
              <w:top w:val="nil"/>
              <w:left w:val="single" w:color="auto" w:sz="4" w:space="0"/>
              <w:bottom w:val="single" w:color="auto" w:sz="4" w:space="0"/>
              <w:right w:val="single" w:color="auto" w:sz="4" w:space="0"/>
              <w:tl2br w:val="nil"/>
              <w:tr2bl w:val="nil"/>
            </w:tcBorders>
            <w:noWrap w:val="0"/>
            <w:vAlign w:val="center"/>
          </w:tcPr>
          <w:p w14:paraId="206D39A2">
            <w:pPr>
              <w:widowControl/>
              <w:snapToGrid w:val="0"/>
              <w:jc w:val="center"/>
              <w:rPr>
                <w:rFonts w:hint="default" w:ascii="宋体" w:hAnsi="宋体" w:cs="宋体"/>
                <w:sz w:val="24"/>
                <w:szCs w:val="21"/>
              </w:rPr>
            </w:pPr>
          </w:p>
        </w:tc>
      </w:tr>
      <w:bookmarkEnd w:id="5"/>
      <w:bookmarkEnd w:id="6"/>
      <w:bookmarkEnd w:id="7"/>
      <w:bookmarkEnd w:id="8"/>
      <w:bookmarkEnd w:id="9"/>
    </w:tbl>
    <w:p w14:paraId="42375ECF">
      <w:pPr>
        <w:numPr>
          <w:ilvl w:val="0"/>
          <w:numId w:val="3"/>
        </w:numPr>
        <w:tabs>
          <w:tab w:val="left" w:pos="540"/>
        </w:tabs>
        <w:autoSpaceDE/>
        <w:autoSpaceDN/>
        <w:adjustRightInd/>
        <w:spacing w:line="360" w:lineRule="auto"/>
        <w:jc w:val="both"/>
        <w:rPr>
          <w:rFonts w:hint="default" w:ascii="宋体" w:hAnsi="宋体" w:cs="Courier New"/>
          <w:b/>
          <w:kern w:val="2"/>
          <w:sz w:val="24"/>
          <w:szCs w:val="24"/>
        </w:rPr>
      </w:pPr>
      <w:r>
        <w:rPr>
          <w:rFonts w:hint="default" w:ascii="宋体" w:hAnsi="宋体" w:cs="Courier New"/>
          <w:b/>
          <w:kern w:val="2"/>
          <w:sz w:val="24"/>
          <w:szCs w:val="24"/>
          <w:lang w:val="en-US"/>
        </w:rPr>
        <w:t>结算及付款方式</w:t>
      </w:r>
    </w:p>
    <w:p w14:paraId="44630067">
      <w:pPr>
        <w:pStyle w:val="7"/>
        <w:tabs>
          <w:tab w:val="left" w:pos="540"/>
        </w:tabs>
        <w:snapToGrid w:val="0"/>
        <w:spacing w:line="360" w:lineRule="auto"/>
        <w:ind w:firstLine="480" w:firstLineChars="200"/>
        <w:rPr>
          <w:rFonts w:hint="default" w:hAnsi="宋体" w:cs="宋体"/>
          <w:b/>
          <w:sz w:val="24"/>
          <w:szCs w:val="24"/>
        </w:rPr>
      </w:pPr>
      <w:r>
        <w:rPr>
          <w:rFonts w:hint="default" w:hAnsi="宋体" w:cs="宋体"/>
          <w:sz w:val="24"/>
          <w:szCs w:val="24"/>
        </w:rPr>
        <w:t>维保费用每</w:t>
      </w:r>
      <w:r>
        <w:rPr>
          <w:rFonts w:hint="eastAsia" w:hAnsi="宋体" w:cs="宋体"/>
          <w:sz w:val="24"/>
          <w:szCs w:val="24"/>
          <w:lang w:val="en-US" w:eastAsia="zh-CN"/>
        </w:rPr>
        <w:t>3个月</w:t>
      </w:r>
      <w:r>
        <w:rPr>
          <w:rFonts w:hint="default" w:hAnsi="宋体" w:cs="宋体"/>
          <w:sz w:val="24"/>
          <w:szCs w:val="24"/>
        </w:rPr>
        <w:t>结算一次，每期工作完成后的5天内，成交供应商向采购人递交发票，采购人收到资料确认后根据成交供应商的考核评分情况在</w:t>
      </w:r>
      <w:r>
        <w:rPr>
          <w:rFonts w:hint="eastAsia" w:hAnsi="宋体" w:cs="宋体"/>
          <w:sz w:val="24"/>
          <w:szCs w:val="24"/>
          <w:lang w:val="en-US" w:eastAsia="zh-CN"/>
        </w:rPr>
        <w:t>20</w:t>
      </w:r>
      <w:r>
        <w:rPr>
          <w:rFonts w:hint="default" w:hAnsi="宋体" w:cs="宋体"/>
          <w:sz w:val="24"/>
          <w:szCs w:val="24"/>
        </w:rPr>
        <w:t>日内付款。若成交供应商延迟递交上述相关资料，则采购人付款时间相应顺延。如果成交供应商有违约金及罚款，扣减违约金及罚款后再支付。</w:t>
      </w:r>
    </w:p>
    <w:p w14:paraId="1AB7E4EE">
      <w:pPr>
        <w:numPr>
          <w:ilvl w:val="0"/>
          <w:numId w:val="0"/>
        </w:numPr>
        <w:tabs>
          <w:tab w:val="left" w:pos="540"/>
        </w:tabs>
        <w:autoSpaceDE/>
        <w:autoSpaceDN/>
        <w:adjustRightInd/>
        <w:spacing w:before="0" w:beforeLines="-2147483648" w:after="0" w:afterLines="-2147483648" w:line="240" w:lineRule="auto"/>
        <w:jc w:val="both"/>
        <w:rPr>
          <w:rFonts w:hint="default" w:ascii="宋体" w:hAnsi="宋体" w:eastAsia="宋体" w:cs="Courier New"/>
          <w:b/>
          <w:kern w:val="2"/>
          <w:sz w:val="24"/>
          <w:szCs w:val="24"/>
        </w:rPr>
      </w:pPr>
      <w:r>
        <w:rPr>
          <w:rFonts w:hint="eastAsia" w:ascii="宋体" w:hAnsi="宋体" w:cs="Courier New"/>
          <w:b/>
          <w:kern w:val="2"/>
          <w:sz w:val="24"/>
          <w:szCs w:val="24"/>
          <w:lang w:eastAsia="zh-CN"/>
        </w:rPr>
        <w:t>七、</w:t>
      </w:r>
      <w:r>
        <w:rPr>
          <w:rFonts w:hint="default" w:ascii="宋体" w:hAnsi="宋体" w:cs="Courier New"/>
          <w:b/>
          <w:kern w:val="2"/>
          <w:sz w:val="24"/>
          <w:szCs w:val="24"/>
        </w:rPr>
        <w:t>履约担保</w:t>
      </w:r>
    </w:p>
    <w:p w14:paraId="28E55163">
      <w:pPr>
        <w:spacing w:before="156" w:beforeLines="50" w:after="156" w:afterLines="50" w:line="360" w:lineRule="auto"/>
        <w:ind w:firstLine="480" w:firstLineChars="200"/>
        <w:rPr>
          <w:rFonts w:hint="default" w:ascii="宋体" w:hAnsi="宋体"/>
          <w:color w:val="000000" w:themeColor="text1"/>
          <w:sz w:val="24"/>
          <w:szCs w:val="21"/>
          <w14:textFill>
            <w14:solidFill>
              <w14:schemeClr w14:val="tx1"/>
            </w14:solidFill>
          </w14:textFill>
        </w:rPr>
      </w:pPr>
      <w:r>
        <w:rPr>
          <w:rFonts w:hint="default" w:ascii="宋体" w:hAnsi="宋体"/>
          <w:color w:val="000000" w:themeColor="text1"/>
          <w:sz w:val="24"/>
          <w:szCs w:val="21"/>
          <w14:textFill>
            <w14:solidFill>
              <w14:schemeClr w14:val="tx1"/>
            </w14:solidFill>
          </w14:textFill>
        </w:rPr>
        <w:t>7.1 为保证合同履行，本合同成交供应商需提供履约担保，履约担保收取的金额为</w:t>
      </w:r>
      <w:r>
        <w:rPr>
          <w:rFonts w:hint="default" w:ascii="宋体" w:hAnsi="宋体"/>
          <w:color w:val="000000" w:themeColor="text1"/>
          <w:sz w:val="24"/>
          <w:szCs w:val="21"/>
          <w:u w:val="single"/>
          <w14:textFill>
            <w14:solidFill>
              <w14:schemeClr w14:val="tx1"/>
            </w14:solidFill>
          </w14:textFill>
        </w:rPr>
        <w:t>50000</w:t>
      </w:r>
      <w:r>
        <w:rPr>
          <w:rFonts w:hint="default" w:ascii="宋体" w:hAnsi="宋体"/>
          <w:color w:val="000000" w:themeColor="text1"/>
          <w:sz w:val="24"/>
          <w:szCs w:val="21"/>
          <w14:textFill>
            <w14:solidFill>
              <w14:schemeClr w14:val="tx1"/>
            </w14:solidFill>
          </w14:textFill>
        </w:rPr>
        <w:t>元。成交供应商需在本合同签订后</w:t>
      </w:r>
      <w:r>
        <w:rPr>
          <w:rFonts w:hint="default" w:ascii="宋体" w:hAnsi="宋体"/>
          <w:color w:val="000000" w:themeColor="text1"/>
          <w:sz w:val="24"/>
          <w:szCs w:val="21"/>
          <w:u w:val="single"/>
          <w14:textFill>
            <w14:solidFill>
              <w14:schemeClr w14:val="tx1"/>
            </w14:solidFill>
          </w14:textFill>
        </w:rPr>
        <w:t>15</w:t>
      </w:r>
      <w:r>
        <w:rPr>
          <w:rFonts w:hint="default" w:ascii="宋体" w:hAnsi="宋体"/>
          <w:color w:val="000000" w:themeColor="text1"/>
          <w:sz w:val="24"/>
          <w:szCs w:val="21"/>
          <w14:textFill>
            <w14:solidFill>
              <w14:schemeClr w14:val="tx1"/>
            </w14:solidFill>
          </w14:textFill>
        </w:rPr>
        <w:t>日内交至甲方，逾期不交的，采购人有权终止合同，全部损失由成交供应商负责。</w:t>
      </w:r>
    </w:p>
    <w:p w14:paraId="058E0B6B">
      <w:pPr>
        <w:spacing w:before="156" w:beforeLines="50" w:after="156" w:afterLines="50" w:line="360" w:lineRule="auto"/>
        <w:ind w:firstLine="480" w:firstLineChars="200"/>
        <w:rPr>
          <w:rFonts w:hint="default" w:ascii="宋体" w:hAnsi="宋体"/>
          <w:color w:val="000000" w:themeColor="text1"/>
          <w:sz w:val="24"/>
          <w:szCs w:val="21"/>
          <w14:textFill>
            <w14:solidFill>
              <w14:schemeClr w14:val="tx1"/>
            </w14:solidFill>
          </w14:textFill>
        </w:rPr>
      </w:pPr>
      <w:r>
        <w:rPr>
          <w:rFonts w:hint="default" w:ascii="宋体" w:hAnsi="宋体"/>
          <w:color w:val="000000" w:themeColor="text1"/>
          <w:sz w:val="24"/>
          <w:szCs w:val="21"/>
          <w14:textFill>
            <w14:solidFill>
              <w14:schemeClr w14:val="tx1"/>
            </w14:solidFill>
          </w14:textFill>
        </w:rPr>
        <w:t>7.2 履约担保的时间：双方合同签定之日起至合同范围内全部工作完成或达到合同结束条件；</w:t>
      </w:r>
    </w:p>
    <w:p w14:paraId="37B794C6">
      <w:pPr>
        <w:spacing w:beforeLines="0" w:afterLines="0" w:line="360" w:lineRule="auto"/>
        <w:ind w:firstLine="480" w:firstLineChars="200"/>
        <w:rPr>
          <w:rFonts w:hint="default" w:ascii="宋体" w:hAnsi="宋体"/>
          <w:color w:val="000000" w:themeColor="text1"/>
          <w:sz w:val="24"/>
          <w:szCs w:val="21"/>
          <w14:textFill>
            <w14:solidFill>
              <w14:schemeClr w14:val="tx1"/>
            </w14:solidFill>
          </w14:textFill>
        </w:rPr>
      </w:pPr>
      <w:r>
        <w:rPr>
          <w:rFonts w:hint="default" w:ascii="宋体" w:hAnsi="宋体"/>
          <w:color w:val="000000" w:themeColor="text1"/>
          <w:sz w:val="24"/>
          <w:szCs w:val="21"/>
          <w14:textFill>
            <w14:solidFill>
              <w14:schemeClr w14:val="tx1"/>
            </w14:solidFill>
          </w14:textFill>
        </w:rPr>
        <w:t>7.3 出具履约担保的方式可以为：银行转账或履约保函。</w:t>
      </w:r>
    </w:p>
    <w:p w14:paraId="3E180E76">
      <w:pPr>
        <w:spacing w:beforeLines="0" w:afterLines="0" w:line="360" w:lineRule="auto"/>
        <w:ind w:firstLine="480" w:firstLineChars="200"/>
        <w:rPr>
          <w:rFonts w:hint="default" w:ascii="宋体" w:hAnsi="宋体"/>
          <w:color w:val="000000" w:themeColor="text1"/>
          <w:sz w:val="24"/>
          <w:szCs w:val="21"/>
          <w14:textFill>
            <w14:solidFill>
              <w14:schemeClr w14:val="tx1"/>
            </w14:solidFill>
          </w14:textFill>
        </w:rPr>
      </w:pPr>
      <w:r>
        <w:rPr>
          <w:rFonts w:hint="default" w:ascii="宋体" w:hAnsi="宋体"/>
          <w:color w:val="000000" w:themeColor="text1"/>
          <w:sz w:val="24"/>
          <w:szCs w:val="21"/>
          <w14:textFill>
            <w14:solidFill>
              <w14:schemeClr w14:val="tx1"/>
            </w14:solidFill>
          </w14:textFill>
        </w:rPr>
        <w:t>7.4 担保有效期、内容和责任等事项的约定：履约担保有效期直到本合同全部工作完成或达到合同结束条件为止；如果成交供应商未能履行合同规定的任何义务，采购人有权从履约担保的金额中得到补偿，不足补偿部分，采购人可以另行主张。</w:t>
      </w:r>
    </w:p>
    <w:p w14:paraId="3EB241E1">
      <w:pPr>
        <w:spacing w:beforeLines="0" w:afterLines="0" w:line="360" w:lineRule="auto"/>
        <w:ind w:firstLine="480" w:firstLineChars="200"/>
        <w:rPr>
          <w:rFonts w:hint="default" w:ascii="宋体" w:hAnsi="宋体"/>
          <w:color w:val="000000" w:themeColor="text1"/>
          <w:sz w:val="24"/>
          <w:szCs w:val="21"/>
          <w14:textFill>
            <w14:solidFill>
              <w14:schemeClr w14:val="tx1"/>
            </w14:solidFill>
          </w14:textFill>
        </w:rPr>
      </w:pPr>
      <w:r>
        <w:rPr>
          <w:rFonts w:hint="default" w:ascii="宋体" w:hAnsi="宋体"/>
          <w:color w:val="000000" w:themeColor="text1"/>
          <w:sz w:val="24"/>
          <w:szCs w:val="21"/>
          <w14:textFill>
            <w14:solidFill>
              <w14:schemeClr w14:val="tx1"/>
            </w14:solidFill>
          </w14:textFill>
        </w:rPr>
        <w:t>7.5履约担保于有效期截止后</w:t>
      </w:r>
      <w:r>
        <w:rPr>
          <w:rFonts w:hint="default" w:ascii="宋体" w:hAnsi="宋体"/>
          <w:color w:val="000000" w:themeColor="text1"/>
          <w:sz w:val="24"/>
          <w:szCs w:val="21"/>
          <w:u w:val="single"/>
          <w14:textFill>
            <w14:solidFill>
              <w14:schemeClr w14:val="tx1"/>
            </w14:solidFill>
          </w14:textFill>
        </w:rPr>
        <w:t>30</w:t>
      </w:r>
      <w:r>
        <w:rPr>
          <w:rFonts w:hint="default" w:ascii="宋体" w:hAnsi="宋体"/>
          <w:color w:val="000000" w:themeColor="text1"/>
          <w:sz w:val="24"/>
          <w:szCs w:val="21"/>
          <w14:textFill>
            <w14:solidFill>
              <w14:schemeClr w14:val="tx1"/>
            </w14:solidFill>
          </w14:textFill>
        </w:rPr>
        <w:t>天内一次性无息退还成交供应商。</w:t>
      </w:r>
    </w:p>
    <w:p w14:paraId="7E82F28A">
      <w:pPr>
        <w:numPr>
          <w:ilvl w:val="0"/>
          <w:numId w:val="0"/>
        </w:numPr>
        <w:tabs>
          <w:tab w:val="left" w:pos="540"/>
        </w:tabs>
        <w:autoSpaceDE/>
        <w:autoSpaceDN/>
        <w:adjustRightInd/>
        <w:spacing w:beforeLines="-2147483648" w:afterLines="-2147483648" w:line="240" w:lineRule="auto"/>
        <w:jc w:val="both"/>
        <w:rPr>
          <w:rFonts w:hint="default" w:ascii="宋体" w:hAnsi="宋体" w:eastAsia="宋体" w:cs="Courier New"/>
          <w:b/>
          <w:kern w:val="2"/>
          <w:sz w:val="24"/>
          <w:szCs w:val="24"/>
        </w:rPr>
      </w:pPr>
      <w:r>
        <w:rPr>
          <w:rFonts w:hint="eastAsia" w:ascii="宋体" w:hAnsi="宋体" w:cs="Courier New"/>
          <w:b/>
          <w:kern w:val="2"/>
          <w:sz w:val="24"/>
          <w:szCs w:val="24"/>
          <w:lang w:eastAsia="zh-CN"/>
        </w:rPr>
        <w:t>八、</w:t>
      </w:r>
      <w:r>
        <w:rPr>
          <w:rFonts w:hint="default" w:ascii="宋体" w:hAnsi="宋体" w:cs="Courier New"/>
          <w:b/>
          <w:kern w:val="2"/>
          <w:sz w:val="24"/>
          <w:szCs w:val="24"/>
        </w:rPr>
        <w:t>其他要求</w:t>
      </w:r>
    </w:p>
    <w:p w14:paraId="384A2FE2">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r>
        <w:rPr>
          <w:rFonts w:hint="default" w:hAnsi="宋体" w:cs="Times New Roman"/>
          <w:color w:val="000000"/>
          <w:sz w:val="24"/>
          <w:szCs w:val="24"/>
        </w:rPr>
        <w:t>8.1 按国家、省、市有关法规文件规定，负责做好员工的计划生育、各种保险、安全等管理工作。如因管理不善出现违法违规事件，由成交供应商负全责，若给采购人或现场管理单位及第三方造成损失，成交供应商应负责按额赔偿。</w:t>
      </w:r>
    </w:p>
    <w:p w14:paraId="77717C69">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r>
        <w:rPr>
          <w:rFonts w:hint="default" w:hAnsi="宋体" w:cs="Times New Roman"/>
          <w:color w:val="000000"/>
          <w:sz w:val="24"/>
          <w:szCs w:val="24"/>
        </w:rPr>
        <w:t>8.2成交供应商需自行配置本维护项目服务所需设备设施及专业工具等。</w:t>
      </w:r>
    </w:p>
    <w:p w14:paraId="44AC3AAE">
      <w:pPr>
        <w:pStyle w:val="7"/>
        <w:tabs>
          <w:tab w:val="left" w:pos="425"/>
          <w:tab w:val="left" w:pos="540"/>
        </w:tabs>
        <w:adjustRightInd w:val="0"/>
        <w:snapToGrid w:val="0"/>
        <w:spacing w:beforeLines="0" w:afterLines="0" w:line="360" w:lineRule="auto"/>
        <w:ind w:firstLine="480" w:firstLineChars="200"/>
        <w:rPr>
          <w:rFonts w:hint="default" w:hAnsi="宋体" w:cs="Times New Roman"/>
          <w:color w:val="000000"/>
          <w:sz w:val="24"/>
          <w:szCs w:val="24"/>
        </w:rPr>
      </w:pPr>
    </w:p>
    <w:p w14:paraId="606CE187">
      <w:pPr>
        <w:pStyle w:val="17"/>
        <w:spacing w:beforeLines="0" w:afterLines="0" w:line="360" w:lineRule="auto"/>
        <w:ind w:firstLine="0" w:firstLineChars="0"/>
        <w:rPr>
          <w:rFonts w:hint="default" w:ascii="宋体" w:hAnsi="宋体" w:eastAsia="宋体"/>
          <w:color w:val="000000"/>
          <w:sz w:val="24"/>
          <w:szCs w:val="24"/>
        </w:rPr>
      </w:pPr>
      <w:r>
        <w:rPr>
          <w:rFonts w:hint="default" w:ascii="宋体" w:hAnsi="宋体" w:eastAsia="宋体"/>
          <w:color w:val="000000"/>
          <w:sz w:val="24"/>
          <w:szCs w:val="24"/>
        </w:rPr>
        <w:t>附件</w:t>
      </w:r>
      <w:r>
        <w:rPr>
          <w:rFonts w:hint="eastAsia" w:ascii="宋体" w:hAnsi="宋体" w:eastAsia="宋体"/>
          <w:color w:val="000000"/>
          <w:sz w:val="24"/>
          <w:szCs w:val="24"/>
          <w:lang w:val="en-US" w:eastAsia="zh-CN"/>
        </w:rPr>
        <w:t>-1</w:t>
      </w:r>
      <w:r>
        <w:rPr>
          <w:rFonts w:hint="default" w:ascii="宋体" w:hAnsi="宋体" w:eastAsia="宋体"/>
          <w:color w:val="000000"/>
          <w:sz w:val="24"/>
          <w:szCs w:val="24"/>
        </w:rPr>
        <w:t>：报价表</w:t>
      </w:r>
    </w:p>
    <w:p w14:paraId="197D782B">
      <w:pPr>
        <w:pStyle w:val="17"/>
        <w:spacing w:beforeLines="0" w:afterLines="0" w:line="360" w:lineRule="auto"/>
        <w:ind w:firstLine="0" w:firstLineChars="0"/>
        <w:rPr>
          <w:rFonts w:hint="default" w:ascii="宋体" w:hAnsi="宋体" w:eastAsia="宋体"/>
          <w:color w:val="000000"/>
          <w:sz w:val="24"/>
          <w:szCs w:val="24"/>
        </w:rPr>
      </w:pPr>
      <w:r>
        <w:rPr>
          <w:rFonts w:hint="default" w:ascii="宋体" w:hAnsi="宋体" w:eastAsia="宋体"/>
          <w:color w:val="000000"/>
          <w:sz w:val="24"/>
          <w:szCs w:val="24"/>
        </w:rPr>
        <w:t>附件</w:t>
      </w:r>
      <w:r>
        <w:rPr>
          <w:rFonts w:hint="eastAsia" w:ascii="宋体" w:hAnsi="宋体" w:eastAsia="宋体"/>
          <w:color w:val="000000"/>
          <w:sz w:val="24"/>
          <w:szCs w:val="24"/>
          <w:lang w:val="en-US" w:eastAsia="zh-CN"/>
        </w:rPr>
        <w:t>-2</w:t>
      </w:r>
      <w:r>
        <w:rPr>
          <w:rFonts w:hint="default" w:ascii="宋体" w:hAnsi="宋体" w:eastAsia="宋体"/>
          <w:color w:val="000000"/>
          <w:sz w:val="24"/>
          <w:szCs w:val="24"/>
        </w:rPr>
        <w:t>：轨道物流系统维保设备清单</w:t>
      </w:r>
    </w:p>
    <w:p w14:paraId="6DBAB252">
      <w:pPr>
        <w:pStyle w:val="17"/>
        <w:spacing w:beforeLines="0" w:afterLines="0" w:line="360" w:lineRule="auto"/>
        <w:ind w:firstLine="0" w:firstLineChars="0"/>
        <w:rPr>
          <w:rFonts w:hint="default" w:ascii="宋体" w:hAnsi="宋体" w:eastAsia="宋体"/>
          <w:color w:val="000000"/>
          <w:sz w:val="24"/>
          <w:szCs w:val="24"/>
        </w:rPr>
      </w:pPr>
      <w:r>
        <w:rPr>
          <w:rFonts w:hint="default" w:ascii="宋体" w:hAnsi="宋体" w:eastAsia="宋体"/>
          <w:color w:val="000000"/>
          <w:sz w:val="24"/>
          <w:szCs w:val="24"/>
        </w:rPr>
        <w:t>附件</w:t>
      </w:r>
      <w:r>
        <w:rPr>
          <w:rFonts w:hint="eastAsia" w:ascii="宋体" w:hAnsi="宋体" w:eastAsia="宋体"/>
          <w:color w:val="000000"/>
          <w:sz w:val="24"/>
          <w:szCs w:val="24"/>
          <w:lang w:val="en-US" w:eastAsia="zh-CN"/>
        </w:rPr>
        <w:t>-3</w:t>
      </w:r>
      <w:r>
        <w:rPr>
          <w:rFonts w:hint="default" w:ascii="宋体" w:hAnsi="宋体" w:eastAsia="宋体"/>
          <w:color w:val="000000"/>
          <w:sz w:val="24"/>
          <w:szCs w:val="24"/>
        </w:rPr>
        <w:t>：轨道物流系统维保服务考核评分表</w:t>
      </w:r>
    </w:p>
    <w:p w14:paraId="7BD50E90">
      <w:pPr>
        <w:pStyle w:val="3"/>
        <w:spacing w:line="360" w:lineRule="auto"/>
        <w:rPr>
          <w:rFonts w:hint="default" w:ascii="宋体" w:hAnsi="宋体" w:cs="宋体"/>
          <w:sz w:val="24"/>
          <w:szCs w:val="24"/>
        </w:rPr>
        <w:sectPr>
          <w:footerReference r:id="rId6" w:type="default"/>
          <w:pgSz w:w="11906" w:h="16838"/>
          <w:pgMar w:top="1440" w:right="850" w:bottom="1440" w:left="992" w:header="851" w:footer="992" w:gutter="0"/>
          <w:lnNumType w:countBy="0" w:distance="360"/>
          <w:cols w:space="720" w:num="1"/>
          <w:docGrid w:type="lines" w:linePitch="312" w:charSpace="0"/>
        </w:sectPr>
      </w:pPr>
    </w:p>
    <w:p w14:paraId="563ADB1A">
      <w:pPr>
        <w:pStyle w:val="11"/>
        <w:spacing w:beforeLines="0" w:afterLines="0"/>
        <w:jc w:val="left"/>
        <w:rPr>
          <w:rFonts w:hint="default" w:ascii="宋体" w:hAnsi="宋体" w:cs="宋体"/>
          <w:sz w:val="24"/>
          <w:szCs w:val="32"/>
        </w:rPr>
      </w:pPr>
      <w:r>
        <w:rPr>
          <w:rFonts w:hint="default" w:ascii="宋体" w:hAnsi="宋体" w:cs="宋体"/>
          <w:sz w:val="24"/>
          <w:szCs w:val="32"/>
        </w:rPr>
        <w:t>附件</w:t>
      </w:r>
      <w:r>
        <w:rPr>
          <w:rFonts w:hint="eastAsia" w:ascii="宋体" w:hAnsi="宋体" w:cs="宋体"/>
          <w:sz w:val="24"/>
          <w:szCs w:val="32"/>
          <w:lang w:val="en-US" w:eastAsia="zh-CN"/>
        </w:rPr>
        <w:t>-1</w:t>
      </w:r>
      <w:r>
        <w:rPr>
          <w:rFonts w:hint="default" w:ascii="宋体" w:hAnsi="宋体" w:cs="宋体"/>
          <w:sz w:val="24"/>
          <w:szCs w:val="32"/>
        </w:rPr>
        <w:t>：报价表</w:t>
      </w:r>
    </w:p>
    <w:tbl>
      <w:tblPr>
        <w:tblStyle w:val="13"/>
        <w:tblpPr w:leftFromText="180" w:rightFromText="180" w:vertAnchor="text" w:horzAnchor="page" w:tblpXSpec="center" w:tblpY="675"/>
        <w:tblOverlap w:val="never"/>
        <w:tblW w:w="52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880"/>
        <w:gridCol w:w="1538"/>
        <w:gridCol w:w="504"/>
        <w:gridCol w:w="636"/>
        <w:gridCol w:w="972"/>
        <w:gridCol w:w="1260"/>
        <w:gridCol w:w="2841"/>
      </w:tblGrid>
      <w:tr w14:paraId="3818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500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3DB4">
            <w:pPr>
              <w:widowControl/>
              <w:spacing w:beforeLines="0" w:afterLines="0"/>
              <w:jc w:val="center"/>
              <w:textAlignment w:val="center"/>
              <w:rPr>
                <w:rFonts w:hint="eastAsia" w:ascii="宋体" w:hAnsi="宋体" w:eastAsia="宋体" w:cs="宋体"/>
                <w:b/>
                <w:color w:val="000000"/>
                <w:sz w:val="32"/>
                <w:szCs w:val="32"/>
                <w:lang w:eastAsia="zh-CN"/>
              </w:rPr>
            </w:pPr>
            <w:r>
              <w:rPr>
                <w:rFonts w:hint="default" w:ascii="宋体" w:hAnsi="宋体" w:cs="宋体"/>
                <w:b/>
                <w:color w:val="000000"/>
                <w:sz w:val="32"/>
                <w:szCs w:val="32"/>
                <w:lang w:bidi="ar"/>
              </w:rPr>
              <w:t>黄埔院区轨道物流系统维保服务项目报价</w:t>
            </w:r>
            <w:r>
              <w:rPr>
                <w:rFonts w:hint="eastAsia" w:ascii="宋体" w:hAnsi="宋体" w:cs="宋体"/>
                <w:b/>
                <w:color w:val="000000"/>
                <w:sz w:val="32"/>
                <w:szCs w:val="32"/>
                <w:lang w:eastAsia="zh-CN" w:bidi="ar"/>
              </w:rPr>
              <w:t>表</w:t>
            </w:r>
            <w:bookmarkStart w:id="15" w:name="_GoBack"/>
            <w:bookmarkEnd w:id="15"/>
          </w:p>
        </w:tc>
      </w:tr>
      <w:tr w14:paraId="4C99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F5E66">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维保项目内容</w:t>
            </w:r>
          </w:p>
        </w:tc>
      </w:tr>
      <w:tr w14:paraId="571E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F3EBD">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序号</w:t>
            </w:r>
          </w:p>
        </w:tc>
        <w:tc>
          <w:tcPr>
            <w:tcW w:w="4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6AAC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项目</w:t>
            </w: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A19F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具体内容</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D8620">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单位</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885E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数量</w:t>
            </w:r>
          </w:p>
        </w:tc>
        <w:tc>
          <w:tcPr>
            <w:tcW w:w="5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398CE">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元/年</w:t>
            </w:r>
          </w:p>
        </w:tc>
        <w:tc>
          <w:tcPr>
            <w:tcW w:w="6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EB69D">
            <w:pPr>
              <w:widowControl/>
              <w:spacing w:beforeLines="0" w:afterLines="0"/>
              <w:jc w:val="center"/>
              <w:textAlignment w:val="center"/>
              <w:rPr>
                <w:rFonts w:hint="default" w:ascii="宋体" w:hAnsi="宋体" w:cs="宋体"/>
                <w:color w:val="000000"/>
                <w:sz w:val="24"/>
                <w:szCs w:val="24"/>
              </w:rPr>
            </w:pPr>
            <w:r>
              <w:rPr>
                <w:rFonts w:hint="eastAsia" w:ascii="宋体" w:hAnsi="宋体" w:cs="宋体"/>
                <w:color w:val="000000"/>
                <w:sz w:val="24"/>
                <w:szCs w:val="24"/>
                <w:lang w:val="en-US" w:eastAsia="zh-CN" w:bidi="ar"/>
              </w:rPr>
              <w:t>3</w:t>
            </w:r>
            <w:r>
              <w:rPr>
                <w:rFonts w:hint="default" w:ascii="宋体" w:hAnsi="宋体" w:cs="宋体"/>
                <w:color w:val="000000"/>
                <w:sz w:val="24"/>
                <w:szCs w:val="24"/>
                <w:lang w:bidi="ar"/>
              </w:rPr>
              <w:t>年维保金额（元）</w:t>
            </w:r>
          </w:p>
        </w:tc>
        <w:tc>
          <w:tcPr>
            <w:tcW w:w="15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06EC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说明</w:t>
            </w:r>
          </w:p>
        </w:tc>
      </w:tr>
      <w:tr w14:paraId="4C7C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5C73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w:t>
            </w:r>
          </w:p>
        </w:tc>
        <w:tc>
          <w:tcPr>
            <w:tcW w:w="4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2291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黄埔院区轨道物流系统维保服务</w:t>
            </w: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F2972">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单轨站</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4A236">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3F6C5">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35</w:t>
            </w:r>
          </w:p>
        </w:tc>
        <w:tc>
          <w:tcPr>
            <w:tcW w:w="52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9AAA4">
            <w:pPr>
              <w:spacing w:beforeLines="0" w:afterLines="0"/>
              <w:jc w:val="center"/>
              <w:rPr>
                <w:rFonts w:hint="default" w:ascii="宋体" w:hAnsi="宋体" w:cs="宋体"/>
                <w:color w:val="000000"/>
                <w:sz w:val="24"/>
                <w:szCs w:val="24"/>
              </w:rPr>
            </w:pPr>
          </w:p>
        </w:tc>
        <w:tc>
          <w:tcPr>
            <w:tcW w:w="6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C3583">
            <w:pPr>
              <w:spacing w:beforeLines="0" w:afterLines="0"/>
              <w:jc w:val="center"/>
              <w:rPr>
                <w:rFonts w:hint="default" w:ascii="宋体" w:hAnsi="宋体" w:cs="宋体"/>
                <w:color w:val="000000"/>
                <w:sz w:val="24"/>
                <w:szCs w:val="24"/>
              </w:rPr>
            </w:pPr>
          </w:p>
        </w:tc>
        <w:tc>
          <w:tcPr>
            <w:tcW w:w="1520" w:type="pct"/>
            <w:vMerge w:val="restart"/>
            <w:tcBorders>
              <w:top w:val="single" w:color="000000" w:sz="4" w:space="0"/>
              <w:left w:val="single" w:color="000000" w:sz="4" w:space="0"/>
              <w:bottom w:val="nil"/>
              <w:right w:val="single" w:color="000000" w:sz="4" w:space="0"/>
              <w:tl2br w:val="nil"/>
              <w:tr2bl w:val="nil"/>
            </w:tcBorders>
            <w:noWrap w:val="0"/>
            <w:vAlign w:val="center"/>
          </w:tcPr>
          <w:p w14:paraId="0D55A121">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1、按照采购需求、合同的要求，完成轨道物流全部设备设施维护保养过程所产生的费用。主要设备情况详见附件二《</w:t>
            </w:r>
            <w:r>
              <w:rPr>
                <w:rFonts w:hint="default" w:ascii="宋体" w:hAnsi="宋体"/>
                <w:color w:val="000000"/>
                <w:sz w:val="24"/>
                <w:szCs w:val="24"/>
              </w:rPr>
              <w:t>轨道物流系统维保</w:t>
            </w:r>
            <w:r>
              <w:rPr>
                <w:rFonts w:hint="default" w:ascii="宋体" w:hAnsi="宋体" w:cs="宋体"/>
                <w:color w:val="000000"/>
                <w:sz w:val="24"/>
                <w:szCs w:val="24"/>
                <w:lang w:bidi="ar"/>
              </w:rPr>
              <w:t>设备清单》。</w:t>
            </w:r>
            <w:r>
              <w:rPr>
                <w:rFonts w:hint="default" w:ascii="宋体" w:hAnsi="宋体" w:cs="宋体"/>
                <w:color w:val="000000"/>
                <w:sz w:val="24"/>
                <w:szCs w:val="24"/>
                <w:lang w:bidi="ar"/>
              </w:rPr>
              <w:br w:type="textWrapping"/>
            </w:r>
            <w:r>
              <w:rPr>
                <w:rFonts w:hint="default" w:ascii="宋体" w:hAnsi="宋体" w:cs="宋体"/>
                <w:color w:val="000000"/>
                <w:sz w:val="24"/>
                <w:szCs w:val="24"/>
                <w:lang w:bidi="ar"/>
              </w:rPr>
              <w:t>2、含驻场人员薪资、住宿成本、工作服及其他支出，维保服务所需要的材料、耗材、机具、设备费用，资料打印、应急服务、交通费用，企业管理费、项目利润等完成维保服务所需要的全部费用。</w:t>
            </w:r>
            <w:r>
              <w:rPr>
                <w:rFonts w:hint="default" w:ascii="宋体" w:hAnsi="宋体" w:cs="宋体"/>
                <w:color w:val="000000"/>
                <w:sz w:val="24"/>
                <w:szCs w:val="24"/>
                <w:lang w:bidi="ar"/>
              </w:rPr>
              <w:br w:type="textWrapping"/>
            </w:r>
            <w:r>
              <w:rPr>
                <w:rFonts w:hint="default" w:ascii="宋体" w:hAnsi="宋体" w:cs="宋体"/>
                <w:color w:val="000000"/>
                <w:sz w:val="24"/>
                <w:szCs w:val="24"/>
                <w:lang w:bidi="ar"/>
              </w:rPr>
              <w:t>3、控制设备硬件维保、维修或更换，软件系统的更新、问题消除的费用。必要时应提供远程技术服务或技术人员现场服务的费用。</w:t>
            </w:r>
            <w:r>
              <w:rPr>
                <w:rFonts w:hint="default" w:ascii="宋体" w:hAnsi="宋体" w:cs="宋体"/>
                <w:color w:val="000000"/>
                <w:sz w:val="24"/>
                <w:szCs w:val="24"/>
                <w:lang w:bidi="ar"/>
              </w:rPr>
              <w:br w:type="textWrapping"/>
            </w:r>
            <w:r>
              <w:rPr>
                <w:rFonts w:hint="default" w:ascii="宋体" w:hAnsi="宋体" w:cs="宋体"/>
                <w:color w:val="000000"/>
                <w:sz w:val="24"/>
                <w:szCs w:val="24"/>
                <w:lang w:bidi="ar"/>
              </w:rPr>
              <w:t>4、包含后台技术服务支持，必要情况下技术人员现场技术服务的费用。</w:t>
            </w:r>
          </w:p>
        </w:tc>
      </w:tr>
      <w:tr w14:paraId="18CD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52569">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2</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F1123">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51FE3">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双轨站</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BF349">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93175">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4</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41870">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D1D23">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1CD56532">
            <w:pPr>
              <w:spacing w:beforeLines="0" w:afterLines="0"/>
              <w:jc w:val="center"/>
              <w:rPr>
                <w:rFonts w:hint="default" w:ascii="宋体" w:hAnsi="宋体" w:cs="宋体"/>
                <w:color w:val="000000"/>
                <w:sz w:val="24"/>
                <w:szCs w:val="24"/>
              </w:rPr>
            </w:pPr>
          </w:p>
        </w:tc>
      </w:tr>
      <w:tr w14:paraId="5A0F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AF10A">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3</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27122">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28097">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换轨器</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3CDEB">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FB5F1">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36</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0F1D4">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77FDA">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48D1EF38">
            <w:pPr>
              <w:spacing w:beforeLines="0" w:afterLines="0"/>
              <w:jc w:val="center"/>
              <w:rPr>
                <w:rFonts w:hint="default" w:ascii="宋体" w:hAnsi="宋体" w:cs="宋体"/>
                <w:color w:val="000000"/>
                <w:sz w:val="24"/>
                <w:szCs w:val="24"/>
              </w:rPr>
            </w:pPr>
          </w:p>
        </w:tc>
      </w:tr>
      <w:tr w14:paraId="2214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B57BE">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4</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761D4">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3DDA0">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智能小车</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E5B3C">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台</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15BF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58</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83917">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53179">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625F9E36">
            <w:pPr>
              <w:spacing w:beforeLines="0" w:afterLines="0"/>
              <w:jc w:val="center"/>
              <w:rPr>
                <w:rFonts w:hint="default" w:ascii="宋体" w:hAnsi="宋体" w:cs="宋体"/>
                <w:color w:val="000000"/>
                <w:sz w:val="24"/>
                <w:szCs w:val="24"/>
              </w:rPr>
            </w:pPr>
          </w:p>
        </w:tc>
      </w:tr>
      <w:tr w14:paraId="10BF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B77B6">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5</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2AE47">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48013">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内置水平装置</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50D30">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F2C61">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78</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7D857">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55913">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30B58AAA">
            <w:pPr>
              <w:spacing w:beforeLines="0" w:afterLines="0"/>
              <w:jc w:val="center"/>
              <w:rPr>
                <w:rFonts w:hint="default" w:ascii="宋体" w:hAnsi="宋体" w:cs="宋体"/>
                <w:color w:val="000000"/>
                <w:sz w:val="24"/>
                <w:szCs w:val="24"/>
              </w:rPr>
            </w:pPr>
          </w:p>
        </w:tc>
      </w:tr>
      <w:tr w14:paraId="3EEE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31E2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6</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67B55">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4C1AE">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电源</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322A2">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63816">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37</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E4E7B">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471AC">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656C7AC6">
            <w:pPr>
              <w:spacing w:beforeLines="0" w:afterLines="0"/>
              <w:jc w:val="center"/>
              <w:rPr>
                <w:rFonts w:hint="default" w:ascii="宋体" w:hAnsi="宋体" w:cs="宋体"/>
                <w:color w:val="000000"/>
                <w:sz w:val="24"/>
                <w:szCs w:val="24"/>
              </w:rPr>
            </w:pPr>
          </w:p>
        </w:tc>
      </w:tr>
      <w:tr w14:paraId="2902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C18EE">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7</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AF873">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9A331">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通讯器</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6A96F">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个</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C348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102</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5632F">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8D980">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700CBE23">
            <w:pPr>
              <w:spacing w:beforeLines="0" w:afterLines="0"/>
              <w:jc w:val="center"/>
              <w:rPr>
                <w:rFonts w:hint="default" w:ascii="宋体" w:hAnsi="宋体" w:cs="宋体"/>
                <w:color w:val="000000"/>
                <w:sz w:val="24"/>
                <w:szCs w:val="24"/>
              </w:rPr>
            </w:pPr>
          </w:p>
        </w:tc>
      </w:tr>
      <w:tr w14:paraId="0CC3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87D96">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8</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05CF2">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ECA24">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防火窗</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6F4A9">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套</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02A9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54</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7DB28">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E2026">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60E731D5">
            <w:pPr>
              <w:spacing w:beforeLines="0" w:afterLines="0"/>
              <w:jc w:val="center"/>
              <w:rPr>
                <w:rFonts w:hint="default" w:ascii="宋体" w:hAnsi="宋体" w:cs="宋体"/>
                <w:color w:val="000000"/>
                <w:sz w:val="24"/>
                <w:szCs w:val="24"/>
              </w:rPr>
            </w:pPr>
          </w:p>
        </w:tc>
      </w:tr>
      <w:tr w14:paraId="5331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88487">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9</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B55C8">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E02B1">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防风窗</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65D11">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套</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8EACC">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19</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1988F">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58689">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5B988392">
            <w:pPr>
              <w:spacing w:beforeLines="0" w:afterLines="0"/>
              <w:jc w:val="center"/>
              <w:rPr>
                <w:rFonts w:hint="default" w:ascii="宋体" w:hAnsi="宋体" w:cs="宋体"/>
                <w:color w:val="000000"/>
                <w:sz w:val="24"/>
                <w:szCs w:val="24"/>
              </w:rPr>
            </w:pPr>
          </w:p>
        </w:tc>
      </w:tr>
      <w:tr w14:paraId="73D4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065C8">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10</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1FD4E">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71D5A">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轨道物流系统其他设备硬件（轨道、线路等）</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0E633">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项</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3CC80">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08530">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A2D0A">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08B1C962">
            <w:pPr>
              <w:spacing w:beforeLines="0" w:afterLines="0"/>
              <w:jc w:val="center"/>
              <w:rPr>
                <w:rFonts w:hint="default" w:ascii="宋体" w:hAnsi="宋体" w:cs="宋体"/>
                <w:color w:val="000000"/>
                <w:sz w:val="24"/>
                <w:szCs w:val="24"/>
              </w:rPr>
            </w:pPr>
          </w:p>
        </w:tc>
      </w:tr>
      <w:tr w14:paraId="0BBB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F478F">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11</w:t>
            </w:r>
          </w:p>
        </w:tc>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2A8D0">
            <w:pPr>
              <w:spacing w:beforeLines="0" w:afterLines="0"/>
              <w:jc w:val="center"/>
              <w:rPr>
                <w:rFonts w:hint="default" w:ascii="宋体" w:hAnsi="宋体" w:cs="宋体"/>
                <w:color w:val="000000"/>
                <w:sz w:val="24"/>
                <w:szCs w:val="24"/>
              </w:rPr>
            </w:pPr>
          </w:p>
        </w:tc>
        <w:tc>
          <w:tcPr>
            <w:tcW w:w="8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CF941">
            <w:pPr>
              <w:widowControl/>
              <w:spacing w:beforeLines="0" w:afterLines="0"/>
              <w:textAlignment w:val="center"/>
              <w:rPr>
                <w:rFonts w:hint="default" w:ascii="宋体" w:hAnsi="宋体" w:cs="宋体"/>
                <w:color w:val="000000"/>
                <w:sz w:val="24"/>
                <w:szCs w:val="24"/>
              </w:rPr>
            </w:pPr>
            <w:r>
              <w:rPr>
                <w:rFonts w:hint="default" w:ascii="宋体" w:hAnsi="宋体" w:cs="宋体"/>
                <w:color w:val="000000"/>
                <w:sz w:val="24"/>
                <w:szCs w:val="24"/>
                <w:lang w:bidi="ar"/>
              </w:rPr>
              <w:t>中央电脑集成系统控制设备及软件等</w:t>
            </w:r>
          </w:p>
        </w:tc>
        <w:tc>
          <w:tcPr>
            <w:tcW w:w="2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7629A">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项</w:t>
            </w:r>
          </w:p>
        </w:tc>
        <w:tc>
          <w:tcPr>
            <w:tcW w:w="3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B5A48">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1</w:t>
            </w:r>
          </w:p>
        </w:tc>
        <w:tc>
          <w:tcPr>
            <w:tcW w:w="52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56891">
            <w:pPr>
              <w:spacing w:beforeLines="0" w:afterLines="0"/>
              <w:jc w:val="center"/>
              <w:rPr>
                <w:rFonts w:hint="default" w:ascii="宋体" w:hAnsi="宋体" w:cs="宋体"/>
                <w:color w:val="000000"/>
                <w:sz w:val="24"/>
                <w:szCs w:val="24"/>
              </w:rPr>
            </w:pPr>
          </w:p>
        </w:tc>
        <w:tc>
          <w:tcPr>
            <w:tcW w:w="6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5FC3F">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nil"/>
              <w:right w:val="single" w:color="000000" w:sz="4" w:space="0"/>
              <w:tl2br w:val="nil"/>
              <w:tr2bl w:val="nil"/>
            </w:tcBorders>
            <w:noWrap w:val="0"/>
            <w:vAlign w:val="center"/>
          </w:tcPr>
          <w:p w14:paraId="45840116">
            <w:pPr>
              <w:spacing w:beforeLines="0" w:afterLines="0"/>
              <w:jc w:val="center"/>
              <w:rPr>
                <w:rFonts w:hint="default" w:ascii="宋体" w:hAnsi="宋体" w:cs="宋体"/>
                <w:color w:val="000000"/>
                <w:sz w:val="24"/>
                <w:szCs w:val="24"/>
              </w:rPr>
            </w:pPr>
          </w:p>
        </w:tc>
      </w:tr>
      <w:tr w14:paraId="41DB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84"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CCC62">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sz w:val="24"/>
                <w:szCs w:val="24"/>
                <w:lang w:bidi="ar"/>
              </w:rPr>
              <w:t>项目总金额</w:t>
            </w:r>
          </w:p>
        </w:tc>
        <w:tc>
          <w:tcPr>
            <w:tcW w:w="5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BDF3A">
            <w:pPr>
              <w:widowControl/>
              <w:spacing w:beforeLines="0" w:afterLines="0"/>
              <w:jc w:val="center"/>
              <w:textAlignment w:val="center"/>
              <w:rPr>
                <w:rFonts w:hint="default" w:ascii="宋体" w:hAnsi="宋体" w:cs="宋体"/>
                <w:color w:val="000000"/>
                <w:sz w:val="24"/>
                <w:szCs w:val="24"/>
                <w:lang w:bidi="ar"/>
              </w:rPr>
            </w:pPr>
          </w:p>
        </w:tc>
        <w:tc>
          <w:tcPr>
            <w:tcW w:w="6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0DE7C">
            <w:pPr>
              <w:spacing w:beforeLines="0" w:afterLines="0"/>
              <w:jc w:val="center"/>
              <w:rPr>
                <w:rFonts w:hint="default" w:ascii="宋体" w:hAnsi="宋体" w:cs="宋体"/>
                <w:color w:val="000000"/>
                <w:sz w:val="24"/>
                <w:szCs w:val="24"/>
              </w:rPr>
            </w:pPr>
          </w:p>
        </w:tc>
        <w:tc>
          <w:tcPr>
            <w:tcW w:w="1520" w:type="pct"/>
            <w:vMerge w:val="continue"/>
            <w:tcBorders>
              <w:top w:val="nil"/>
              <w:left w:val="single" w:color="000000" w:sz="4" w:space="0"/>
              <w:bottom w:val="single" w:color="000000" w:sz="4" w:space="0"/>
              <w:right w:val="single" w:color="000000" w:sz="4" w:space="0"/>
              <w:tl2br w:val="nil"/>
              <w:tr2bl w:val="nil"/>
            </w:tcBorders>
            <w:noWrap w:val="0"/>
            <w:vAlign w:val="center"/>
          </w:tcPr>
          <w:p w14:paraId="1A196778">
            <w:pPr>
              <w:spacing w:beforeLines="0" w:afterLines="0"/>
              <w:jc w:val="center"/>
              <w:rPr>
                <w:rFonts w:hint="default" w:ascii="宋体" w:hAnsi="宋体" w:cs="宋体"/>
                <w:color w:val="000000"/>
                <w:sz w:val="24"/>
                <w:szCs w:val="24"/>
              </w:rPr>
            </w:pPr>
          </w:p>
        </w:tc>
      </w:tr>
      <w:tr w14:paraId="14B5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5000" w:type="pct"/>
            <w:gridSpan w:val="8"/>
            <w:tcBorders>
              <w:top w:val="single" w:color="000000" w:sz="4" w:space="0"/>
              <w:left w:val="nil"/>
              <w:bottom w:val="nil"/>
              <w:right w:val="nil"/>
              <w:tl2br w:val="nil"/>
              <w:tr2bl w:val="nil"/>
            </w:tcBorders>
            <w:noWrap w:val="0"/>
            <w:vAlign w:val="center"/>
          </w:tcPr>
          <w:p w14:paraId="54D64F14">
            <w:pPr>
              <w:widowControl/>
              <w:spacing w:beforeLines="0" w:afterLines="0"/>
              <w:textAlignment w:val="center"/>
              <w:rPr>
                <w:rFonts w:hint="default"/>
                <w:sz w:val="21"/>
                <w:szCs w:val="21"/>
              </w:rPr>
            </w:pPr>
            <w:r>
              <w:rPr>
                <w:rFonts w:hint="default" w:ascii="宋体" w:hAnsi="宋体" w:cs="宋体"/>
                <w:color w:val="000000"/>
                <w:sz w:val="22"/>
                <w:szCs w:val="22"/>
                <w:lang w:bidi="ar"/>
              </w:rPr>
              <w:t>备注：</w:t>
            </w:r>
            <w:r>
              <w:rPr>
                <w:rFonts w:hint="default" w:ascii="宋体" w:hAnsi="宋体" w:cs="宋体"/>
                <w:color w:val="000000"/>
                <w:sz w:val="22"/>
                <w:szCs w:val="22"/>
                <w:lang w:bidi="ar"/>
              </w:rPr>
              <w:br w:type="textWrapping"/>
            </w:r>
            <w:r>
              <w:rPr>
                <w:rFonts w:hint="default" w:ascii="宋体" w:hAnsi="宋体" w:cs="宋体"/>
                <w:color w:val="000000"/>
                <w:sz w:val="22"/>
                <w:szCs w:val="22"/>
                <w:lang w:bidi="ar"/>
              </w:rPr>
              <w:t>1、由成交供应商为采购人所使用轨道物流系统提供维护、保养技术服务，服务模式为全包，即成交供应商派人常驻现场进行维护保养，包维护、包保养、包易损件、包损坏设备维修或更换，保证设备正常使用。</w:t>
            </w:r>
            <w:r>
              <w:rPr>
                <w:rFonts w:hint="default" w:ascii="宋体" w:hAnsi="宋体" w:cs="宋体"/>
                <w:color w:val="000000"/>
                <w:sz w:val="22"/>
                <w:szCs w:val="22"/>
                <w:lang w:bidi="ar"/>
              </w:rPr>
              <w:br w:type="textWrapping"/>
            </w:r>
            <w:r>
              <w:rPr>
                <w:rFonts w:hint="default" w:ascii="宋体" w:hAnsi="宋体" w:cs="宋体"/>
                <w:color w:val="000000"/>
                <w:sz w:val="22"/>
                <w:szCs w:val="22"/>
                <w:lang w:bidi="ar"/>
              </w:rPr>
              <w:t>2、现场驻场人员无法解决的技术问题，应由服务公司提供后台技术服务支持，必要情况下技术人员到现场提供技术服务。</w:t>
            </w:r>
          </w:p>
        </w:tc>
      </w:tr>
    </w:tbl>
    <w:p w14:paraId="1D9CB339">
      <w:pPr>
        <w:pStyle w:val="11"/>
        <w:spacing w:beforeLines="0" w:afterLines="0"/>
        <w:jc w:val="left"/>
        <w:outlineLvl w:val="9"/>
        <w:rPr>
          <w:rFonts w:hint="default" w:ascii="宋体" w:hAnsi="宋体" w:cs="宋体"/>
          <w:color w:val="000000"/>
          <w:sz w:val="28"/>
          <w:szCs w:val="28"/>
        </w:rPr>
      </w:pPr>
      <w:r>
        <w:rPr>
          <w:rFonts w:hint="default" w:ascii="宋体" w:hAnsi="宋体" w:cs="宋体"/>
          <w:color w:val="000000"/>
          <w:sz w:val="28"/>
          <w:szCs w:val="28"/>
        </w:rPr>
        <w:br w:type="page"/>
      </w:r>
    </w:p>
    <w:p w14:paraId="28872FB2">
      <w:pPr>
        <w:pStyle w:val="3"/>
        <w:numPr>
          <w:ilvl w:val="0"/>
          <w:numId w:val="0"/>
        </w:numPr>
        <w:spacing w:line="360" w:lineRule="auto"/>
        <w:ind w:left="425" w:leftChars="0"/>
        <w:rPr>
          <w:rFonts w:hint="default" w:ascii="宋体" w:hAnsi="宋体" w:cs="宋体"/>
          <w:sz w:val="24"/>
          <w:szCs w:val="24"/>
        </w:rPr>
      </w:pPr>
      <w:bookmarkStart w:id="10" w:name="_Toc1617"/>
      <w:bookmarkStart w:id="11" w:name="_Toc6359"/>
      <w:bookmarkStart w:id="12" w:name="_Toc28495"/>
      <w:bookmarkStart w:id="13" w:name="_Toc17963"/>
      <w:bookmarkStart w:id="14" w:name="_Toc17939"/>
      <w:r>
        <w:rPr>
          <w:rFonts w:hint="default" w:ascii="宋体" w:hAnsi="宋体" w:cs="宋体"/>
          <w:sz w:val="24"/>
          <w:szCs w:val="24"/>
        </w:rPr>
        <w:t>附件</w:t>
      </w:r>
      <w:r>
        <w:rPr>
          <w:rFonts w:hint="eastAsia" w:ascii="宋体" w:hAnsi="宋体" w:cs="宋体"/>
          <w:sz w:val="24"/>
          <w:szCs w:val="24"/>
          <w:lang w:val="en-US" w:eastAsia="zh-CN"/>
        </w:rPr>
        <w:t>-2</w:t>
      </w:r>
      <w:r>
        <w:rPr>
          <w:rFonts w:hint="default" w:ascii="宋体" w:hAnsi="宋体" w:cs="宋体"/>
          <w:sz w:val="24"/>
          <w:szCs w:val="24"/>
        </w:rPr>
        <w:t>：轨道物流系统维保设备清单</w:t>
      </w:r>
      <w:bookmarkEnd w:id="10"/>
      <w:bookmarkEnd w:id="11"/>
      <w:bookmarkEnd w:id="12"/>
      <w:bookmarkEnd w:id="13"/>
      <w:bookmarkEnd w:id="14"/>
    </w:p>
    <w:tbl>
      <w:tblPr>
        <w:tblStyle w:val="13"/>
        <w:tblW w:w="52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945"/>
        <w:gridCol w:w="2906"/>
        <w:gridCol w:w="1357"/>
        <w:gridCol w:w="971"/>
        <w:gridCol w:w="1039"/>
      </w:tblGrid>
      <w:tr w14:paraId="56BE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05E60">
            <w:pPr>
              <w:jc w:val="center"/>
              <w:rPr>
                <w:rFonts w:hint="default" w:ascii="宋体" w:hAnsi="宋体" w:cs="宋体"/>
                <w:sz w:val="24"/>
                <w:szCs w:val="24"/>
              </w:rPr>
            </w:pPr>
            <w:r>
              <w:rPr>
                <w:rFonts w:hint="default" w:ascii="宋体" w:hAnsi="宋体" w:cs="宋体"/>
                <w:b/>
                <w:sz w:val="24"/>
                <w:szCs w:val="24"/>
              </w:rPr>
              <w:t>序号</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0B907">
            <w:pPr>
              <w:jc w:val="center"/>
              <w:rPr>
                <w:rFonts w:hint="default" w:ascii="宋体" w:hAnsi="宋体" w:cs="宋体"/>
                <w:sz w:val="24"/>
                <w:szCs w:val="24"/>
              </w:rPr>
            </w:pPr>
            <w:r>
              <w:rPr>
                <w:rFonts w:hint="default" w:ascii="宋体" w:hAnsi="宋体" w:cs="宋体"/>
                <w:b/>
                <w:spacing w:val="-5"/>
                <w:sz w:val="24"/>
                <w:szCs w:val="24"/>
              </w:rPr>
              <w:t>分项名称</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B6124">
            <w:pPr>
              <w:jc w:val="center"/>
              <w:rPr>
                <w:rFonts w:hint="default" w:ascii="宋体" w:hAnsi="宋体" w:cs="宋体"/>
                <w:sz w:val="24"/>
                <w:szCs w:val="24"/>
              </w:rPr>
            </w:pPr>
            <w:r>
              <w:rPr>
                <w:rFonts w:hint="default" w:ascii="宋体" w:hAnsi="宋体" w:cs="宋体"/>
                <w:b/>
                <w:spacing w:val="-1"/>
                <w:sz w:val="24"/>
                <w:szCs w:val="24"/>
              </w:rPr>
              <w:t>品牌</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DDCF1">
            <w:pPr>
              <w:jc w:val="center"/>
              <w:rPr>
                <w:rFonts w:hint="default" w:ascii="宋体" w:hAnsi="宋体" w:cs="宋体"/>
                <w:sz w:val="24"/>
                <w:szCs w:val="24"/>
              </w:rPr>
            </w:pPr>
            <w:r>
              <w:rPr>
                <w:rFonts w:hint="default" w:ascii="宋体" w:hAnsi="宋体" w:cs="宋体"/>
                <w:b/>
                <w:spacing w:val="-4"/>
                <w:sz w:val="24"/>
                <w:szCs w:val="24"/>
              </w:rPr>
              <w:t>规格型号</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8B7FD">
            <w:pPr>
              <w:jc w:val="center"/>
              <w:rPr>
                <w:rFonts w:hint="default" w:ascii="宋体" w:hAnsi="宋体" w:cs="宋体"/>
                <w:sz w:val="24"/>
                <w:szCs w:val="24"/>
              </w:rPr>
            </w:pPr>
            <w:r>
              <w:rPr>
                <w:rFonts w:hint="default" w:ascii="宋体" w:hAnsi="宋体" w:cs="宋体"/>
                <w:b/>
                <w:spacing w:val="-5"/>
                <w:sz w:val="24"/>
                <w:szCs w:val="24"/>
              </w:rPr>
              <w:t>产地</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B1F12">
            <w:pPr>
              <w:jc w:val="center"/>
              <w:rPr>
                <w:rFonts w:hint="default" w:ascii="宋体" w:hAnsi="宋体" w:cs="宋体"/>
                <w:sz w:val="24"/>
                <w:szCs w:val="24"/>
              </w:rPr>
            </w:pPr>
            <w:r>
              <w:rPr>
                <w:rFonts w:hint="default" w:ascii="宋体" w:hAnsi="宋体" w:cs="宋体"/>
                <w:b/>
                <w:spacing w:val="-5"/>
                <w:sz w:val="24"/>
                <w:szCs w:val="24"/>
              </w:rPr>
              <w:t>数量</w:t>
            </w:r>
          </w:p>
        </w:tc>
      </w:tr>
      <w:tr w14:paraId="7796E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D913D">
            <w:pPr>
              <w:jc w:val="center"/>
              <w:rPr>
                <w:rFonts w:hint="default" w:ascii="宋体" w:hAnsi="宋体" w:cs="宋体"/>
                <w:spacing w:val="7"/>
                <w:sz w:val="24"/>
                <w:szCs w:val="24"/>
              </w:rPr>
            </w:pPr>
            <w:r>
              <w:rPr>
                <w:rFonts w:hint="default" w:ascii="宋体" w:hAnsi="宋体" w:cs="宋体"/>
                <w:spacing w:val="7"/>
                <w:sz w:val="24"/>
                <w:szCs w:val="24"/>
              </w:rPr>
              <w:t>控制系统</w:t>
            </w:r>
          </w:p>
        </w:tc>
      </w:tr>
      <w:tr w14:paraId="6C32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93112">
            <w:pPr>
              <w:jc w:val="center"/>
              <w:rPr>
                <w:rFonts w:hint="default" w:ascii="宋体" w:hAnsi="宋体" w:cs="宋体"/>
                <w:sz w:val="24"/>
                <w:szCs w:val="24"/>
              </w:rPr>
            </w:pPr>
            <w:r>
              <w:rPr>
                <w:rFonts w:hint="default" w:ascii="宋体" w:hAnsi="宋体" w:cs="宋体"/>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9C7C9">
            <w:pPr>
              <w:ind w:left="100" w:right="237"/>
              <w:jc w:val="center"/>
              <w:rPr>
                <w:rFonts w:hint="default" w:ascii="宋体" w:hAnsi="宋体" w:cs="宋体"/>
                <w:sz w:val="24"/>
                <w:szCs w:val="24"/>
              </w:rPr>
            </w:pPr>
            <w:r>
              <w:rPr>
                <w:rFonts w:hint="default" w:ascii="宋体" w:hAnsi="宋体" w:cs="宋体"/>
                <w:spacing w:val="1"/>
                <w:sz w:val="24"/>
                <w:szCs w:val="24"/>
              </w:rPr>
              <w:t>中央电脑集成系统控</w:t>
            </w:r>
            <w:r>
              <w:rPr>
                <w:rFonts w:hint="default" w:ascii="宋体" w:hAnsi="宋体" w:cs="宋体"/>
                <w:spacing w:val="-3"/>
                <w:sz w:val="24"/>
                <w:szCs w:val="24"/>
              </w:rPr>
              <w:t>制软件</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0F58A">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E0100">
            <w:pPr>
              <w:ind w:left="455"/>
              <w:jc w:val="center"/>
              <w:rPr>
                <w:rFonts w:hint="default" w:ascii="宋体" w:hAnsi="宋体" w:cs="宋体"/>
                <w:sz w:val="24"/>
                <w:szCs w:val="24"/>
              </w:rPr>
            </w:pPr>
            <w:r>
              <w:rPr>
                <w:rFonts w:hint="default" w:ascii="宋体" w:hAnsi="宋体" w:cs="宋体"/>
                <w:spacing w:val="-2"/>
                <w:sz w:val="24"/>
                <w:szCs w:val="24"/>
              </w:rPr>
              <w:t>TE3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9C901">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C7843">
            <w:pPr>
              <w:ind w:left="467"/>
              <w:jc w:val="center"/>
              <w:rPr>
                <w:rFonts w:hint="default" w:ascii="宋体" w:hAnsi="宋体" w:cs="宋体"/>
                <w:sz w:val="24"/>
                <w:szCs w:val="24"/>
              </w:rPr>
            </w:pPr>
            <w:r>
              <w:rPr>
                <w:rFonts w:hint="default" w:ascii="宋体" w:hAnsi="宋体" w:cs="宋体"/>
                <w:spacing w:val="7"/>
                <w:sz w:val="24"/>
                <w:szCs w:val="24"/>
              </w:rPr>
              <w:t>1套</w:t>
            </w:r>
          </w:p>
        </w:tc>
      </w:tr>
      <w:tr w14:paraId="5B23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7BA87">
            <w:pPr>
              <w:jc w:val="center"/>
              <w:rPr>
                <w:rFonts w:hint="default" w:ascii="宋体" w:hAnsi="宋体" w:cs="宋体"/>
                <w:spacing w:val="7"/>
                <w:sz w:val="24"/>
                <w:szCs w:val="24"/>
              </w:rPr>
            </w:pPr>
            <w:r>
              <w:rPr>
                <w:rFonts w:hint="default" w:ascii="宋体" w:hAnsi="宋体" w:cs="宋体"/>
                <w:spacing w:val="7"/>
                <w:sz w:val="24"/>
                <w:szCs w:val="24"/>
              </w:rPr>
              <w:t>轨道小车</w:t>
            </w:r>
          </w:p>
        </w:tc>
      </w:tr>
      <w:tr w14:paraId="09761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0A847">
            <w:pPr>
              <w:jc w:val="center"/>
              <w:rPr>
                <w:rFonts w:hint="default" w:ascii="宋体" w:hAnsi="宋体" w:cs="宋体"/>
                <w:sz w:val="24"/>
                <w:szCs w:val="24"/>
              </w:rPr>
            </w:pPr>
            <w:r>
              <w:rPr>
                <w:rFonts w:hint="default" w:ascii="宋体" w:hAnsi="宋体" w:cs="宋体"/>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CE587">
            <w:pPr>
              <w:ind w:left="100"/>
              <w:jc w:val="center"/>
              <w:rPr>
                <w:rFonts w:hint="default" w:ascii="宋体" w:hAnsi="宋体" w:cs="宋体"/>
                <w:sz w:val="24"/>
                <w:szCs w:val="24"/>
              </w:rPr>
            </w:pPr>
            <w:r>
              <w:rPr>
                <w:rFonts w:hint="default" w:ascii="宋体" w:hAnsi="宋体" w:cs="宋体"/>
                <w:spacing w:val="2"/>
                <w:sz w:val="24"/>
                <w:szCs w:val="24"/>
              </w:rPr>
              <w:t>智能小车</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98886">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75CD3">
            <w:pPr>
              <w:ind w:left="304"/>
              <w:jc w:val="center"/>
              <w:rPr>
                <w:rFonts w:hint="default" w:ascii="宋体" w:hAnsi="宋体" w:cs="宋体"/>
                <w:sz w:val="24"/>
                <w:szCs w:val="24"/>
              </w:rPr>
            </w:pPr>
            <w:r>
              <w:rPr>
                <w:rFonts w:hint="default" w:ascii="宋体" w:hAnsi="宋体" w:cs="宋体"/>
                <w:spacing w:val="-1"/>
                <w:sz w:val="24"/>
                <w:szCs w:val="24"/>
              </w:rPr>
              <w:t>M-2400</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97C68">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CD1ED">
            <w:pPr>
              <w:ind w:left="366"/>
              <w:jc w:val="center"/>
              <w:rPr>
                <w:rFonts w:hint="default" w:ascii="宋体" w:hAnsi="宋体" w:cs="宋体"/>
                <w:sz w:val="24"/>
                <w:szCs w:val="24"/>
              </w:rPr>
            </w:pPr>
            <w:r>
              <w:rPr>
                <w:rFonts w:hint="default" w:ascii="宋体" w:hAnsi="宋体" w:cs="宋体"/>
                <w:spacing w:val="7"/>
                <w:sz w:val="24"/>
                <w:szCs w:val="24"/>
              </w:rPr>
              <w:t>58台</w:t>
            </w:r>
          </w:p>
        </w:tc>
      </w:tr>
      <w:tr w14:paraId="48C7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74E79">
            <w:pPr>
              <w:jc w:val="center"/>
              <w:rPr>
                <w:rFonts w:hint="default" w:ascii="宋体" w:hAnsi="宋体" w:cs="宋体"/>
                <w:sz w:val="24"/>
                <w:szCs w:val="24"/>
              </w:rPr>
            </w:pPr>
            <w:r>
              <w:rPr>
                <w:rFonts w:hint="default" w:ascii="宋体" w:hAnsi="宋体" w:cs="宋体"/>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F4708">
            <w:pPr>
              <w:ind w:left="100"/>
              <w:jc w:val="center"/>
              <w:rPr>
                <w:rFonts w:hint="default" w:ascii="宋体" w:hAnsi="宋体" w:cs="宋体"/>
                <w:sz w:val="24"/>
                <w:szCs w:val="24"/>
              </w:rPr>
            </w:pPr>
            <w:r>
              <w:rPr>
                <w:rFonts w:hint="default" w:ascii="宋体" w:hAnsi="宋体" w:cs="宋体"/>
                <w:spacing w:val="1"/>
                <w:sz w:val="24"/>
                <w:szCs w:val="24"/>
              </w:rPr>
              <w:t>内置水平装置</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E3CEE">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5550A">
            <w:pPr>
              <w:ind w:left="355"/>
              <w:jc w:val="center"/>
              <w:rPr>
                <w:rFonts w:hint="default" w:ascii="宋体" w:hAnsi="宋体" w:cs="宋体"/>
                <w:sz w:val="24"/>
                <w:szCs w:val="24"/>
              </w:rPr>
            </w:pPr>
            <w:r>
              <w:rPr>
                <w:rFonts w:hint="default" w:ascii="宋体" w:hAnsi="宋体" w:cs="宋体"/>
                <w:spacing w:val="-1"/>
                <w:sz w:val="24"/>
                <w:szCs w:val="24"/>
              </w:rPr>
              <w:t>PIVOT</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C568E">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46112">
            <w:pPr>
              <w:ind w:left="366"/>
              <w:jc w:val="center"/>
              <w:rPr>
                <w:rFonts w:hint="default" w:ascii="宋体" w:hAnsi="宋体" w:cs="宋体"/>
                <w:sz w:val="24"/>
                <w:szCs w:val="24"/>
              </w:rPr>
            </w:pPr>
            <w:r>
              <w:rPr>
                <w:rFonts w:hint="default" w:ascii="宋体" w:hAnsi="宋体" w:cs="宋体"/>
                <w:spacing w:val="3"/>
                <w:sz w:val="24"/>
                <w:szCs w:val="24"/>
              </w:rPr>
              <w:t>78个</w:t>
            </w:r>
          </w:p>
        </w:tc>
      </w:tr>
      <w:tr w14:paraId="6808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AF651">
            <w:pPr>
              <w:jc w:val="center"/>
              <w:rPr>
                <w:rFonts w:hint="default" w:ascii="宋体" w:hAnsi="宋体" w:cs="宋体"/>
                <w:spacing w:val="3"/>
                <w:sz w:val="24"/>
                <w:szCs w:val="24"/>
              </w:rPr>
            </w:pPr>
            <w:r>
              <w:rPr>
                <w:rFonts w:hint="default" w:ascii="宋体" w:hAnsi="宋体" w:cs="宋体"/>
                <w:spacing w:val="3"/>
                <w:sz w:val="24"/>
                <w:szCs w:val="24"/>
              </w:rPr>
              <w:t>轨道</w:t>
            </w:r>
          </w:p>
        </w:tc>
      </w:tr>
      <w:tr w14:paraId="2BA6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EF29">
            <w:pPr>
              <w:jc w:val="center"/>
              <w:rPr>
                <w:rFonts w:hint="default" w:ascii="宋体" w:hAnsi="宋体" w:cs="宋体"/>
                <w:sz w:val="24"/>
                <w:szCs w:val="24"/>
              </w:rPr>
            </w:pPr>
            <w:r>
              <w:rPr>
                <w:rFonts w:hint="default" w:ascii="宋体" w:hAnsi="宋体" w:cs="宋体"/>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501D0">
            <w:pPr>
              <w:ind w:left="100"/>
              <w:jc w:val="center"/>
              <w:rPr>
                <w:rFonts w:hint="default" w:ascii="宋体" w:hAnsi="宋体" w:cs="宋体"/>
                <w:sz w:val="24"/>
                <w:szCs w:val="24"/>
              </w:rPr>
            </w:pPr>
            <w:r>
              <w:rPr>
                <w:rFonts w:hint="default" w:ascii="宋体" w:hAnsi="宋体" w:cs="宋体"/>
                <w:spacing w:val="2"/>
                <w:sz w:val="24"/>
                <w:szCs w:val="24"/>
              </w:rPr>
              <w:t>水平直轨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37707">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9D09D">
            <w:pPr>
              <w:ind w:left="355"/>
              <w:jc w:val="center"/>
              <w:rPr>
                <w:rFonts w:hint="default" w:ascii="宋体" w:hAnsi="宋体" w:cs="宋体"/>
                <w:sz w:val="24"/>
                <w:szCs w:val="24"/>
              </w:rPr>
            </w:pPr>
            <w:r>
              <w:rPr>
                <w:rFonts w:hint="default" w:ascii="宋体" w:hAnsi="宋体" w:cs="宋体"/>
                <w:spacing w:val="-1"/>
                <w:sz w:val="24"/>
                <w:szCs w:val="24"/>
              </w:rPr>
              <w:t>TRHR3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1E956">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7D8D0">
            <w:pPr>
              <w:ind w:left="257"/>
              <w:jc w:val="center"/>
              <w:rPr>
                <w:rFonts w:hint="default" w:ascii="宋体" w:hAnsi="宋体" w:cs="宋体"/>
                <w:sz w:val="24"/>
                <w:szCs w:val="24"/>
              </w:rPr>
            </w:pPr>
            <w:r>
              <w:rPr>
                <w:rFonts w:hint="default" w:ascii="宋体" w:hAnsi="宋体" w:cs="宋体"/>
                <w:spacing w:val="3"/>
                <w:sz w:val="24"/>
                <w:szCs w:val="24"/>
              </w:rPr>
              <w:t>996米</w:t>
            </w:r>
          </w:p>
        </w:tc>
      </w:tr>
      <w:tr w14:paraId="3BC18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029F1">
            <w:pPr>
              <w:jc w:val="center"/>
              <w:rPr>
                <w:rFonts w:hint="default" w:ascii="宋体" w:hAnsi="宋体" w:cs="宋体"/>
                <w:sz w:val="24"/>
                <w:szCs w:val="24"/>
              </w:rPr>
            </w:pPr>
            <w:r>
              <w:rPr>
                <w:rFonts w:hint="default" w:ascii="宋体" w:hAnsi="宋体" w:cs="宋体"/>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67BAF">
            <w:pPr>
              <w:ind w:left="100"/>
              <w:jc w:val="center"/>
              <w:rPr>
                <w:rFonts w:hint="default" w:ascii="宋体" w:hAnsi="宋体" w:cs="宋体"/>
                <w:sz w:val="24"/>
                <w:szCs w:val="24"/>
              </w:rPr>
            </w:pPr>
            <w:r>
              <w:rPr>
                <w:rFonts w:hint="default" w:ascii="宋体" w:hAnsi="宋体" w:cs="宋体"/>
                <w:spacing w:val="-2"/>
                <w:sz w:val="24"/>
                <w:szCs w:val="24"/>
              </w:rPr>
              <w:t>垂直直轨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81B1F">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235F6">
            <w:pPr>
              <w:ind w:left="355"/>
              <w:jc w:val="center"/>
              <w:rPr>
                <w:rFonts w:hint="default" w:ascii="宋体" w:hAnsi="宋体" w:cs="宋体"/>
                <w:sz w:val="24"/>
                <w:szCs w:val="24"/>
              </w:rPr>
            </w:pPr>
            <w:r>
              <w:rPr>
                <w:rFonts w:hint="default" w:ascii="宋体" w:hAnsi="宋体" w:cs="宋体"/>
                <w:spacing w:val="-1"/>
                <w:sz w:val="24"/>
                <w:szCs w:val="24"/>
              </w:rPr>
              <w:t>TRHR3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FC176">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BC766">
            <w:pPr>
              <w:ind w:left="257"/>
              <w:jc w:val="center"/>
              <w:rPr>
                <w:rFonts w:hint="default" w:ascii="宋体" w:hAnsi="宋体" w:cs="宋体"/>
                <w:sz w:val="24"/>
                <w:szCs w:val="24"/>
              </w:rPr>
            </w:pPr>
            <w:r>
              <w:rPr>
                <w:rFonts w:hint="default" w:ascii="宋体" w:hAnsi="宋体" w:cs="宋体"/>
                <w:spacing w:val="3"/>
                <w:sz w:val="24"/>
                <w:szCs w:val="24"/>
              </w:rPr>
              <w:t>284米</w:t>
            </w:r>
          </w:p>
        </w:tc>
      </w:tr>
      <w:tr w14:paraId="0E8E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B2013">
            <w:pPr>
              <w:jc w:val="center"/>
              <w:rPr>
                <w:rFonts w:hint="default" w:ascii="宋体" w:hAnsi="宋体" w:cs="宋体"/>
                <w:sz w:val="24"/>
                <w:szCs w:val="24"/>
              </w:rPr>
            </w:pPr>
            <w:r>
              <w:rPr>
                <w:rFonts w:hint="default" w:ascii="宋体" w:hAnsi="宋体" w:cs="宋体"/>
                <w:sz w:val="24"/>
                <w:szCs w:val="24"/>
              </w:rPr>
              <w:t>3</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E62FD">
            <w:pPr>
              <w:ind w:left="100"/>
              <w:jc w:val="center"/>
              <w:rPr>
                <w:rFonts w:hint="default" w:ascii="宋体" w:hAnsi="宋体" w:cs="宋体"/>
                <w:sz w:val="24"/>
                <w:szCs w:val="24"/>
              </w:rPr>
            </w:pPr>
            <w:r>
              <w:rPr>
                <w:rFonts w:hint="default" w:ascii="宋体" w:hAnsi="宋体" w:cs="宋体"/>
                <w:spacing w:val="2"/>
                <w:sz w:val="24"/>
                <w:szCs w:val="24"/>
              </w:rPr>
              <w:t>水平弯轨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2FBE6">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D65CD">
            <w:pPr>
              <w:ind w:left="455"/>
              <w:jc w:val="center"/>
              <w:rPr>
                <w:rFonts w:hint="default" w:ascii="宋体" w:hAnsi="宋体" w:cs="宋体"/>
                <w:sz w:val="24"/>
                <w:szCs w:val="24"/>
              </w:rPr>
            </w:pPr>
            <w:r>
              <w:rPr>
                <w:rFonts w:hint="default" w:ascii="宋体" w:hAnsi="宋体" w:cs="宋体"/>
                <w:spacing w:val="-2"/>
                <w:sz w:val="24"/>
                <w:szCs w:val="24"/>
              </w:rPr>
              <w:t>CV3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9FEEB">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1E7F2">
            <w:pPr>
              <w:ind w:left="257"/>
              <w:jc w:val="center"/>
              <w:rPr>
                <w:rFonts w:hint="default" w:ascii="宋体" w:hAnsi="宋体" w:cs="宋体"/>
                <w:sz w:val="24"/>
                <w:szCs w:val="24"/>
              </w:rPr>
            </w:pPr>
            <w:r>
              <w:rPr>
                <w:rFonts w:hint="default" w:ascii="宋体" w:hAnsi="宋体" w:cs="宋体"/>
                <w:spacing w:val="3"/>
                <w:sz w:val="24"/>
                <w:szCs w:val="24"/>
              </w:rPr>
              <w:t>106套</w:t>
            </w:r>
          </w:p>
        </w:tc>
      </w:tr>
      <w:tr w14:paraId="427B1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2210">
            <w:pPr>
              <w:jc w:val="center"/>
              <w:rPr>
                <w:rFonts w:hint="default" w:ascii="宋体" w:hAnsi="宋体" w:cs="宋体"/>
                <w:sz w:val="24"/>
                <w:szCs w:val="24"/>
              </w:rPr>
            </w:pPr>
            <w:r>
              <w:rPr>
                <w:rFonts w:hint="default" w:ascii="宋体" w:hAnsi="宋体" w:cs="宋体"/>
                <w:sz w:val="24"/>
                <w:szCs w:val="24"/>
              </w:rPr>
              <w:t>4</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B1DF9">
            <w:pPr>
              <w:ind w:left="100"/>
              <w:jc w:val="center"/>
              <w:rPr>
                <w:rFonts w:hint="default" w:ascii="宋体" w:hAnsi="宋体" w:cs="宋体"/>
                <w:sz w:val="24"/>
                <w:szCs w:val="24"/>
              </w:rPr>
            </w:pPr>
            <w:r>
              <w:rPr>
                <w:rFonts w:hint="default" w:ascii="宋体" w:hAnsi="宋体" w:cs="宋体"/>
                <w:spacing w:val="-2"/>
                <w:sz w:val="24"/>
                <w:szCs w:val="24"/>
              </w:rPr>
              <w:t>垂直弯轨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06938">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C2E20">
            <w:pPr>
              <w:ind w:left="455"/>
              <w:jc w:val="center"/>
              <w:rPr>
                <w:rFonts w:hint="default" w:ascii="宋体" w:hAnsi="宋体" w:cs="宋体"/>
                <w:sz w:val="24"/>
                <w:szCs w:val="24"/>
              </w:rPr>
            </w:pPr>
            <w:r>
              <w:rPr>
                <w:rFonts w:hint="default" w:ascii="宋体" w:hAnsi="宋体" w:cs="宋体"/>
                <w:spacing w:val="-1"/>
                <w:sz w:val="24"/>
                <w:szCs w:val="24"/>
              </w:rPr>
              <w:t>BD3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9B9B7">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F1220">
            <w:pPr>
              <w:ind w:left="257"/>
              <w:jc w:val="center"/>
              <w:rPr>
                <w:rFonts w:hint="default" w:ascii="宋体" w:hAnsi="宋体" w:cs="宋体"/>
                <w:sz w:val="24"/>
                <w:szCs w:val="24"/>
              </w:rPr>
            </w:pPr>
            <w:r>
              <w:rPr>
                <w:rFonts w:hint="default" w:ascii="宋体" w:hAnsi="宋体" w:cs="宋体"/>
                <w:spacing w:val="3"/>
                <w:sz w:val="24"/>
                <w:szCs w:val="24"/>
              </w:rPr>
              <w:t>116套</w:t>
            </w:r>
          </w:p>
        </w:tc>
      </w:tr>
      <w:tr w14:paraId="1E31B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FA934">
            <w:pPr>
              <w:jc w:val="center"/>
              <w:rPr>
                <w:rFonts w:hint="default" w:ascii="宋体" w:hAnsi="宋体" w:cs="宋体"/>
                <w:sz w:val="24"/>
                <w:szCs w:val="24"/>
              </w:rPr>
            </w:pPr>
            <w:r>
              <w:rPr>
                <w:rFonts w:hint="default" w:ascii="宋体" w:hAnsi="宋体" w:cs="宋体"/>
                <w:spacing w:val="-6"/>
                <w:sz w:val="24"/>
                <w:szCs w:val="24"/>
              </w:rPr>
              <w:t>5</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C79C1">
            <w:pPr>
              <w:ind w:left="100"/>
              <w:jc w:val="center"/>
              <w:rPr>
                <w:rFonts w:hint="default" w:ascii="宋体" w:hAnsi="宋体" w:cs="宋体"/>
                <w:sz w:val="24"/>
                <w:szCs w:val="24"/>
              </w:rPr>
            </w:pPr>
            <w:r>
              <w:rPr>
                <w:rFonts w:hint="default" w:ascii="宋体" w:hAnsi="宋体" w:cs="宋体"/>
                <w:spacing w:val="2"/>
                <w:sz w:val="24"/>
                <w:szCs w:val="24"/>
              </w:rPr>
              <w:t>中央停车库</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DE01E">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79EAD">
            <w:pPr>
              <w:ind w:left="304"/>
              <w:jc w:val="center"/>
              <w:rPr>
                <w:rFonts w:hint="default" w:ascii="宋体" w:hAnsi="宋体" w:cs="宋体"/>
                <w:sz w:val="24"/>
                <w:szCs w:val="24"/>
              </w:rPr>
            </w:pPr>
            <w:r>
              <w:rPr>
                <w:rFonts w:hint="default" w:ascii="宋体" w:hAnsi="宋体" w:cs="宋体"/>
                <w:spacing w:val="-2"/>
                <w:sz w:val="24"/>
                <w:szCs w:val="24"/>
              </w:rPr>
              <w:t>SG3-40</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A9C48">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27C08">
            <w:pPr>
              <w:ind w:left="467"/>
              <w:jc w:val="center"/>
              <w:rPr>
                <w:rFonts w:hint="default" w:ascii="宋体" w:hAnsi="宋体" w:cs="宋体"/>
                <w:sz w:val="24"/>
                <w:szCs w:val="24"/>
              </w:rPr>
            </w:pPr>
            <w:r>
              <w:rPr>
                <w:rFonts w:hint="default" w:ascii="宋体" w:hAnsi="宋体" w:cs="宋体"/>
                <w:spacing w:val="7"/>
                <w:sz w:val="24"/>
                <w:szCs w:val="24"/>
              </w:rPr>
              <w:t>4套</w:t>
            </w:r>
          </w:p>
        </w:tc>
      </w:tr>
      <w:tr w14:paraId="7043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A34D5">
            <w:pPr>
              <w:jc w:val="center"/>
              <w:rPr>
                <w:rFonts w:hint="default" w:ascii="宋体" w:hAnsi="宋体" w:cs="宋体"/>
                <w:sz w:val="24"/>
                <w:szCs w:val="24"/>
              </w:rPr>
            </w:pPr>
            <w:r>
              <w:rPr>
                <w:rFonts w:hint="default" w:ascii="宋体" w:hAnsi="宋体" w:cs="宋体"/>
                <w:spacing w:val="-6"/>
                <w:sz w:val="24"/>
                <w:szCs w:val="24"/>
              </w:rPr>
              <w:t>6</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3F301">
            <w:pPr>
              <w:ind w:left="100"/>
              <w:jc w:val="center"/>
              <w:rPr>
                <w:rFonts w:hint="default" w:ascii="宋体" w:hAnsi="宋体" w:cs="宋体"/>
                <w:sz w:val="24"/>
                <w:szCs w:val="24"/>
              </w:rPr>
            </w:pPr>
            <w:r>
              <w:rPr>
                <w:rFonts w:hint="default" w:ascii="宋体" w:hAnsi="宋体" w:cs="宋体"/>
                <w:spacing w:val="3"/>
                <w:sz w:val="24"/>
                <w:szCs w:val="24"/>
              </w:rPr>
              <w:t>断电器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A78F5">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946A0">
            <w:pPr>
              <w:ind w:left="455"/>
              <w:jc w:val="center"/>
              <w:rPr>
                <w:rFonts w:hint="default" w:ascii="宋体" w:hAnsi="宋体" w:cs="宋体"/>
                <w:sz w:val="24"/>
                <w:szCs w:val="24"/>
              </w:rPr>
            </w:pPr>
            <w:r>
              <w:rPr>
                <w:rFonts w:hint="default" w:ascii="宋体" w:hAnsi="宋体" w:cs="宋体"/>
                <w:spacing w:val="-2"/>
                <w:sz w:val="24"/>
                <w:szCs w:val="24"/>
              </w:rPr>
              <w:t>PB3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70B0A">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AE722">
            <w:pPr>
              <w:ind w:left="366"/>
              <w:jc w:val="center"/>
              <w:rPr>
                <w:rFonts w:hint="default" w:ascii="宋体" w:hAnsi="宋体" w:cs="宋体"/>
                <w:sz w:val="24"/>
                <w:szCs w:val="24"/>
              </w:rPr>
            </w:pPr>
            <w:r>
              <w:rPr>
                <w:rFonts w:hint="default" w:ascii="宋体" w:hAnsi="宋体" w:cs="宋体"/>
                <w:spacing w:val="-2"/>
                <w:sz w:val="24"/>
                <w:szCs w:val="24"/>
              </w:rPr>
              <w:t>64个</w:t>
            </w:r>
          </w:p>
        </w:tc>
      </w:tr>
      <w:tr w14:paraId="1DCFE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76470">
            <w:pPr>
              <w:jc w:val="center"/>
              <w:rPr>
                <w:rFonts w:hint="default" w:ascii="宋体" w:hAnsi="宋体" w:cs="宋体"/>
                <w:spacing w:val="3"/>
                <w:sz w:val="24"/>
                <w:szCs w:val="24"/>
              </w:rPr>
            </w:pPr>
            <w:r>
              <w:rPr>
                <w:rFonts w:hint="default" w:ascii="宋体" w:hAnsi="宋体" w:cs="宋体"/>
                <w:spacing w:val="3"/>
                <w:sz w:val="24"/>
                <w:szCs w:val="24"/>
              </w:rPr>
              <w:t>站点</w:t>
            </w:r>
          </w:p>
        </w:tc>
      </w:tr>
      <w:tr w14:paraId="331B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D1410">
            <w:pPr>
              <w:jc w:val="center"/>
              <w:rPr>
                <w:rFonts w:hint="default" w:ascii="宋体" w:hAnsi="宋体" w:cs="宋体"/>
                <w:sz w:val="24"/>
                <w:szCs w:val="24"/>
              </w:rPr>
            </w:pPr>
            <w:r>
              <w:rPr>
                <w:rFonts w:hint="default" w:ascii="宋体" w:hAnsi="宋体" w:cs="宋体"/>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2F705">
            <w:pPr>
              <w:ind w:left="100"/>
              <w:jc w:val="center"/>
              <w:rPr>
                <w:rFonts w:hint="default" w:ascii="宋体" w:hAnsi="宋体" w:cs="宋体"/>
                <w:sz w:val="24"/>
                <w:szCs w:val="24"/>
              </w:rPr>
            </w:pPr>
            <w:r>
              <w:rPr>
                <w:rFonts w:hint="default" w:ascii="宋体" w:hAnsi="宋体" w:cs="宋体"/>
                <w:spacing w:val="3"/>
                <w:sz w:val="24"/>
                <w:szCs w:val="24"/>
              </w:rPr>
              <w:t>单轨站</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9BC76">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CC01D">
            <w:pPr>
              <w:ind w:left="355"/>
              <w:jc w:val="center"/>
              <w:rPr>
                <w:rFonts w:hint="default" w:ascii="宋体" w:hAnsi="宋体" w:cs="宋体"/>
                <w:sz w:val="24"/>
                <w:szCs w:val="24"/>
              </w:rPr>
            </w:pPr>
            <w:r>
              <w:rPr>
                <w:rFonts w:hint="default" w:ascii="宋体" w:hAnsi="宋体" w:cs="宋体"/>
                <w:spacing w:val="-1"/>
                <w:sz w:val="24"/>
                <w:szCs w:val="24"/>
              </w:rPr>
              <w:t>ST3-R</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D387E">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6C3C3">
            <w:pPr>
              <w:ind w:left="366"/>
              <w:jc w:val="center"/>
              <w:rPr>
                <w:rFonts w:hint="default" w:ascii="宋体" w:hAnsi="宋体" w:cs="宋体"/>
                <w:sz w:val="24"/>
                <w:szCs w:val="24"/>
              </w:rPr>
            </w:pPr>
            <w:r>
              <w:rPr>
                <w:rFonts w:hint="default" w:ascii="宋体" w:hAnsi="宋体" w:cs="宋体"/>
                <w:spacing w:val="3"/>
                <w:sz w:val="24"/>
                <w:szCs w:val="24"/>
              </w:rPr>
              <w:t>35套</w:t>
            </w:r>
          </w:p>
        </w:tc>
      </w:tr>
      <w:tr w14:paraId="04F9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2AB8C">
            <w:pPr>
              <w:jc w:val="center"/>
              <w:rPr>
                <w:rFonts w:hint="default" w:ascii="宋体" w:hAnsi="宋体" w:cs="宋体"/>
                <w:sz w:val="24"/>
                <w:szCs w:val="24"/>
              </w:rPr>
            </w:pPr>
            <w:r>
              <w:rPr>
                <w:rFonts w:hint="default" w:ascii="宋体" w:hAnsi="宋体" w:cs="宋体"/>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755DD">
            <w:pPr>
              <w:ind w:left="100"/>
              <w:jc w:val="center"/>
              <w:rPr>
                <w:rFonts w:hint="default" w:ascii="宋体" w:hAnsi="宋体" w:cs="宋体"/>
                <w:sz w:val="24"/>
                <w:szCs w:val="24"/>
              </w:rPr>
            </w:pPr>
            <w:r>
              <w:rPr>
                <w:rFonts w:hint="default" w:ascii="宋体" w:hAnsi="宋体" w:cs="宋体"/>
                <w:spacing w:val="-2"/>
                <w:sz w:val="24"/>
                <w:szCs w:val="24"/>
              </w:rPr>
              <w:t>双轨站</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4497C">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E9879">
            <w:pPr>
              <w:ind w:left="355"/>
              <w:jc w:val="center"/>
              <w:rPr>
                <w:rFonts w:hint="default" w:ascii="宋体" w:hAnsi="宋体" w:cs="宋体"/>
                <w:sz w:val="24"/>
                <w:szCs w:val="24"/>
              </w:rPr>
            </w:pPr>
            <w:r>
              <w:rPr>
                <w:rFonts w:hint="default" w:ascii="宋体" w:hAnsi="宋体" w:cs="宋体"/>
                <w:spacing w:val="-2"/>
                <w:sz w:val="24"/>
                <w:szCs w:val="24"/>
              </w:rPr>
              <w:t>ST3-M</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FDAF2">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16E6A">
            <w:pPr>
              <w:ind w:left="467"/>
              <w:jc w:val="center"/>
              <w:rPr>
                <w:rFonts w:hint="default" w:ascii="宋体" w:hAnsi="宋体" w:cs="宋体"/>
                <w:sz w:val="24"/>
                <w:szCs w:val="24"/>
              </w:rPr>
            </w:pPr>
            <w:r>
              <w:rPr>
                <w:rFonts w:hint="default" w:ascii="宋体" w:hAnsi="宋体" w:cs="宋体"/>
                <w:spacing w:val="7"/>
                <w:sz w:val="24"/>
                <w:szCs w:val="24"/>
              </w:rPr>
              <w:t>4套</w:t>
            </w:r>
          </w:p>
        </w:tc>
      </w:tr>
      <w:tr w14:paraId="382A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249C7">
            <w:pPr>
              <w:jc w:val="center"/>
              <w:rPr>
                <w:rFonts w:hint="default" w:ascii="宋体" w:hAnsi="宋体" w:cs="宋体"/>
                <w:spacing w:val="3"/>
                <w:sz w:val="24"/>
                <w:szCs w:val="24"/>
              </w:rPr>
            </w:pPr>
            <w:r>
              <w:rPr>
                <w:rFonts w:hint="default" w:ascii="宋体" w:hAnsi="宋体" w:cs="宋体"/>
                <w:spacing w:val="3"/>
                <w:sz w:val="24"/>
                <w:szCs w:val="24"/>
              </w:rPr>
              <w:t>换轨器</w:t>
            </w:r>
          </w:p>
        </w:tc>
      </w:tr>
      <w:tr w14:paraId="182F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63742">
            <w:pPr>
              <w:jc w:val="center"/>
              <w:rPr>
                <w:rFonts w:hint="default" w:ascii="宋体" w:hAnsi="宋体" w:cs="宋体"/>
                <w:sz w:val="24"/>
                <w:szCs w:val="24"/>
              </w:rPr>
            </w:pPr>
            <w:r>
              <w:rPr>
                <w:rFonts w:hint="default" w:ascii="宋体" w:hAnsi="宋体" w:cs="宋体"/>
                <w:spacing w:val="-6"/>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B12AF">
            <w:pPr>
              <w:ind w:left="100"/>
              <w:jc w:val="center"/>
              <w:rPr>
                <w:rFonts w:hint="default" w:ascii="宋体" w:hAnsi="宋体" w:cs="宋体"/>
                <w:sz w:val="24"/>
                <w:szCs w:val="24"/>
              </w:rPr>
            </w:pPr>
            <w:r>
              <w:rPr>
                <w:rFonts w:hint="default" w:ascii="宋体" w:hAnsi="宋体" w:cs="宋体"/>
                <w:spacing w:val="6"/>
                <w:sz w:val="24"/>
                <w:szCs w:val="24"/>
              </w:rPr>
              <w:t>换轨器(二位)</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E4733">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BD657">
            <w:pPr>
              <w:ind w:left="515"/>
              <w:jc w:val="center"/>
              <w:rPr>
                <w:rFonts w:hint="default" w:ascii="宋体" w:hAnsi="宋体" w:cs="宋体"/>
                <w:sz w:val="24"/>
                <w:szCs w:val="24"/>
              </w:rPr>
            </w:pPr>
            <w:r>
              <w:rPr>
                <w:rFonts w:hint="default" w:ascii="宋体" w:hAnsi="宋体" w:cs="宋体"/>
                <w:spacing w:val="-3"/>
                <w:sz w:val="24"/>
                <w:szCs w:val="24"/>
              </w:rPr>
              <w:t>2P</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A5C6A">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A28DC">
            <w:pPr>
              <w:ind w:left="366"/>
              <w:jc w:val="center"/>
              <w:rPr>
                <w:rFonts w:hint="default" w:ascii="宋体" w:hAnsi="宋体" w:cs="宋体"/>
                <w:sz w:val="24"/>
                <w:szCs w:val="24"/>
              </w:rPr>
            </w:pPr>
            <w:r>
              <w:rPr>
                <w:rFonts w:hint="default" w:ascii="宋体" w:hAnsi="宋体" w:cs="宋体"/>
                <w:spacing w:val="3"/>
                <w:sz w:val="24"/>
                <w:szCs w:val="24"/>
              </w:rPr>
              <w:t>15套</w:t>
            </w:r>
          </w:p>
        </w:tc>
      </w:tr>
      <w:tr w14:paraId="311D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40BD3">
            <w:pPr>
              <w:jc w:val="center"/>
              <w:rPr>
                <w:rFonts w:hint="default" w:ascii="宋体" w:hAnsi="宋体" w:cs="宋体"/>
                <w:sz w:val="24"/>
                <w:szCs w:val="24"/>
              </w:rPr>
            </w:pPr>
            <w:r>
              <w:rPr>
                <w:rFonts w:hint="default" w:ascii="宋体" w:hAnsi="宋体" w:cs="宋体"/>
                <w:spacing w:val="-6"/>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403C8">
            <w:pPr>
              <w:ind w:left="100"/>
              <w:jc w:val="center"/>
              <w:rPr>
                <w:rFonts w:hint="default" w:ascii="宋体" w:hAnsi="宋体" w:cs="宋体"/>
                <w:sz w:val="24"/>
                <w:szCs w:val="24"/>
              </w:rPr>
            </w:pPr>
            <w:r>
              <w:rPr>
                <w:rFonts w:hint="default" w:ascii="宋体" w:hAnsi="宋体" w:cs="宋体"/>
                <w:spacing w:val="6"/>
                <w:sz w:val="24"/>
                <w:szCs w:val="24"/>
              </w:rPr>
              <w:t>换轨器(三位)</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8E42F">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53352">
            <w:pPr>
              <w:ind w:left="515"/>
              <w:jc w:val="center"/>
              <w:rPr>
                <w:rFonts w:hint="default" w:ascii="宋体" w:hAnsi="宋体" w:cs="宋体"/>
                <w:sz w:val="24"/>
                <w:szCs w:val="24"/>
              </w:rPr>
            </w:pPr>
            <w:r>
              <w:rPr>
                <w:rFonts w:hint="default" w:ascii="宋体" w:hAnsi="宋体" w:cs="宋体"/>
                <w:spacing w:val="-4"/>
                <w:sz w:val="24"/>
                <w:szCs w:val="24"/>
              </w:rPr>
              <w:t>3P</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916FF">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AA0C8">
            <w:pPr>
              <w:ind w:left="467"/>
              <w:jc w:val="center"/>
              <w:rPr>
                <w:rFonts w:hint="default" w:ascii="宋体" w:hAnsi="宋体" w:cs="宋体"/>
                <w:sz w:val="24"/>
                <w:szCs w:val="24"/>
              </w:rPr>
            </w:pPr>
            <w:r>
              <w:rPr>
                <w:rFonts w:hint="default" w:ascii="宋体" w:hAnsi="宋体" w:cs="宋体"/>
                <w:spacing w:val="7"/>
                <w:sz w:val="24"/>
                <w:szCs w:val="24"/>
              </w:rPr>
              <w:t>7套</w:t>
            </w:r>
          </w:p>
        </w:tc>
      </w:tr>
      <w:tr w14:paraId="5A9E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12CF1">
            <w:pPr>
              <w:jc w:val="center"/>
              <w:rPr>
                <w:rFonts w:hint="default" w:ascii="宋体" w:hAnsi="宋体" w:cs="宋体"/>
                <w:sz w:val="24"/>
                <w:szCs w:val="24"/>
              </w:rPr>
            </w:pPr>
            <w:r>
              <w:rPr>
                <w:rFonts w:hint="default" w:ascii="宋体" w:hAnsi="宋体" w:cs="宋体"/>
                <w:spacing w:val="-6"/>
                <w:sz w:val="24"/>
                <w:szCs w:val="24"/>
              </w:rPr>
              <w:t>3</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8E355">
            <w:pPr>
              <w:ind w:left="100"/>
              <w:jc w:val="center"/>
              <w:rPr>
                <w:rFonts w:hint="default" w:ascii="宋体" w:hAnsi="宋体" w:cs="宋体"/>
                <w:sz w:val="24"/>
                <w:szCs w:val="24"/>
              </w:rPr>
            </w:pPr>
            <w:r>
              <w:rPr>
                <w:rFonts w:hint="default" w:ascii="宋体" w:hAnsi="宋体" w:cs="宋体"/>
                <w:spacing w:val="6"/>
                <w:sz w:val="24"/>
                <w:szCs w:val="24"/>
              </w:rPr>
              <w:t>换轨器(四位)</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303AB">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948C8">
            <w:pPr>
              <w:ind w:left="515"/>
              <w:jc w:val="center"/>
              <w:rPr>
                <w:rFonts w:hint="default" w:ascii="宋体" w:hAnsi="宋体" w:cs="宋体"/>
                <w:sz w:val="24"/>
                <w:szCs w:val="24"/>
              </w:rPr>
            </w:pPr>
            <w:r>
              <w:rPr>
                <w:rFonts w:hint="default" w:ascii="宋体" w:hAnsi="宋体" w:cs="宋体"/>
                <w:spacing w:val="-2"/>
                <w:sz w:val="24"/>
                <w:szCs w:val="24"/>
              </w:rPr>
              <w:t>4P</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B3E05">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9ABF5">
            <w:pPr>
              <w:ind w:left="366"/>
              <w:jc w:val="center"/>
              <w:rPr>
                <w:rFonts w:hint="default" w:ascii="宋体" w:hAnsi="宋体" w:cs="宋体"/>
                <w:sz w:val="24"/>
                <w:szCs w:val="24"/>
              </w:rPr>
            </w:pPr>
            <w:r>
              <w:rPr>
                <w:rFonts w:hint="default" w:ascii="宋体" w:hAnsi="宋体" w:cs="宋体"/>
                <w:spacing w:val="3"/>
                <w:sz w:val="24"/>
                <w:szCs w:val="24"/>
              </w:rPr>
              <w:t>14套</w:t>
            </w:r>
          </w:p>
        </w:tc>
      </w:tr>
      <w:tr w14:paraId="144D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B218F">
            <w:pPr>
              <w:jc w:val="center"/>
              <w:rPr>
                <w:rFonts w:hint="default" w:ascii="宋体" w:hAnsi="宋体" w:cs="宋体"/>
                <w:spacing w:val="3"/>
                <w:sz w:val="24"/>
                <w:szCs w:val="24"/>
              </w:rPr>
            </w:pPr>
            <w:r>
              <w:rPr>
                <w:rFonts w:hint="default" w:ascii="宋体" w:hAnsi="宋体" w:cs="宋体"/>
                <w:spacing w:val="3"/>
                <w:sz w:val="24"/>
                <w:szCs w:val="24"/>
              </w:rPr>
              <w:t>电源</w:t>
            </w:r>
          </w:p>
        </w:tc>
      </w:tr>
      <w:tr w14:paraId="532C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4D2DE">
            <w:pPr>
              <w:jc w:val="center"/>
              <w:rPr>
                <w:rFonts w:hint="default" w:ascii="宋体" w:hAnsi="宋体" w:cs="宋体"/>
                <w:sz w:val="24"/>
                <w:szCs w:val="24"/>
              </w:rPr>
            </w:pPr>
            <w:r>
              <w:rPr>
                <w:rFonts w:hint="default" w:ascii="宋体" w:hAnsi="宋体" w:cs="宋体"/>
                <w:spacing w:val="-6"/>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19900">
            <w:pPr>
              <w:ind w:left="100"/>
              <w:jc w:val="center"/>
              <w:rPr>
                <w:rFonts w:hint="default" w:ascii="宋体" w:hAnsi="宋体" w:cs="宋体"/>
                <w:sz w:val="24"/>
                <w:szCs w:val="24"/>
              </w:rPr>
            </w:pPr>
            <w:r>
              <w:rPr>
                <w:rFonts w:hint="default" w:ascii="宋体" w:hAnsi="宋体" w:cs="宋体"/>
                <w:spacing w:val="-2"/>
                <w:sz w:val="24"/>
                <w:szCs w:val="24"/>
              </w:rPr>
              <w:t>直流电源</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67511">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EB592">
            <w:pPr>
              <w:ind w:left="455"/>
              <w:jc w:val="center"/>
              <w:rPr>
                <w:rFonts w:hint="default" w:ascii="宋体" w:hAnsi="宋体" w:cs="宋体"/>
                <w:sz w:val="24"/>
                <w:szCs w:val="24"/>
              </w:rPr>
            </w:pPr>
            <w:r>
              <w:rPr>
                <w:rFonts w:hint="default" w:ascii="宋体" w:hAnsi="宋体" w:cs="宋体"/>
                <w:spacing w:val="-2"/>
                <w:sz w:val="24"/>
                <w:szCs w:val="24"/>
              </w:rPr>
              <w:t>PS3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DA15C">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2C22D">
            <w:pPr>
              <w:ind w:left="366"/>
              <w:jc w:val="center"/>
              <w:rPr>
                <w:rFonts w:hint="default" w:ascii="宋体" w:hAnsi="宋体" w:cs="宋体"/>
                <w:sz w:val="24"/>
                <w:szCs w:val="24"/>
              </w:rPr>
            </w:pPr>
            <w:r>
              <w:rPr>
                <w:rFonts w:hint="default" w:ascii="宋体" w:hAnsi="宋体" w:cs="宋体"/>
                <w:spacing w:val="3"/>
                <w:sz w:val="24"/>
                <w:szCs w:val="24"/>
              </w:rPr>
              <w:t>32个</w:t>
            </w:r>
          </w:p>
        </w:tc>
      </w:tr>
      <w:tr w14:paraId="750A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ABA9C">
            <w:pPr>
              <w:jc w:val="center"/>
              <w:rPr>
                <w:rFonts w:hint="default" w:ascii="宋体" w:hAnsi="宋体" w:cs="宋体"/>
                <w:sz w:val="24"/>
                <w:szCs w:val="24"/>
              </w:rPr>
            </w:pPr>
            <w:r>
              <w:rPr>
                <w:rFonts w:hint="default" w:ascii="宋体" w:hAnsi="宋体" w:cs="宋体"/>
                <w:spacing w:val="-3"/>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EC72F">
            <w:pPr>
              <w:ind w:left="100"/>
              <w:jc w:val="center"/>
              <w:rPr>
                <w:rFonts w:hint="default" w:ascii="宋体" w:hAnsi="宋体" w:cs="宋体"/>
                <w:sz w:val="24"/>
                <w:szCs w:val="24"/>
              </w:rPr>
            </w:pPr>
            <w:r>
              <w:rPr>
                <w:rFonts w:hint="default" w:ascii="宋体" w:hAnsi="宋体" w:cs="宋体"/>
                <w:spacing w:val="-3"/>
                <w:sz w:val="24"/>
                <w:szCs w:val="24"/>
              </w:rPr>
              <w:t>主电源</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3CDB2">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20CB7">
            <w:pPr>
              <w:ind w:left="405"/>
              <w:jc w:val="center"/>
              <w:rPr>
                <w:rFonts w:hint="default" w:ascii="宋体" w:hAnsi="宋体" w:cs="宋体"/>
                <w:sz w:val="24"/>
                <w:szCs w:val="24"/>
              </w:rPr>
            </w:pPr>
            <w:r>
              <w:rPr>
                <w:rFonts w:hint="default" w:ascii="宋体" w:hAnsi="宋体" w:cs="宋体"/>
                <w:spacing w:val="-1"/>
                <w:sz w:val="24"/>
                <w:szCs w:val="24"/>
              </w:rPr>
              <w:t>ACW3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EEA8F">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4A07D">
            <w:pPr>
              <w:ind w:left="467"/>
              <w:jc w:val="center"/>
              <w:rPr>
                <w:rFonts w:hint="default" w:ascii="宋体" w:hAnsi="宋体" w:cs="宋体"/>
                <w:sz w:val="24"/>
                <w:szCs w:val="24"/>
              </w:rPr>
            </w:pPr>
            <w:r>
              <w:rPr>
                <w:rFonts w:hint="default" w:ascii="宋体" w:hAnsi="宋体" w:cs="宋体"/>
                <w:spacing w:val="7"/>
                <w:sz w:val="24"/>
                <w:szCs w:val="24"/>
              </w:rPr>
              <w:t>1个</w:t>
            </w:r>
          </w:p>
        </w:tc>
      </w:tr>
      <w:tr w14:paraId="0CDC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28C9B">
            <w:pPr>
              <w:jc w:val="center"/>
              <w:rPr>
                <w:rFonts w:hint="default" w:ascii="宋体" w:hAnsi="宋体" w:cs="宋体"/>
                <w:sz w:val="24"/>
                <w:szCs w:val="24"/>
              </w:rPr>
            </w:pPr>
            <w:r>
              <w:rPr>
                <w:rFonts w:hint="default" w:ascii="宋体" w:hAnsi="宋体" w:cs="宋体"/>
                <w:spacing w:val="-3"/>
                <w:sz w:val="24"/>
                <w:szCs w:val="24"/>
              </w:rPr>
              <w:t>3</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F2D2">
            <w:pPr>
              <w:ind w:left="100"/>
              <w:jc w:val="center"/>
              <w:rPr>
                <w:rFonts w:hint="default" w:ascii="宋体" w:hAnsi="宋体" w:cs="宋体"/>
                <w:sz w:val="24"/>
                <w:szCs w:val="24"/>
              </w:rPr>
            </w:pPr>
            <w:r>
              <w:rPr>
                <w:rFonts w:hint="default" w:ascii="宋体" w:hAnsi="宋体" w:cs="宋体"/>
                <w:spacing w:val="2"/>
                <w:sz w:val="24"/>
                <w:szCs w:val="24"/>
              </w:rPr>
              <w:t>附属电源</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9742E">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E6103">
            <w:pPr>
              <w:ind w:left="405"/>
              <w:jc w:val="center"/>
              <w:rPr>
                <w:rFonts w:hint="default" w:ascii="宋体" w:hAnsi="宋体" w:cs="宋体"/>
                <w:sz w:val="24"/>
                <w:szCs w:val="24"/>
              </w:rPr>
            </w:pPr>
            <w:r>
              <w:rPr>
                <w:rFonts w:hint="default" w:ascii="宋体" w:hAnsi="宋体" w:cs="宋体"/>
                <w:spacing w:val="-1"/>
                <w:sz w:val="24"/>
                <w:szCs w:val="24"/>
              </w:rPr>
              <w:t>ACW3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0D3E4">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BEEB2">
            <w:pPr>
              <w:ind w:left="467"/>
              <w:jc w:val="center"/>
              <w:rPr>
                <w:rFonts w:hint="default" w:ascii="宋体" w:hAnsi="宋体" w:cs="宋体"/>
                <w:sz w:val="24"/>
                <w:szCs w:val="24"/>
              </w:rPr>
            </w:pPr>
            <w:r>
              <w:rPr>
                <w:rFonts w:hint="default" w:ascii="宋体" w:hAnsi="宋体" w:cs="宋体"/>
                <w:spacing w:val="7"/>
                <w:sz w:val="24"/>
                <w:szCs w:val="24"/>
              </w:rPr>
              <w:t>4个</w:t>
            </w:r>
          </w:p>
        </w:tc>
      </w:tr>
      <w:tr w14:paraId="5FDF7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5FC0D">
            <w:pPr>
              <w:jc w:val="center"/>
              <w:rPr>
                <w:rFonts w:hint="default" w:ascii="宋体" w:hAnsi="宋体" w:cs="宋体"/>
                <w:spacing w:val="3"/>
                <w:sz w:val="24"/>
                <w:szCs w:val="24"/>
              </w:rPr>
            </w:pPr>
            <w:r>
              <w:rPr>
                <w:rFonts w:hint="default" w:ascii="宋体" w:hAnsi="宋体" w:cs="宋体"/>
                <w:spacing w:val="3"/>
                <w:sz w:val="24"/>
                <w:szCs w:val="24"/>
              </w:rPr>
              <w:t>线路</w:t>
            </w:r>
          </w:p>
        </w:tc>
      </w:tr>
      <w:tr w14:paraId="71E7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1989D">
            <w:pPr>
              <w:jc w:val="center"/>
              <w:rPr>
                <w:rFonts w:hint="default" w:ascii="宋体" w:hAnsi="宋体" w:cs="宋体"/>
                <w:sz w:val="24"/>
                <w:szCs w:val="24"/>
              </w:rPr>
            </w:pPr>
            <w:r>
              <w:rPr>
                <w:rFonts w:hint="default" w:ascii="宋体" w:hAnsi="宋体" w:cs="宋体"/>
                <w:spacing w:val="-6"/>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06A8F">
            <w:pPr>
              <w:ind w:left="100"/>
              <w:jc w:val="center"/>
              <w:rPr>
                <w:rFonts w:hint="default" w:ascii="宋体" w:hAnsi="宋体" w:cs="宋体"/>
                <w:sz w:val="24"/>
                <w:szCs w:val="24"/>
              </w:rPr>
            </w:pPr>
            <w:r>
              <w:rPr>
                <w:rFonts w:hint="default" w:ascii="宋体" w:hAnsi="宋体" w:cs="宋体"/>
                <w:spacing w:val="4"/>
                <w:sz w:val="24"/>
                <w:szCs w:val="24"/>
              </w:rPr>
              <w:t>通讯线</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13CAC">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E5D0A">
            <w:pPr>
              <w:ind w:left="405"/>
              <w:jc w:val="center"/>
              <w:rPr>
                <w:rFonts w:hint="default" w:ascii="宋体" w:hAnsi="宋体" w:cs="宋体"/>
                <w:sz w:val="24"/>
                <w:szCs w:val="24"/>
              </w:rPr>
            </w:pPr>
            <w:r>
              <w:rPr>
                <w:rFonts w:hint="default" w:ascii="宋体" w:hAnsi="宋体" w:cs="宋体"/>
                <w:spacing w:val="-1"/>
                <w:sz w:val="24"/>
                <w:szCs w:val="24"/>
              </w:rPr>
              <w:t>DCW3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FFE7F">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6F624">
            <w:pPr>
              <w:ind w:left="366"/>
              <w:jc w:val="center"/>
              <w:rPr>
                <w:rFonts w:hint="default" w:ascii="宋体" w:hAnsi="宋体" w:cs="宋体"/>
                <w:sz w:val="24"/>
                <w:szCs w:val="24"/>
              </w:rPr>
            </w:pPr>
            <w:r>
              <w:rPr>
                <w:rFonts w:hint="default" w:ascii="宋体" w:hAnsi="宋体" w:cs="宋体"/>
                <w:spacing w:val="3"/>
                <w:sz w:val="24"/>
                <w:szCs w:val="24"/>
              </w:rPr>
              <w:t>10卷</w:t>
            </w:r>
          </w:p>
        </w:tc>
      </w:tr>
      <w:tr w14:paraId="1498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47083">
            <w:pPr>
              <w:jc w:val="center"/>
              <w:rPr>
                <w:rFonts w:hint="default" w:ascii="宋体" w:hAnsi="宋体" w:cs="宋体"/>
                <w:sz w:val="24"/>
                <w:szCs w:val="24"/>
              </w:rPr>
            </w:pPr>
            <w:r>
              <w:rPr>
                <w:rFonts w:hint="default" w:ascii="宋体" w:hAnsi="宋体" w:cs="宋体"/>
                <w:spacing w:val="-6"/>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37698">
            <w:pPr>
              <w:ind w:left="100"/>
              <w:jc w:val="center"/>
              <w:rPr>
                <w:rFonts w:hint="default" w:ascii="宋体" w:hAnsi="宋体" w:cs="宋体"/>
                <w:sz w:val="24"/>
                <w:szCs w:val="24"/>
              </w:rPr>
            </w:pPr>
            <w:r>
              <w:rPr>
                <w:rFonts w:hint="default" w:ascii="宋体" w:hAnsi="宋体" w:cs="宋体"/>
                <w:spacing w:val="-2"/>
                <w:sz w:val="24"/>
                <w:szCs w:val="24"/>
              </w:rPr>
              <w:t>专用电缆</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47B6E">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2F45C">
            <w:pPr>
              <w:ind w:left="405"/>
              <w:jc w:val="center"/>
              <w:rPr>
                <w:rFonts w:hint="default" w:ascii="宋体" w:hAnsi="宋体" w:cs="宋体"/>
                <w:sz w:val="24"/>
                <w:szCs w:val="24"/>
              </w:rPr>
            </w:pPr>
            <w:r>
              <w:rPr>
                <w:rFonts w:hint="default" w:ascii="宋体" w:hAnsi="宋体" w:cs="宋体"/>
                <w:spacing w:val="-1"/>
                <w:sz w:val="24"/>
                <w:szCs w:val="24"/>
              </w:rPr>
              <w:t>ACW3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9D1EF">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2A7F8">
            <w:pPr>
              <w:ind w:left="467"/>
              <w:jc w:val="center"/>
              <w:rPr>
                <w:rFonts w:hint="default" w:ascii="宋体" w:hAnsi="宋体" w:cs="宋体"/>
                <w:sz w:val="24"/>
                <w:szCs w:val="24"/>
              </w:rPr>
            </w:pPr>
            <w:r>
              <w:rPr>
                <w:rFonts w:hint="default" w:ascii="宋体" w:hAnsi="宋体" w:cs="宋体"/>
                <w:spacing w:val="7"/>
                <w:sz w:val="24"/>
                <w:szCs w:val="24"/>
              </w:rPr>
              <w:t>5卷</w:t>
            </w:r>
          </w:p>
        </w:tc>
      </w:tr>
      <w:tr w14:paraId="7C54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C94C2">
            <w:pPr>
              <w:jc w:val="center"/>
              <w:rPr>
                <w:rFonts w:hint="default" w:ascii="宋体" w:hAnsi="宋体" w:cs="宋体"/>
                <w:sz w:val="24"/>
                <w:szCs w:val="24"/>
              </w:rPr>
            </w:pPr>
            <w:r>
              <w:rPr>
                <w:rFonts w:hint="default" w:ascii="宋体" w:hAnsi="宋体" w:cs="宋体"/>
                <w:spacing w:val="-6"/>
                <w:sz w:val="24"/>
                <w:szCs w:val="24"/>
              </w:rPr>
              <w:t>3</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1DE92">
            <w:pPr>
              <w:ind w:left="100"/>
              <w:jc w:val="center"/>
              <w:rPr>
                <w:rFonts w:hint="default" w:ascii="宋体" w:hAnsi="宋体" w:cs="宋体"/>
                <w:sz w:val="24"/>
                <w:szCs w:val="24"/>
              </w:rPr>
            </w:pPr>
            <w:r>
              <w:rPr>
                <w:rFonts w:hint="default" w:ascii="宋体" w:hAnsi="宋体" w:cs="宋体"/>
                <w:spacing w:val="-2"/>
                <w:sz w:val="24"/>
                <w:szCs w:val="24"/>
              </w:rPr>
              <w:t>专用电缆</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7CFDD">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B63D8">
            <w:pPr>
              <w:ind w:left="405"/>
              <w:jc w:val="center"/>
              <w:rPr>
                <w:rFonts w:hint="default" w:ascii="宋体" w:hAnsi="宋体" w:cs="宋体"/>
                <w:sz w:val="24"/>
                <w:szCs w:val="24"/>
              </w:rPr>
            </w:pPr>
            <w:r>
              <w:rPr>
                <w:rFonts w:hint="default" w:ascii="宋体" w:hAnsi="宋体" w:cs="宋体"/>
                <w:spacing w:val="-2"/>
                <w:sz w:val="24"/>
                <w:szCs w:val="24"/>
              </w:rPr>
              <w:t>CDW3</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2550">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D4CE9">
            <w:pPr>
              <w:ind w:left="467"/>
              <w:jc w:val="center"/>
              <w:rPr>
                <w:rFonts w:hint="default" w:ascii="宋体" w:hAnsi="宋体" w:cs="宋体"/>
                <w:sz w:val="24"/>
                <w:szCs w:val="24"/>
              </w:rPr>
            </w:pPr>
            <w:r>
              <w:rPr>
                <w:rFonts w:hint="default" w:ascii="宋体" w:hAnsi="宋体" w:cs="宋体"/>
                <w:spacing w:val="7"/>
                <w:sz w:val="24"/>
                <w:szCs w:val="24"/>
              </w:rPr>
              <w:t>2卷</w:t>
            </w:r>
          </w:p>
        </w:tc>
      </w:tr>
      <w:tr w14:paraId="1B82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EAD2C">
            <w:pPr>
              <w:jc w:val="center"/>
              <w:rPr>
                <w:rFonts w:hint="default" w:ascii="宋体" w:hAnsi="宋体" w:cs="宋体"/>
                <w:spacing w:val="3"/>
                <w:sz w:val="24"/>
                <w:szCs w:val="24"/>
              </w:rPr>
            </w:pPr>
            <w:r>
              <w:rPr>
                <w:rFonts w:hint="default" w:ascii="宋体" w:hAnsi="宋体" w:cs="宋体"/>
                <w:spacing w:val="3"/>
                <w:sz w:val="24"/>
                <w:szCs w:val="24"/>
              </w:rPr>
              <w:t>通讯</w:t>
            </w:r>
          </w:p>
        </w:tc>
      </w:tr>
      <w:tr w14:paraId="0492B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16E1D">
            <w:pPr>
              <w:jc w:val="center"/>
              <w:rPr>
                <w:rFonts w:hint="default" w:ascii="宋体" w:hAnsi="宋体" w:cs="宋体"/>
                <w:sz w:val="24"/>
                <w:szCs w:val="24"/>
              </w:rPr>
            </w:pPr>
            <w:r>
              <w:rPr>
                <w:rFonts w:hint="default" w:ascii="宋体" w:hAnsi="宋体" w:cs="宋体"/>
                <w:spacing w:val="-6"/>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09F04">
            <w:pPr>
              <w:ind w:left="100"/>
              <w:jc w:val="center"/>
              <w:rPr>
                <w:rFonts w:hint="default" w:ascii="宋体" w:hAnsi="宋体" w:cs="宋体"/>
                <w:sz w:val="24"/>
                <w:szCs w:val="24"/>
              </w:rPr>
            </w:pPr>
            <w:r>
              <w:rPr>
                <w:rFonts w:hint="default" w:ascii="宋体" w:hAnsi="宋体" w:cs="宋体"/>
                <w:spacing w:val="-2"/>
                <w:sz w:val="24"/>
                <w:szCs w:val="24"/>
              </w:rPr>
              <w:t>通讯器</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4C116">
            <w:pPr>
              <w:ind w:left="202"/>
              <w:jc w:val="center"/>
              <w:rPr>
                <w:rFonts w:hint="default" w:ascii="宋体" w:hAnsi="宋体" w:cs="宋体"/>
                <w:sz w:val="24"/>
                <w:szCs w:val="24"/>
              </w:rPr>
            </w:pPr>
            <w:r>
              <w:rPr>
                <w:rFonts w:hint="default" w:ascii="宋体" w:hAnsi="宋体" w:cs="宋体"/>
                <w:spacing w:val="-1"/>
                <w:sz w:val="24"/>
                <w:szCs w:val="24"/>
              </w:rPr>
              <w:t>Teledynamics</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DD4A">
            <w:pPr>
              <w:ind w:left="245"/>
              <w:jc w:val="center"/>
              <w:rPr>
                <w:rFonts w:hint="default" w:ascii="宋体" w:hAnsi="宋体" w:cs="宋体"/>
                <w:sz w:val="24"/>
                <w:szCs w:val="24"/>
              </w:rPr>
            </w:pPr>
            <w:r>
              <w:rPr>
                <w:rFonts w:hint="default" w:ascii="宋体" w:hAnsi="宋体" w:cs="宋体"/>
                <w:spacing w:val="-2"/>
                <w:sz w:val="24"/>
                <w:szCs w:val="24"/>
              </w:rPr>
              <w:t>6001415</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1405F">
            <w:pPr>
              <w:ind w:left="336"/>
              <w:jc w:val="center"/>
              <w:rPr>
                <w:rFonts w:hint="default" w:ascii="宋体" w:hAnsi="宋体" w:cs="宋体"/>
                <w:sz w:val="24"/>
                <w:szCs w:val="24"/>
              </w:rPr>
            </w:pPr>
            <w:r>
              <w:rPr>
                <w:rFonts w:hint="default" w:ascii="宋体" w:hAnsi="宋体" w:cs="宋体"/>
                <w:spacing w:val="10"/>
                <w:sz w:val="24"/>
                <w:szCs w:val="24"/>
              </w:rPr>
              <w:t>美国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FCAEB">
            <w:pPr>
              <w:ind w:left="257"/>
              <w:jc w:val="center"/>
              <w:rPr>
                <w:rFonts w:hint="default" w:ascii="宋体" w:hAnsi="宋体" w:cs="宋体"/>
                <w:sz w:val="24"/>
                <w:szCs w:val="24"/>
              </w:rPr>
            </w:pPr>
            <w:r>
              <w:rPr>
                <w:rFonts w:hint="default" w:ascii="宋体" w:hAnsi="宋体" w:cs="宋体"/>
                <w:spacing w:val="3"/>
                <w:sz w:val="24"/>
                <w:szCs w:val="24"/>
              </w:rPr>
              <w:t>102个</w:t>
            </w:r>
          </w:p>
        </w:tc>
      </w:tr>
      <w:tr w14:paraId="0A7B0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00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920EE">
            <w:pPr>
              <w:jc w:val="center"/>
              <w:rPr>
                <w:rFonts w:hint="default" w:ascii="宋体" w:hAnsi="宋体" w:cs="宋体"/>
                <w:spacing w:val="3"/>
                <w:sz w:val="24"/>
                <w:szCs w:val="24"/>
              </w:rPr>
            </w:pPr>
            <w:r>
              <w:rPr>
                <w:rFonts w:hint="default" w:ascii="宋体" w:hAnsi="宋体" w:cs="宋体"/>
                <w:spacing w:val="3"/>
                <w:sz w:val="24"/>
                <w:szCs w:val="24"/>
              </w:rPr>
              <w:t>防火/防风装置</w:t>
            </w:r>
          </w:p>
        </w:tc>
      </w:tr>
      <w:tr w14:paraId="25EE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088B0">
            <w:pPr>
              <w:jc w:val="center"/>
              <w:rPr>
                <w:rFonts w:hint="default" w:ascii="宋体" w:hAnsi="宋体" w:cs="宋体"/>
                <w:sz w:val="24"/>
                <w:szCs w:val="24"/>
              </w:rPr>
            </w:pPr>
            <w:r>
              <w:rPr>
                <w:rFonts w:hint="default" w:ascii="宋体" w:hAnsi="宋体" w:cs="宋体"/>
                <w:spacing w:val="-3"/>
                <w:sz w:val="24"/>
                <w:szCs w:val="24"/>
              </w:rPr>
              <w:t>1</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9D89D">
            <w:pPr>
              <w:ind w:left="100"/>
              <w:jc w:val="center"/>
              <w:rPr>
                <w:rFonts w:hint="default" w:ascii="宋体" w:hAnsi="宋体" w:cs="宋体"/>
                <w:sz w:val="24"/>
                <w:szCs w:val="24"/>
              </w:rPr>
            </w:pPr>
            <w:r>
              <w:rPr>
                <w:rFonts w:hint="default" w:ascii="宋体" w:hAnsi="宋体" w:cs="宋体"/>
                <w:spacing w:val="3"/>
                <w:sz w:val="24"/>
                <w:szCs w:val="24"/>
              </w:rPr>
              <w:t>防火窗</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6BC5E">
            <w:pPr>
              <w:ind w:left="622" w:right="210"/>
              <w:jc w:val="center"/>
              <w:rPr>
                <w:rFonts w:hint="default" w:ascii="宋体" w:hAnsi="宋体" w:cs="宋体"/>
                <w:sz w:val="24"/>
                <w:szCs w:val="24"/>
              </w:rPr>
            </w:pPr>
            <w:r>
              <w:rPr>
                <w:rFonts w:hint="default" w:ascii="宋体" w:hAnsi="宋体" w:cs="宋体"/>
                <w:spacing w:val="-1"/>
                <w:sz w:val="24"/>
                <w:szCs w:val="24"/>
              </w:rPr>
              <w:t>Teledynamics</w:t>
            </w:r>
            <w:r>
              <w:rPr>
                <w:rFonts w:hint="default" w:ascii="宋体" w:hAnsi="宋体" w:cs="宋体"/>
                <w:spacing w:val="5"/>
                <w:sz w:val="24"/>
                <w:szCs w:val="24"/>
              </w:rPr>
              <w:t xml:space="preserve"> </w:t>
            </w:r>
            <w:r>
              <w:rPr>
                <w:rFonts w:hint="default" w:ascii="宋体" w:hAnsi="宋体" w:cs="宋体"/>
                <w:spacing w:val="-2"/>
                <w:sz w:val="24"/>
                <w:szCs w:val="24"/>
              </w:rPr>
              <w:t>授权</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8E6A1">
            <w:pPr>
              <w:ind w:left="145"/>
              <w:jc w:val="center"/>
              <w:rPr>
                <w:rFonts w:hint="default" w:ascii="宋体" w:hAnsi="宋体" w:cs="宋体"/>
                <w:sz w:val="24"/>
                <w:szCs w:val="24"/>
              </w:rPr>
            </w:pPr>
            <w:r>
              <w:rPr>
                <w:rFonts w:hint="default" w:ascii="宋体" w:hAnsi="宋体" w:cs="宋体"/>
                <w:spacing w:val="-1"/>
                <w:sz w:val="24"/>
                <w:szCs w:val="24"/>
              </w:rPr>
              <w:t>FD-S/FD-D</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F1678">
            <w:pPr>
              <w:ind w:left="336"/>
              <w:jc w:val="center"/>
              <w:rPr>
                <w:rFonts w:hint="default" w:ascii="宋体" w:hAnsi="宋体" w:cs="宋体"/>
                <w:sz w:val="24"/>
                <w:szCs w:val="24"/>
              </w:rPr>
            </w:pPr>
            <w:r>
              <w:rPr>
                <w:rFonts w:hint="default" w:ascii="宋体" w:hAnsi="宋体" w:cs="宋体"/>
                <w:spacing w:val="25"/>
                <w:sz w:val="24"/>
                <w:szCs w:val="24"/>
              </w:rPr>
              <w:t>中国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3577B">
            <w:pPr>
              <w:ind w:left="366"/>
              <w:jc w:val="center"/>
              <w:rPr>
                <w:rFonts w:hint="default" w:ascii="宋体" w:hAnsi="宋体" w:cs="宋体"/>
                <w:sz w:val="24"/>
                <w:szCs w:val="24"/>
              </w:rPr>
            </w:pPr>
            <w:r>
              <w:rPr>
                <w:rFonts w:hint="default" w:ascii="宋体" w:hAnsi="宋体" w:cs="宋体"/>
                <w:spacing w:val="3"/>
                <w:sz w:val="24"/>
                <w:szCs w:val="24"/>
              </w:rPr>
              <w:t>54套</w:t>
            </w:r>
          </w:p>
        </w:tc>
      </w:tr>
      <w:tr w14:paraId="44E9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8991B">
            <w:pPr>
              <w:jc w:val="center"/>
              <w:rPr>
                <w:rFonts w:hint="default" w:ascii="宋体" w:hAnsi="宋体" w:cs="宋体"/>
                <w:sz w:val="24"/>
                <w:szCs w:val="24"/>
              </w:rPr>
            </w:pPr>
            <w:r>
              <w:rPr>
                <w:rFonts w:hint="default" w:ascii="宋体" w:hAnsi="宋体" w:cs="宋体"/>
                <w:spacing w:val="-3"/>
                <w:sz w:val="24"/>
                <w:szCs w:val="24"/>
              </w:rPr>
              <w:t>2</w:t>
            </w:r>
          </w:p>
        </w:tc>
        <w:tc>
          <w:tcPr>
            <w:tcW w:w="10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1CB75">
            <w:pPr>
              <w:ind w:left="100"/>
              <w:jc w:val="center"/>
              <w:rPr>
                <w:rFonts w:hint="default" w:ascii="宋体" w:hAnsi="宋体" w:cs="宋体"/>
                <w:sz w:val="24"/>
                <w:szCs w:val="24"/>
              </w:rPr>
            </w:pPr>
            <w:r>
              <w:rPr>
                <w:rFonts w:hint="default" w:ascii="宋体" w:hAnsi="宋体" w:cs="宋体"/>
                <w:spacing w:val="3"/>
                <w:sz w:val="24"/>
                <w:szCs w:val="24"/>
              </w:rPr>
              <w:t>防风窗</w:t>
            </w:r>
          </w:p>
        </w:tc>
        <w:tc>
          <w:tcPr>
            <w:tcW w:w="16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1A792">
            <w:pPr>
              <w:ind w:left="622" w:right="210"/>
              <w:jc w:val="center"/>
              <w:rPr>
                <w:rFonts w:hint="default" w:ascii="宋体" w:hAnsi="宋体" w:cs="宋体"/>
                <w:sz w:val="24"/>
                <w:szCs w:val="24"/>
              </w:rPr>
            </w:pPr>
            <w:r>
              <w:rPr>
                <w:rFonts w:hint="default" w:ascii="宋体" w:hAnsi="宋体" w:cs="宋体"/>
                <w:spacing w:val="-1"/>
                <w:sz w:val="24"/>
                <w:szCs w:val="24"/>
              </w:rPr>
              <w:t>Teledynamics</w:t>
            </w:r>
            <w:r>
              <w:rPr>
                <w:rFonts w:hint="default" w:ascii="宋体" w:hAnsi="宋体" w:cs="宋体"/>
                <w:spacing w:val="5"/>
                <w:sz w:val="24"/>
                <w:szCs w:val="24"/>
              </w:rPr>
              <w:t xml:space="preserve"> </w:t>
            </w:r>
            <w:r>
              <w:rPr>
                <w:rFonts w:hint="default" w:ascii="宋体" w:hAnsi="宋体" w:cs="宋体"/>
                <w:spacing w:val="-2"/>
                <w:sz w:val="24"/>
                <w:szCs w:val="24"/>
              </w:rPr>
              <w:t>授权</w:t>
            </w:r>
          </w:p>
        </w:tc>
        <w:tc>
          <w:tcPr>
            <w:tcW w:w="7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AB16D">
            <w:pPr>
              <w:ind w:left="145"/>
              <w:jc w:val="center"/>
              <w:rPr>
                <w:rFonts w:hint="default" w:ascii="宋体" w:hAnsi="宋体" w:cs="宋体"/>
                <w:sz w:val="24"/>
                <w:szCs w:val="24"/>
              </w:rPr>
            </w:pPr>
            <w:r>
              <w:rPr>
                <w:rFonts w:hint="default" w:ascii="宋体" w:hAnsi="宋体" w:cs="宋体"/>
                <w:sz w:val="24"/>
                <w:szCs w:val="24"/>
              </w:rPr>
              <w:t>AB-S/AB-D</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96490">
            <w:pPr>
              <w:ind w:left="336"/>
              <w:jc w:val="center"/>
              <w:rPr>
                <w:rFonts w:hint="default" w:ascii="宋体" w:hAnsi="宋体" w:cs="宋体"/>
                <w:sz w:val="24"/>
                <w:szCs w:val="24"/>
              </w:rPr>
            </w:pPr>
            <w:r>
              <w:rPr>
                <w:rFonts w:hint="default" w:ascii="宋体" w:hAnsi="宋体" w:cs="宋体"/>
                <w:spacing w:val="25"/>
                <w:sz w:val="24"/>
                <w:szCs w:val="24"/>
              </w:rPr>
              <w:t>中国</w:t>
            </w:r>
          </w:p>
        </w:tc>
        <w:tc>
          <w:tcPr>
            <w:tcW w:w="5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F43EF">
            <w:pPr>
              <w:ind w:left="366"/>
              <w:jc w:val="center"/>
              <w:rPr>
                <w:rFonts w:hint="default" w:ascii="宋体" w:hAnsi="宋体" w:cs="宋体"/>
                <w:sz w:val="24"/>
                <w:szCs w:val="24"/>
              </w:rPr>
            </w:pPr>
            <w:r>
              <w:rPr>
                <w:rFonts w:hint="default" w:ascii="宋体" w:hAnsi="宋体" w:cs="宋体"/>
                <w:spacing w:val="3"/>
                <w:sz w:val="24"/>
                <w:szCs w:val="24"/>
              </w:rPr>
              <w:t>19个</w:t>
            </w:r>
          </w:p>
        </w:tc>
      </w:tr>
    </w:tbl>
    <w:p w14:paraId="6EA0D649">
      <w:pPr>
        <w:pStyle w:val="3"/>
        <w:numPr>
          <w:ilvl w:val="0"/>
          <w:numId w:val="0"/>
        </w:numPr>
        <w:spacing w:line="360" w:lineRule="auto"/>
        <w:ind w:left="425" w:leftChars="0"/>
        <w:rPr>
          <w:rFonts w:hint="default" w:ascii="宋体" w:hAnsi="宋体" w:cs="宋体"/>
          <w:kern w:val="44"/>
          <w:sz w:val="24"/>
          <w:szCs w:val="24"/>
        </w:rPr>
      </w:pPr>
      <w:r>
        <w:rPr>
          <w:rFonts w:hint="default" w:ascii="宋体" w:hAnsi="宋体" w:cs="宋体"/>
          <w:sz w:val="24"/>
          <w:szCs w:val="24"/>
        </w:rPr>
        <w:t>附件</w:t>
      </w:r>
      <w:r>
        <w:rPr>
          <w:rFonts w:hint="eastAsia" w:ascii="宋体" w:hAnsi="宋体" w:cs="宋体"/>
          <w:sz w:val="24"/>
          <w:szCs w:val="24"/>
          <w:lang w:val="en-US" w:eastAsia="zh-CN"/>
        </w:rPr>
        <w:t>-3</w:t>
      </w:r>
      <w:r>
        <w:rPr>
          <w:rFonts w:hint="default" w:ascii="宋体" w:hAnsi="宋体" w:cs="宋体"/>
          <w:sz w:val="24"/>
          <w:szCs w:val="24"/>
        </w:rPr>
        <w:t>：</w:t>
      </w:r>
      <w:r>
        <w:rPr>
          <w:rFonts w:hint="default" w:ascii="宋体" w:hAnsi="宋体" w:cs="宋体"/>
          <w:kern w:val="44"/>
          <w:sz w:val="24"/>
          <w:szCs w:val="24"/>
          <w:lang w:val="en-US"/>
        </w:rPr>
        <w:t>轨道物流系统</w:t>
      </w:r>
      <w:r>
        <w:rPr>
          <w:rFonts w:hint="default" w:ascii="宋体" w:hAnsi="宋体" w:cs="宋体"/>
          <w:kern w:val="44"/>
          <w:sz w:val="24"/>
          <w:szCs w:val="24"/>
        </w:rPr>
        <w:t>维保服务考核</w:t>
      </w:r>
      <w:r>
        <w:rPr>
          <w:rFonts w:hint="default" w:ascii="宋体" w:hAnsi="宋体" w:cs="宋体"/>
          <w:kern w:val="44"/>
          <w:sz w:val="24"/>
          <w:szCs w:val="24"/>
          <w:lang w:val="en-US"/>
        </w:rPr>
        <w:t>评分</w:t>
      </w:r>
      <w:r>
        <w:rPr>
          <w:rFonts w:hint="default" w:ascii="宋体" w:hAnsi="宋体" w:cs="宋体"/>
          <w:kern w:val="44"/>
          <w:sz w:val="24"/>
          <w:szCs w:val="24"/>
        </w:rPr>
        <w:t>表</w:t>
      </w:r>
    </w:p>
    <w:tbl>
      <w:tblPr>
        <w:tblStyle w:val="13"/>
        <w:tblpPr w:leftFromText="180" w:rightFromText="180" w:vertAnchor="text" w:horzAnchor="page" w:tblpX="932" w:tblpY="292"/>
        <w:tblOverlap w:val="never"/>
        <w:tblW w:w="104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8"/>
        <w:gridCol w:w="1709"/>
        <w:gridCol w:w="2969"/>
        <w:gridCol w:w="2611"/>
        <w:gridCol w:w="876"/>
        <w:gridCol w:w="1750"/>
      </w:tblGrid>
      <w:tr w14:paraId="54FE8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4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205D1">
            <w:pPr>
              <w:spacing w:beforeLines="0" w:afterLines="0"/>
              <w:jc w:val="center"/>
              <w:rPr>
                <w:rFonts w:hint="default" w:ascii="宋体" w:hAnsi="宋体" w:cs="宋体"/>
                <w:spacing w:val="-2"/>
                <w:sz w:val="22"/>
                <w:szCs w:val="22"/>
              </w:rPr>
            </w:pPr>
            <w:r>
              <w:rPr>
                <w:rFonts w:hint="default" w:ascii="宋体" w:hAnsi="宋体" w:cs="宋体"/>
                <w:b/>
                <w:color w:val="000000"/>
                <w:sz w:val="32"/>
                <w:szCs w:val="32"/>
                <w:lang w:bidi="ar"/>
              </w:rPr>
              <w:t>轨道物流系统维保服务考核评分表</w:t>
            </w:r>
          </w:p>
        </w:tc>
      </w:tr>
      <w:tr w14:paraId="7D94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32796">
            <w:pPr>
              <w:spacing w:before="175" w:beforeLines="0" w:afterLines="0" w:line="221" w:lineRule="auto"/>
              <w:ind w:left="84"/>
              <w:jc w:val="center"/>
              <w:rPr>
                <w:rFonts w:hint="default" w:ascii="宋体" w:hAnsi="宋体" w:cs="宋体"/>
                <w:sz w:val="22"/>
                <w:szCs w:val="22"/>
              </w:rPr>
            </w:pPr>
            <w:r>
              <w:rPr>
                <w:rFonts w:hint="default" w:ascii="宋体" w:hAnsi="宋体" w:cs="宋体"/>
                <w:spacing w:val="6"/>
                <w:sz w:val="22"/>
                <w:szCs w:val="22"/>
              </w:rPr>
              <w:t>序号</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19176">
            <w:pPr>
              <w:spacing w:before="174" w:beforeLines="0" w:afterLines="0" w:line="219" w:lineRule="auto"/>
              <w:ind w:left="120"/>
              <w:jc w:val="center"/>
              <w:rPr>
                <w:rFonts w:hint="default" w:ascii="宋体" w:hAnsi="宋体" w:cs="宋体"/>
                <w:sz w:val="22"/>
                <w:szCs w:val="22"/>
              </w:rPr>
            </w:pPr>
            <w:r>
              <w:rPr>
                <w:rFonts w:hint="default" w:ascii="宋体" w:hAnsi="宋体" w:cs="宋体"/>
                <w:spacing w:val="1"/>
                <w:sz w:val="22"/>
                <w:szCs w:val="22"/>
              </w:rPr>
              <w:t>项目及分值</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1D54A">
            <w:pPr>
              <w:spacing w:before="174" w:beforeLines="0" w:afterLines="0" w:line="219" w:lineRule="auto"/>
              <w:ind w:left="112"/>
              <w:jc w:val="center"/>
              <w:rPr>
                <w:rFonts w:hint="default" w:ascii="宋体" w:hAnsi="宋体" w:cs="宋体"/>
                <w:sz w:val="22"/>
                <w:szCs w:val="22"/>
              </w:rPr>
            </w:pPr>
            <w:r>
              <w:rPr>
                <w:rFonts w:hint="default" w:ascii="宋体" w:hAnsi="宋体" w:cs="宋体"/>
                <w:spacing w:val="-2"/>
                <w:sz w:val="22"/>
                <w:szCs w:val="22"/>
              </w:rPr>
              <w:t>考核内容及标准</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565A0">
            <w:pPr>
              <w:spacing w:before="174" w:beforeLines="0" w:afterLines="0" w:line="219" w:lineRule="auto"/>
              <w:ind w:left="112"/>
              <w:jc w:val="center"/>
              <w:rPr>
                <w:rFonts w:hint="eastAsia" w:ascii="宋体" w:hAnsi="宋体" w:eastAsia="宋体" w:cs="宋体"/>
                <w:spacing w:val="-2"/>
                <w:sz w:val="22"/>
                <w:szCs w:val="22"/>
                <w:lang w:eastAsia="zh-CN"/>
              </w:rPr>
            </w:pPr>
            <w:r>
              <w:rPr>
                <w:rFonts w:hint="eastAsia" w:ascii="宋体" w:hAnsi="宋体" w:cs="宋体"/>
                <w:spacing w:val="-2"/>
                <w:sz w:val="22"/>
                <w:szCs w:val="22"/>
                <w:lang w:eastAsia="zh-CN"/>
              </w:rPr>
              <w:t>扣分</w:t>
            </w: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510B8">
            <w:pPr>
              <w:spacing w:before="174" w:beforeLines="0" w:afterLines="0" w:line="220" w:lineRule="auto"/>
              <w:ind w:left="110"/>
              <w:jc w:val="center"/>
              <w:rPr>
                <w:rFonts w:hint="default" w:ascii="宋体" w:hAnsi="宋体" w:cs="宋体"/>
                <w:sz w:val="22"/>
                <w:szCs w:val="22"/>
              </w:rPr>
            </w:pPr>
            <w:r>
              <w:rPr>
                <w:rFonts w:hint="eastAsia" w:ascii="宋体" w:hAnsi="宋体" w:cs="宋体"/>
                <w:spacing w:val="-2"/>
                <w:sz w:val="22"/>
                <w:szCs w:val="22"/>
                <w:lang w:eastAsia="zh-CN"/>
              </w:rPr>
              <w:t>备注（可重复扣分）</w:t>
            </w:r>
          </w:p>
        </w:tc>
      </w:tr>
      <w:tr w14:paraId="3D21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58" w:type="dxa"/>
            <w:vMerge w:val="restart"/>
            <w:tcBorders>
              <w:top w:val="single" w:color="000000" w:sz="4" w:space="0"/>
              <w:left w:val="single" w:color="000000" w:sz="4" w:space="0"/>
              <w:bottom w:val="nil"/>
              <w:right w:val="single" w:color="000000" w:sz="4" w:space="0"/>
              <w:tl2br w:val="nil"/>
              <w:tr2bl w:val="nil"/>
            </w:tcBorders>
            <w:noWrap w:val="0"/>
            <w:vAlign w:val="center"/>
          </w:tcPr>
          <w:p w14:paraId="348B5053">
            <w:pPr>
              <w:spacing w:before="72" w:beforeLines="0" w:afterLines="0" w:line="184" w:lineRule="auto"/>
              <w:jc w:val="center"/>
              <w:rPr>
                <w:rFonts w:hint="default" w:ascii="宋体" w:hAnsi="宋体" w:cs="宋体"/>
                <w:sz w:val="22"/>
                <w:szCs w:val="22"/>
              </w:rPr>
            </w:pPr>
            <w:r>
              <w:rPr>
                <w:rFonts w:hint="default" w:ascii="宋体" w:hAnsi="宋体" w:cs="宋体"/>
                <w:sz w:val="22"/>
                <w:szCs w:val="22"/>
              </w:rPr>
              <w:t>1</w:t>
            </w:r>
          </w:p>
        </w:tc>
        <w:tc>
          <w:tcPr>
            <w:tcW w:w="1709" w:type="dxa"/>
            <w:vMerge w:val="restart"/>
            <w:tcBorders>
              <w:top w:val="single" w:color="000000" w:sz="4" w:space="0"/>
              <w:left w:val="single" w:color="000000" w:sz="4" w:space="0"/>
              <w:bottom w:val="nil"/>
              <w:right w:val="single" w:color="000000" w:sz="4" w:space="0"/>
              <w:tl2br w:val="nil"/>
              <w:tr2bl w:val="nil"/>
            </w:tcBorders>
            <w:noWrap w:val="0"/>
            <w:vAlign w:val="center"/>
          </w:tcPr>
          <w:p w14:paraId="32616F50">
            <w:pPr>
              <w:spacing w:beforeLines="0" w:afterLines="0" w:line="250" w:lineRule="auto"/>
              <w:jc w:val="center"/>
              <w:rPr>
                <w:rFonts w:hint="default" w:ascii="宋体" w:hAnsi="宋体" w:cs="宋体"/>
                <w:sz w:val="21"/>
                <w:szCs w:val="21"/>
              </w:rPr>
            </w:pPr>
          </w:p>
          <w:p w14:paraId="68B449BC">
            <w:pPr>
              <w:spacing w:beforeLines="0" w:afterLines="0" w:line="250" w:lineRule="auto"/>
              <w:jc w:val="center"/>
              <w:rPr>
                <w:rFonts w:hint="default" w:ascii="宋体" w:hAnsi="宋体" w:cs="宋体"/>
                <w:sz w:val="21"/>
                <w:szCs w:val="21"/>
              </w:rPr>
            </w:pPr>
          </w:p>
          <w:p w14:paraId="17196FF3">
            <w:pPr>
              <w:spacing w:before="71" w:beforeLines="0" w:afterLines="0" w:line="561" w:lineRule="exact"/>
              <w:jc w:val="center"/>
              <w:rPr>
                <w:rFonts w:hint="default" w:ascii="宋体" w:hAnsi="宋体" w:cs="宋体"/>
                <w:sz w:val="22"/>
                <w:szCs w:val="22"/>
              </w:rPr>
            </w:pPr>
            <w:r>
              <w:rPr>
                <w:rFonts w:hint="default" w:ascii="宋体" w:hAnsi="宋体" w:cs="宋体"/>
                <w:spacing w:val="-2"/>
                <w:position w:val="26"/>
                <w:sz w:val="22"/>
                <w:szCs w:val="22"/>
              </w:rPr>
              <w:t>人员管理（25分）</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92BF4">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驻场人员需要服从院方管理规定考勤，不得出现迟到，旷班，早退行为。</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B916F">
            <w:pPr>
              <w:spacing w:before="169" w:beforeLines="0" w:afterLines="0" w:line="219" w:lineRule="auto"/>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38524">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5分</w:t>
            </w:r>
          </w:p>
        </w:tc>
      </w:tr>
      <w:tr w14:paraId="6E76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558" w:type="dxa"/>
            <w:vMerge w:val="continue"/>
            <w:tcBorders>
              <w:top w:val="nil"/>
              <w:left w:val="single" w:color="000000" w:sz="4" w:space="0"/>
              <w:bottom w:val="nil"/>
              <w:right w:val="single" w:color="000000" w:sz="4" w:space="0"/>
              <w:tl2br w:val="nil"/>
              <w:tr2bl w:val="nil"/>
            </w:tcBorders>
            <w:noWrap w:val="0"/>
            <w:vAlign w:val="center"/>
          </w:tcPr>
          <w:p w14:paraId="472FB4A0">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nil"/>
              <w:right w:val="single" w:color="000000" w:sz="4" w:space="0"/>
              <w:tl2br w:val="nil"/>
              <w:tr2bl w:val="nil"/>
            </w:tcBorders>
            <w:noWrap w:val="0"/>
            <w:vAlign w:val="center"/>
          </w:tcPr>
          <w:p w14:paraId="0668037F">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5F26F">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工作人员应该着装整齐、仪表端庄，按规范着装、穿戴及正确使用材料及工器具。</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8AA2F">
            <w:pPr>
              <w:spacing w:before="149" w:beforeLines="0" w:afterLines="0" w:line="450" w:lineRule="exact"/>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48F18">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5分</w:t>
            </w:r>
          </w:p>
        </w:tc>
      </w:tr>
      <w:tr w14:paraId="221D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558" w:type="dxa"/>
            <w:vMerge w:val="continue"/>
            <w:tcBorders>
              <w:top w:val="nil"/>
              <w:left w:val="single" w:color="000000" w:sz="4" w:space="0"/>
              <w:bottom w:val="nil"/>
              <w:right w:val="single" w:color="000000" w:sz="4" w:space="0"/>
              <w:tl2br w:val="nil"/>
              <w:tr2bl w:val="nil"/>
            </w:tcBorders>
            <w:noWrap w:val="0"/>
            <w:vAlign w:val="center"/>
          </w:tcPr>
          <w:p w14:paraId="6BA8FFB9">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nil"/>
              <w:right w:val="single" w:color="000000" w:sz="4" w:space="0"/>
              <w:tl2br w:val="nil"/>
              <w:tr2bl w:val="nil"/>
            </w:tcBorders>
            <w:noWrap w:val="0"/>
            <w:vAlign w:val="center"/>
          </w:tcPr>
          <w:p w14:paraId="57BE2E3E">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46228">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认真执行岗位职责，严格遵守国家法律法规、医院及各部门规章制度、操作规程及流程，不得在工作场所大声喧哗，影响医院正常工作。</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A9CDF">
            <w:pPr>
              <w:spacing w:beforeLines="0" w:afterLines="0" w:line="220" w:lineRule="auto"/>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9FF3A">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5分</w:t>
            </w:r>
          </w:p>
        </w:tc>
      </w:tr>
      <w:tr w14:paraId="0CE6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558"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C0B5DC5">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F8B97E0">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6324F">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服从院方的监督、管理和指导，上班期间不得从事与维保服务无关的事情。</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850BA">
            <w:pPr>
              <w:spacing w:beforeLines="0" w:afterLines="0" w:line="219" w:lineRule="auto"/>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FA16A">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5分</w:t>
            </w:r>
          </w:p>
        </w:tc>
      </w:tr>
      <w:tr w14:paraId="4F0E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47CC3">
            <w:pPr>
              <w:spacing w:before="72" w:beforeLines="0" w:afterLines="0" w:line="183" w:lineRule="auto"/>
              <w:jc w:val="center"/>
              <w:rPr>
                <w:rFonts w:hint="default" w:ascii="宋体" w:hAnsi="宋体" w:cs="宋体"/>
                <w:sz w:val="22"/>
                <w:szCs w:val="22"/>
              </w:rPr>
            </w:pPr>
            <w:r>
              <w:rPr>
                <w:rFonts w:hint="default" w:ascii="宋体" w:hAnsi="宋体" w:cs="宋体"/>
                <w:sz w:val="22"/>
                <w:szCs w:val="22"/>
              </w:rPr>
              <w:t>2</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2FB0B">
            <w:pPr>
              <w:spacing w:before="303" w:beforeLines="0" w:afterLines="0" w:line="570" w:lineRule="exact"/>
              <w:jc w:val="center"/>
              <w:rPr>
                <w:rFonts w:hint="default" w:ascii="宋体" w:hAnsi="宋体" w:cs="宋体"/>
                <w:sz w:val="22"/>
                <w:szCs w:val="22"/>
              </w:rPr>
            </w:pPr>
            <w:r>
              <w:rPr>
                <w:rFonts w:hint="default" w:ascii="宋体" w:hAnsi="宋体" w:cs="宋体"/>
                <w:spacing w:val="-3"/>
                <w:position w:val="27"/>
                <w:sz w:val="22"/>
                <w:szCs w:val="22"/>
              </w:rPr>
              <w:t>工作响应（10分）</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208AB">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在上班期间及时响应院方轨道维保服务需求，当使用科室提出需要帮助，应及时处理问题。下班期间若院方轨道系统发生故障应按合同相关条款及时处理问题，保证院方轨道物流系统正常运行。</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C6B2D">
            <w:pPr>
              <w:spacing w:beforeLines="0" w:afterLines="0" w:line="219" w:lineRule="auto"/>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358EC">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3AFD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58" w:type="dxa"/>
            <w:vMerge w:val="restart"/>
            <w:tcBorders>
              <w:top w:val="single" w:color="000000" w:sz="4" w:space="0"/>
              <w:left w:val="single" w:color="000000" w:sz="4" w:space="0"/>
              <w:bottom w:val="nil"/>
              <w:right w:val="single" w:color="000000" w:sz="4" w:space="0"/>
              <w:tl2br w:val="nil"/>
              <w:tr2bl w:val="nil"/>
            </w:tcBorders>
            <w:noWrap w:val="0"/>
            <w:vAlign w:val="center"/>
          </w:tcPr>
          <w:p w14:paraId="6594F08A">
            <w:pPr>
              <w:spacing w:before="71" w:beforeLines="0" w:afterLines="0" w:line="183" w:lineRule="auto"/>
              <w:jc w:val="center"/>
              <w:rPr>
                <w:rFonts w:hint="default" w:ascii="宋体" w:hAnsi="宋体" w:cs="宋体"/>
                <w:sz w:val="22"/>
                <w:szCs w:val="22"/>
              </w:rPr>
            </w:pPr>
            <w:r>
              <w:rPr>
                <w:rFonts w:hint="default" w:ascii="宋体" w:hAnsi="宋体" w:cs="宋体"/>
                <w:sz w:val="22"/>
                <w:szCs w:val="22"/>
              </w:rPr>
              <w:t>3</w:t>
            </w:r>
          </w:p>
        </w:tc>
        <w:tc>
          <w:tcPr>
            <w:tcW w:w="1709" w:type="dxa"/>
            <w:vMerge w:val="restart"/>
            <w:tcBorders>
              <w:top w:val="single" w:color="000000" w:sz="4" w:space="0"/>
              <w:left w:val="single" w:color="000000" w:sz="4" w:space="0"/>
              <w:bottom w:val="nil"/>
              <w:right w:val="single" w:color="000000" w:sz="4" w:space="0"/>
              <w:tl2br w:val="nil"/>
              <w:tr2bl w:val="nil"/>
            </w:tcBorders>
            <w:noWrap w:val="0"/>
            <w:vAlign w:val="center"/>
          </w:tcPr>
          <w:p w14:paraId="41D42A28">
            <w:pPr>
              <w:spacing w:beforeLines="0" w:afterLines="0" w:line="259" w:lineRule="auto"/>
              <w:jc w:val="both"/>
              <w:rPr>
                <w:rFonts w:hint="default" w:ascii="宋体" w:hAnsi="宋体" w:cs="宋体"/>
                <w:sz w:val="21"/>
                <w:szCs w:val="21"/>
              </w:rPr>
            </w:pPr>
          </w:p>
          <w:p w14:paraId="6A58C445">
            <w:pPr>
              <w:spacing w:before="72" w:beforeLines="0" w:afterLines="0" w:line="510" w:lineRule="exact"/>
              <w:jc w:val="center"/>
              <w:rPr>
                <w:rFonts w:hint="default" w:ascii="宋体" w:hAnsi="宋体" w:cs="宋体"/>
                <w:sz w:val="22"/>
                <w:szCs w:val="22"/>
              </w:rPr>
            </w:pPr>
            <w:r>
              <w:rPr>
                <w:rFonts w:hint="default" w:ascii="宋体" w:hAnsi="宋体" w:cs="宋体"/>
                <w:spacing w:val="2"/>
                <w:position w:val="22"/>
                <w:sz w:val="22"/>
                <w:szCs w:val="22"/>
              </w:rPr>
              <w:t>维保工作（40分）</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63C5E">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按院方要求对轨道物流系统定期进行巡查检修，保证轨道物流系统正常运行。</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D0341">
            <w:pPr>
              <w:spacing w:before="153" w:beforeLines="0" w:afterLines="0" w:line="440" w:lineRule="exact"/>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ABC34">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6BEF0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58" w:type="dxa"/>
            <w:vMerge w:val="continue"/>
            <w:tcBorders>
              <w:top w:val="nil"/>
              <w:left w:val="single" w:color="000000" w:sz="4" w:space="0"/>
              <w:bottom w:val="nil"/>
              <w:right w:val="single" w:color="000000" w:sz="4" w:space="0"/>
              <w:tl2br w:val="nil"/>
              <w:tr2bl w:val="nil"/>
            </w:tcBorders>
            <w:noWrap w:val="0"/>
            <w:vAlign w:val="center"/>
          </w:tcPr>
          <w:p w14:paraId="1865FB43">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nil"/>
              <w:right w:val="single" w:color="000000" w:sz="4" w:space="0"/>
              <w:tl2br w:val="nil"/>
              <w:tr2bl w:val="nil"/>
            </w:tcBorders>
            <w:noWrap w:val="0"/>
            <w:vAlign w:val="center"/>
          </w:tcPr>
          <w:p w14:paraId="7494A9A7">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47272">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按院方要求递交相关维保资料，接受院方对维保资料的不定期检查。</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8051E">
            <w:pPr>
              <w:spacing w:before="164" w:beforeLines="0" w:afterLines="0" w:line="440" w:lineRule="exact"/>
              <w:ind w:left="112"/>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3A86E">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5分</w:t>
            </w:r>
          </w:p>
        </w:tc>
      </w:tr>
      <w:tr w14:paraId="74A3D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58" w:type="dxa"/>
            <w:vMerge w:val="continue"/>
            <w:tcBorders>
              <w:top w:val="nil"/>
              <w:left w:val="single" w:color="000000" w:sz="4" w:space="0"/>
              <w:bottom w:val="nil"/>
              <w:right w:val="single" w:color="000000" w:sz="4" w:space="0"/>
              <w:tl2br w:val="nil"/>
              <w:tr2bl w:val="nil"/>
            </w:tcBorders>
            <w:noWrap w:val="0"/>
            <w:vAlign w:val="center"/>
          </w:tcPr>
          <w:p w14:paraId="42B81932">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nil"/>
              <w:right w:val="single" w:color="000000" w:sz="4" w:space="0"/>
              <w:tl2br w:val="nil"/>
              <w:tr2bl w:val="nil"/>
            </w:tcBorders>
            <w:noWrap w:val="0"/>
            <w:vAlign w:val="center"/>
          </w:tcPr>
          <w:p w14:paraId="4E69741E">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3581E">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按院方要求对轨道物流系统定期进行保养、清洗、消毒等服务工作。</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E8B5D">
            <w:pPr>
              <w:spacing w:beforeLines="0" w:afterLines="0" w:line="220" w:lineRule="auto"/>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B42EC">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62925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558"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ED814C7">
            <w:pPr>
              <w:spacing w:beforeLines="0" w:afterLines="0"/>
              <w:jc w:val="center"/>
              <w:rPr>
                <w:rFonts w:hint="default" w:ascii="宋体" w:hAnsi="宋体" w:cs="宋体"/>
                <w:sz w:val="21"/>
                <w:szCs w:val="21"/>
              </w:rPr>
            </w:pPr>
          </w:p>
        </w:tc>
        <w:tc>
          <w:tcPr>
            <w:tcW w:w="1709"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45621AE">
            <w:pPr>
              <w:spacing w:beforeLines="0" w:afterLines="0"/>
              <w:jc w:val="center"/>
              <w:rPr>
                <w:rFonts w:hint="default" w:ascii="宋体" w:hAnsi="宋体" w:cs="宋体"/>
                <w:sz w:val="21"/>
                <w:szCs w:val="21"/>
              </w:rPr>
            </w:pP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5942C">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未经院方同意，不准操作本合同以外设备，期间发生动火作业需要告知院方，不得私自进行施工作业，按院内施工相关规定实施。</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64404">
            <w:pPr>
              <w:spacing w:before="177" w:beforeLines="0" w:afterLines="0" w:line="219" w:lineRule="auto"/>
              <w:ind w:left="112"/>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1CC7B">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79B0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trPr>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AA6B5">
            <w:pPr>
              <w:spacing w:before="72" w:beforeLines="0" w:afterLines="0" w:line="183" w:lineRule="auto"/>
              <w:jc w:val="center"/>
              <w:rPr>
                <w:rFonts w:hint="default" w:ascii="宋体" w:hAnsi="宋体" w:cs="宋体"/>
                <w:sz w:val="22"/>
                <w:szCs w:val="22"/>
              </w:rPr>
            </w:pPr>
            <w:r>
              <w:rPr>
                <w:rFonts w:hint="default" w:ascii="宋体" w:hAnsi="宋体" w:cs="宋体"/>
                <w:sz w:val="22"/>
                <w:szCs w:val="22"/>
              </w:rPr>
              <w:t>4</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F95DF">
            <w:pPr>
              <w:spacing w:before="72" w:beforeLines="0" w:afterLines="0" w:line="531" w:lineRule="exact"/>
              <w:jc w:val="center"/>
              <w:rPr>
                <w:rFonts w:hint="default" w:ascii="宋体" w:hAnsi="宋体" w:cs="宋体"/>
                <w:sz w:val="22"/>
                <w:szCs w:val="22"/>
              </w:rPr>
            </w:pPr>
            <w:r>
              <w:rPr>
                <w:rFonts w:hint="default" w:ascii="宋体" w:hAnsi="宋体" w:cs="宋体"/>
                <w:spacing w:val="-2"/>
                <w:position w:val="23"/>
                <w:sz w:val="22"/>
                <w:szCs w:val="22"/>
              </w:rPr>
              <w:t>应急抢修（15分）</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FCA38">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接到故障通知后，正常上班时间应10分钟内到达现场处理，非上班时间45分钟内达现场处理。一般故障2个小时内排除，发生特殊故障时或者涉及安全事故，一般情况要求在48小时内排除故障并在24小时内向院方反映情况做书面登记说明。</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9C3A4">
            <w:pPr>
              <w:spacing w:beforeLines="0" w:afterLines="0" w:line="220" w:lineRule="auto"/>
              <w:ind w:left="112"/>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AC66C">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620C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96555">
            <w:pPr>
              <w:spacing w:before="72" w:beforeLines="0" w:afterLines="0" w:line="182" w:lineRule="auto"/>
              <w:jc w:val="center"/>
              <w:rPr>
                <w:rFonts w:hint="default" w:ascii="宋体" w:hAnsi="宋体" w:cs="宋体"/>
                <w:sz w:val="22"/>
                <w:szCs w:val="22"/>
              </w:rPr>
            </w:pPr>
            <w:r>
              <w:rPr>
                <w:rFonts w:hint="default" w:ascii="宋体" w:hAnsi="宋体" w:cs="宋体"/>
                <w:sz w:val="22"/>
                <w:szCs w:val="22"/>
              </w:rPr>
              <w:t>5</w:t>
            </w:r>
          </w:p>
        </w:tc>
        <w:tc>
          <w:tcPr>
            <w:tcW w:w="1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59729">
            <w:pPr>
              <w:spacing w:before="167" w:beforeLines="0" w:afterLines="0" w:line="571" w:lineRule="exact"/>
              <w:ind w:left="120"/>
              <w:jc w:val="center"/>
              <w:rPr>
                <w:rFonts w:hint="default" w:ascii="宋体" w:hAnsi="宋体" w:cs="宋体"/>
                <w:sz w:val="22"/>
                <w:szCs w:val="22"/>
              </w:rPr>
            </w:pPr>
            <w:r>
              <w:rPr>
                <w:rFonts w:hint="default" w:ascii="宋体" w:hAnsi="宋体" w:cs="宋体"/>
                <w:spacing w:val="-2"/>
                <w:position w:val="27"/>
                <w:sz w:val="22"/>
                <w:szCs w:val="22"/>
              </w:rPr>
              <w:t>其他服务（10分）</w:t>
            </w:r>
          </w:p>
        </w:tc>
        <w:tc>
          <w:tcPr>
            <w:tcW w:w="55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ACE19">
            <w:pPr>
              <w:widowControl/>
              <w:kinsoku w:val="0"/>
              <w:autoSpaceDE/>
              <w:autoSpaceDN/>
              <w:snapToGrid w:val="0"/>
              <w:spacing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需要积极配合院方各项院内外检查，按院方要求参加工作例会，学习会议。</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D04CF">
            <w:pPr>
              <w:spacing w:beforeLines="0" w:afterLines="0" w:line="219" w:lineRule="auto"/>
              <w:ind w:left="112"/>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853BD">
            <w:pPr>
              <w:spacing w:beforeLines="0" w:afterLines="0"/>
              <w:jc w:val="center"/>
              <w:rPr>
                <w:rFonts w:hint="default" w:ascii="宋体" w:hAnsi="宋体" w:cs="宋体"/>
                <w:sz w:val="21"/>
                <w:szCs w:val="21"/>
              </w:rPr>
            </w:pPr>
            <w:r>
              <w:rPr>
                <w:rFonts w:hint="eastAsia" w:ascii="宋体" w:hAnsi="宋体" w:cs="宋体"/>
                <w:sz w:val="21"/>
                <w:szCs w:val="21"/>
                <w:lang w:eastAsia="zh-CN"/>
              </w:rPr>
              <w:t>未按要求执行，每发生一次扣</w:t>
            </w:r>
            <w:r>
              <w:rPr>
                <w:rFonts w:hint="eastAsia" w:ascii="宋体" w:hAnsi="宋体" w:cs="宋体"/>
                <w:sz w:val="21"/>
                <w:szCs w:val="21"/>
                <w:lang w:val="en-US" w:eastAsia="zh-CN"/>
              </w:rPr>
              <w:t>10分</w:t>
            </w:r>
          </w:p>
        </w:tc>
      </w:tr>
      <w:tr w14:paraId="6748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84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F43CB">
            <w:pPr>
              <w:widowControl/>
              <w:kinsoku w:val="0"/>
              <w:snapToGrid w:val="0"/>
              <w:spacing w:beforeLines="0" w:afterLines="0" w:line="360" w:lineRule="auto"/>
              <w:ind w:left="105" w:leftChars="50"/>
              <w:jc w:val="center"/>
              <w:textAlignment w:val="baseline"/>
              <w:rPr>
                <w:rFonts w:hint="eastAsia" w:ascii="宋体" w:hAnsi="宋体" w:eastAsia="宋体" w:cs="宋体"/>
                <w:sz w:val="22"/>
                <w:szCs w:val="22"/>
                <w:lang w:eastAsia="zh-CN"/>
              </w:rPr>
            </w:pPr>
            <w:r>
              <w:rPr>
                <w:rFonts w:hint="eastAsia" w:ascii="宋体" w:hAnsi="宋体" w:cs="宋体"/>
                <w:sz w:val="22"/>
                <w:szCs w:val="22"/>
                <w:lang w:eastAsia="zh-CN"/>
              </w:rPr>
              <w:t>考核评定（考核总分达</w:t>
            </w:r>
            <w:r>
              <w:rPr>
                <w:rFonts w:hint="eastAsia" w:ascii="宋体" w:hAnsi="宋体" w:cs="宋体"/>
                <w:sz w:val="22"/>
                <w:szCs w:val="22"/>
                <w:lang w:val="en-US" w:eastAsia="zh-CN"/>
              </w:rPr>
              <w:t>90分（含90分）以上为合格</w:t>
            </w:r>
            <w:r>
              <w:rPr>
                <w:rFonts w:hint="eastAsia" w:ascii="宋体" w:hAnsi="宋体" w:cs="宋体"/>
                <w:sz w:val="22"/>
                <w:szCs w:val="22"/>
                <w:lang w:eastAsia="zh-CN"/>
              </w:rPr>
              <w:t>）</w:t>
            </w:r>
          </w:p>
        </w:tc>
        <w:tc>
          <w:tcPr>
            <w:tcW w:w="8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0FCA2">
            <w:pPr>
              <w:spacing w:beforeLines="0" w:afterLines="0" w:line="219" w:lineRule="auto"/>
              <w:ind w:left="112"/>
              <w:jc w:val="center"/>
              <w:rPr>
                <w:rFonts w:hint="default" w:ascii="宋体" w:hAnsi="宋体" w:cs="宋体"/>
                <w:sz w:val="22"/>
                <w:szCs w:val="22"/>
              </w:rPr>
            </w:pPr>
          </w:p>
        </w:tc>
        <w:tc>
          <w:tcPr>
            <w:tcW w:w="1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80CA4">
            <w:pPr>
              <w:spacing w:beforeLines="0" w:afterLines="0"/>
              <w:jc w:val="center"/>
              <w:rPr>
                <w:rFonts w:hint="default" w:ascii="宋体" w:hAnsi="宋体" w:eastAsia="宋体" w:cs="宋体"/>
                <w:sz w:val="21"/>
                <w:szCs w:val="21"/>
                <w:lang w:val="en-US" w:eastAsia="zh-CN"/>
              </w:rPr>
            </w:pPr>
            <w:r>
              <w:rPr>
                <w:rFonts w:hint="eastAsia" w:ascii="宋体" w:hAnsi="宋体" w:cs="宋体"/>
                <w:sz w:val="21"/>
                <w:szCs w:val="21"/>
                <w:lang w:eastAsia="zh-CN"/>
              </w:rPr>
              <w:t>合格</w:t>
            </w:r>
            <w:r>
              <w:rPr>
                <w:rFonts w:hint="eastAsia" w:ascii="宋体" w:hAnsi="宋体" w:cs="宋体"/>
                <w:sz w:val="21"/>
                <w:szCs w:val="21"/>
                <w:lang w:val="en-US" w:eastAsia="zh-CN"/>
              </w:rPr>
              <w:t>/不合格</w:t>
            </w:r>
          </w:p>
        </w:tc>
      </w:tr>
      <w:tr w14:paraId="1AD4E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52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D0CC6">
            <w:pPr>
              <w:widowControl/>
              <w:kinsoku w:val="0"/>
              <w:snapToGrid w:val="0"/>
              <w:spacing w:beforeLines="0" w:afterLines="0" w:line="360" w:lineRule="auto"/>
              <w:ind w:left="105" w:leftChars="50"/>
              <w:textAlignment w:val="baseline"/>
              <w:rPr>
                <w:rFonts w:hint="default" w:ascii="宋体" w:hAnsi="宋体" w:cs="宋体"/>
                <w:sz w:val="22"/>
                <w:szCs w:val="22"/>
              </w:rPr>
            </w:pPr>
            <w:r>
              <w:rPr>
                <w:rFonts w:hint="default" w:ascii="宋体" w:hAnsi="宋体" w:cs="宋体"/>
                <w:sz w:val="22"/>
                <w:szCs w:val="22"/>
              </w:rPr>
              <w:t>考核人：</w:t>
            </w:r>
          </w:p>
        </w:tc>
        <w:tc>
          <w:tcPr>
            <w:tcW w:w="52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D8819">
            <w:pPr>
              <w:spacing w:beforeLines="0" w:afterLines="0"/>
              <w:rPr>
                <w:rFonts w:hint="default" w:ascii="宋体" w:hAnsi="宋体" w:cs="宋体"/>
                <w:sz w:val="22"/>
                <w:szCs w:val="22"/>
              </w:rPr>
            </w:pPr>
            <w:r>
              <w:rPr>
                <w:rFonts w:hint="default" w:ascii="宋体" w:hAnsi="宋体" w:cs="宋体"/>
                <w:sz w:val="22"/>
                <w:szCs w:val="22"/>
              </w:rPr>
              <w:t>考核部门：</w:t>
            </w:r>
          </w:p>
        </w:tc>
      </w:tr>
      <w:tr w14:paraId="2905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04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91A72">
            <w:pPr>
              <w:spacing w:beforeLines="0" w:afterLines="0"/>
              <w:rPr>
                <w:rFonts w:hint="default" w:ascii="宋体" w:hAnsi="宋体" w:cs="宋体"/>
                <w:sz w:val="21"/>
                <w:szCs w:val="21"/>
              </w:rPr>
            </w:pPr>
            <w:r>
              <w:rPr>
                <w:rFonts w:hint="default" w:ascii="宋体" w:hAnsi="宋体" w:cs="宋体"/>
                <w:sz w:val="22"/>
                <w:szCs w:val="22"/>
              </w:rPr>
              <w:t>考核日期：    年     月     日</w:t>
            </w:r>
          </w:p>
        </w:tc>
      </w:tr>
      <w:tr w14:paraId="4409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5" w:hRule="atLeast"/>
        </w:trPr>
        <w:tc>
          <w:tcPr>
            <w:tcW w:w="104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6954270">
            <w:pPr>
              <w:widowControl/>
              <w:kinsoku w:val="0"/>
              <w:snapToGrid w:val="0"/>
              <w:spacing w:beforeLines="0" w:afterLines="0" w:line="360" w:lineRule="auto"/>
              <w:ind w:left="105" w:leftChars="50"/>
              <w:jc w:val="both"/>
              <w:textAlignment w:val="baseline"/>
              <w:rPr>
                <w:rFonts w:hint="default" w:ascii="宋体" w:hAnsi="宋体" w:cs="宋体"/>
                <w:sz w:val="22"/>
                <w:szCs w:val="22"/>
              </w:rPr>
            </w:pPr>
            <w:r>
              <w:rPr>
                <w:rFonts w:hint="default" w:ascii="宋体" w:hAnsi="宋体" w:cs="宋体"/>
                <w:sz w:val="22"/>
                <w:szCs w:val="22"/>
              </w:rPr>
              <w:t>考核说明：</w:t>
            </w:r>
          </w:p>
          <w:p w14:paraId="3306134B">
            <w:pPr>
              <w:pStyle w:val="12"/>
              <w:spacing w:beforeLines="0" w:afterLines="0" w:line="360" w:lineRule="auto"/>
              <w:ind w:left="0" w:firstLine="0"/>
              <w:rPr>
                <w:rFonts w:hint="default" w:ascii="宋体" w:hAnsi="宋体" w:cs="宋体"/>
                <w:sz w:val="22"/>
                <w:szCs w:val="22"/>
              </w:rPr>
            </w:pPr>
            <w:r>
              <w:rPr>
                <w:rFonts w:hint="default" w:ascii="宋体" w:hAnsi="宋体" w:cs="宋体"/>
                <w:sz w:val="22"/>
                <w:szCs w:val="22"/>
              </w:rPr>
              <w:t>1、本合同按此规则，每</w:t>
            </w:r>
            <w:r>
              <w:rPr>
                <w:rFonts w:hint="eastAsia" w:ascii="宋体" w:hAnsi="宋体" w:cs="宋体"/>
                <w:sz w:val="22"/>
                <w:szCs w:val="22"/>
                <w:lang w:val="en-US" w:eastAsia="zh-CN"/>
              </w:rPr>
              <w:t>3个月</w:t>
            </w:r>
            <w:r>
              <w:rPr>
                <w:rFonts w:hint="default" w:ascii="宋体" w:hAnsi="宋体" w:cs="宋体"/>
                <w:sz w:val="22"/>
                <w:szCs w:val="22"/>
              </w:rPr>
              <w:t>进行考核打分</w:t>
            </w:r>
            <w:r>
              <w:rPr>
                <w:rFonts w:hint="default" w:ascii="宋体" w:hAnsi="宋体" w:cs="宋体"/>
                <w:sz w:val="22"/>
                <w:szCs w:val="22"/>
                <w:lang w:val="en-US"/>
              </w:rPr>
              <w:t>。</w:t>
            </w:r>
          </w:p>
          <w:p w14:paraId="602AE582">
            <w:pPr>
              <w:spacing w:beforeLines="0" w:afterLines="0" w:line="360" w:lineRule="auto"/>
              <w:jc w:val="both"/>
              <w:rPr>
                <w:rFonts w:hint="default" w:ascii="宋体" w:hAnsi="宋体" w:cs="宋体"/>
                <w:kern w:val="2"/>
                <w:sz w:val="22"/>
                <w:szCs w:val="22"/>
                <w:lang w:val="zh-CN"/>
              </w:rPr>
            </w:pPr>
            <w:r>
              <w:rPr>
                <w:rFonts w:hint="default" w:ascii="宋体" w:hAnsi="宋体" w:cs="宋体"/>
                <w:kern w:val="2"/>
                <w:sz w:val="22"/>
                <w:szCs w:val="22"/>
                <w:lang w:val="zh-CN"/>
              </w:rPr>
              <w:t>2、扣分标准：以上考核总分为100分制，按分数区间进行考核扣罚。考核总分9</w:t>
            </w:r>
            <w:r>
              <w:rPr>
                <w:rFonts w:hint="eastAsia" w:ascii="宋体" w:hAnsi="宋体" w:cs="宋体"/>
                <w:kern w:val="2"/>
                <w:sz w:val="22"/>
                <w:szCs w:val="22"/>
                <w:lang w:val="en-US" w:eastAsia="zh-CN"/>
              </w:rPr>
              <w:t>0</w:t>
            </w:r>
            <w:r>
              <w:rPr>
                <w:rFonts w:hint="default" w:ascii="宋体" w:hAnsi="宋体" w:cs="宋体"/>
                <w:kern w:val="2"/>
                <w:sz w:val="22"/>
                <w:szCs w:val="22"/>
                <w:lang w:val="zh-CN"/>
              </w:rPr>
              <w:t>分（</w:t>
            </w:r>
            <w:r>
              <w:rPr>
                <w:rFonts w:hint="eastAsia" w:ascii="宋体" w:hAnsi="宋体" w:cs="宋体"/>
                <w:kern w:val="2"/>
                <w:sz w:val="22"/>
                <w:szCs w:val="22"/>
                <w:lang w:eastAsia="zh-CN"/>
              </w:rPr>
              <w:t>含</w:t>
            </w:r>
            <w:r>
              <w:rPr>
                <w:rFonts w:hint="default" w:ascii="宋体" w:hAnsi="宋体" w:cs="宋体"/>
                <w:kern w:val="2"/>
                <w:sz w:val="22"/>
                <w:szCs w:val="22"/>
                <w:lang w:val="zh-CN"/>
              </w:rPr>
              <w:t>）以上，不做扣罚；考核总分9</w:t>
            </w:r>
            <w:r>
              <w:rPr>
                <w:rFonts w:hint="eastAsia" w:ascii="宋体" w:hAnsi="宋体" w:cs="宋体"/>
                <w:kern w:val="2"/>
                <w:sz w:val="22"/>
                <w:szCs w:val="22"/>
                <w:lang w:val="en-US" w:eastAsia="zh-CN"/>
              </w:rPr>
              <w:t>0</w:t>
            </w:r>
            <w:r>
              <w:rPr>
                <w:rFonts w:hint="default" w:ascii="宋体" w:hAnsi="宋体" w:cs="宋体"/>
                <w:kern w:val="2"/>
                <w:sz w:val="22"/>
                <w:szCs w:val="22"/>
                <w:lang w:val="zh-CN"/>
              </w:rPr>
              <w:t>分</w:t>
            </w:r>
            <w:r>
              <w:rPr>
                <w:rFonts w:hint="eastAsia" w:ascii="宋体" w:hAnsi="宋体" w:cs="宋体"/>
                <w:kern w:val="2"/>
                <w:sz w:val="22"/>
                <w:szCs w:val="22"/>
                <w:lang w:val="zh-CN"/>
              </w:rPr>
              <w:t>以下</w:t>
            </w:r>
            <w:r>
              <w:rPr>
                <w:rFonts w:hint="default" w:ascii="宋体" w:hAnsi="宋体" w:cs="宋体"/>
                <w:kern w:val="2"/>
                <w:sz w:val="22"/>
                <w:szCs w:val="22"/>
                <w:lang w:val="zh-CN"/>
              </w:rPr>
              <w:t>，每扣除1分，扣罚</w:t>
            </w:r>
            <w:r>
              <w:rPr>
                <w:rFonts w:hint="eastAsia" w:ascii="宋体" w:hAnsi="宋体" w:cs="宋体"/>
                <w:kern w:val="2"/>
                <w:sz w:val="22"/>
                <w:szCs w:val="22"/>
                <w:lang w:val="en-US" w:eastAsia="zh-CN"/>
              </w:rPr>
              <w:t>500</w:t>
            </w:r>
            <w:r>
              <w:rPr>
                <w:rFonts w:hint="default" w:ascii="宋体" w:hAnsi="宋体" w:cs="宋体"/>
                <w:kern w:val="2"/>
                <w:sz w:val="22"/>
                <w:szCs w:val="22"/>
                <w:lang w:val="zh-CN"/>
              </w:rPr>
              <w:t>元。连续</w:t>
            </w:r>
            <w:r>
              <w:rPr>
                <w:rFonts w:hint="eastAsia" w:ascii="宋体" w:hAnsi="宋体" w:cs="宋体"/>
                <w:kern w:val="2"/>
                <w:sz w:val="22"/>
                <w:szCs w:val="22"/>
                <w:lang w:val="en-US" w:eastAsia="zh-CN"/>
              </w:rPr>
              <w:t>2</w:t>
            </w:r>
            <w:r>
              <w:rPr>
                <w:rFonts w:hint="eastAsia" w:ascii="宋体" w:hAnsi="宋体" w:cs="宋体"/>
                <w:kern w:val="2"/>
                <w:sz w:val="22"/>
                <w:szCs w:val="22"/>
                <w:lang w:val="zh-CN"/>
              </w:rPr>
              <w:t>次</w:t>
            </w:r>
            <w:r>
              <w:rPr>
                <w:rFonts w:hint="default" w:ascii="宋体" w:hAnsi="宋体" w:cs="宋体"/>
                <w:kern w:val="2"/>
                <w:sz w:val="22"/>
                <w:szCs w:val="22"/>
                <w:lang w:val="zh-CN"/>
              </w:rPr>
              <w:t>或</w:t>
            </w:r>
            <w:r>
              <w:rPr>
                <w:rFonts w:hint="eastAsia" w:ascii="宋体" w:hAnsi="宋体" w:cs="宋体"/>
                <w:kern w:val="2"/>
                <w:sz w:val="22"/>
                <w:szCs w:val="22"/>
                <w:lang w:val="zh-CN"/>
              </w:rPr>
              <w:t>一</w:t>
            </w:r>
            <w:r>
              <w:rPr>
                <w:rFonts w:hint="default" w:ascii="宋体" w:hAnsi="宋体" w:cs="宋体"/>
                <w:kern w:val="2"/>
                <w:sz w:val="22"/>
                <w:szCs w:val="22"/>
                <w:lang w:val="zh-CN"/>
              </w:rPr>
              <w:t>年内累计4</w:t>
            </w:r>
            <w:r>
              <w:rPr>
                <w:rFonts w:hint="eastAsia" w:ascii="宋体" w:hAnsi="宋体" w:cs="宋体"/>
                <w:kern w:val="2"/>
                <w:sz w:val="22"/>
                <w:szCs w:val="22"/>
                <w:lang w:val="zh-CN"/>
              </w:rPr>
              <w:t>次</w:t>
            </w:r>
            <w:r>
              <w:rPr>
                <w:rFonts w:hint="default" w:ascii="宋体" w:hAnsi="宋体" w:cs="宋体"/>
                <w:kern w:val="2"/>
                <w:sz w:val="22"/>
                <w:szCs w:val="22"/>
                <w:lang w:val="zh-CN"/>
              </w:rPr>
              <w:t>考评分数小于75分，</w:t>
            </w:r>
            <w:r>
              <w:rPr>
                <w:rFonts w:hint="default" w:ascii="宋体" w:hAnsi="宋体" w:cs="宋体"/>
                <w:kern w:val="2"/>
                <w:sz w:val="22"/>
                <w:szCs w:val="22"/>
              </w:rPr>
              <w:t>采购人</w:t>
            </w:r>
            <w:r>
              <w:rPr>
                <w:rFonts w:hint="default" w:ascii="宋体" w:hAnsi="宋体" w:cs="宋体"/>
                <w:kern w:val="2"/>
                <w:sz w:val="22"/>
                <w:szCs w:val="22"/>
                <w:lang w:val="zh-CN"/>
              </w:rPr>
              <w:t>有权终止合同。</w:t>
            </w:r>
          </w:p>
          <w:p w14:paraId="33B7D7ED">
            <w:pPr>
              <w:pStyle w:val="12"/>
              <w:spacing w:beforeLines="0" w:afterLines="0" w:line="360" w:lineRule="auto"/>
              <w:ind w:left="0" w:firstLine="0"/>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cs="宋体"/>
                <w:sz w:val="22"/>
                <w:szCs w:val="22"/>
              </w:rPr>
              <w:t>（为免歧义，对上述考核规则举例说明：若</w:t>
            </w:r>
            <w:r>
              <w:rPr>
                <w:rFonts w:hint="eastAsia" w:ascii="宋体" w:hAnsi="宋体" w:cs="宋体"/>
                <w:color w:val="000000" w:themeColor="text1"/>
                <w:sz w:val="22"/>
                <w:szCs w:val="22"/>
                <w:lang w:eastAsia="zh-CN"/>
                <w14:textFill>
                  <w14:solidFill>
                    <w14:schemeClr w14:val="tx1"/>
                  </w14:solidFill>
                </w14:textFill>
              </w:rPr>
              <w:t>当期</w:t>
            </w:r>
            <w:r>
              <w:rPr>
                <w:rFonts w:hint="default" w:ascii="宋体" w:hAnsi="宋体" w:cs="宋体"/>
                <w:color w:val="000000" w:themeColor="text1"/>
                <w:sz w:val="22"/>
                <w:szCs w:val="22"/>
                <w14:textFill>
                  <w14:solidFill>
                    <w14:schemeClr w14:val="tx1"/>
                  </w14:solidFill>
                </w14:textFill>
              </w:rPr>
              <w:t>得分94分，则不做扣罚；若</w:t>
            </w:r>
            <w:r>
              <w:rPr>
                <w:rFonts w:hint="eastAsia" w:ascii="宋体" w:hAnsi="宋体" w:cs="宋体"/>
                <w:color w:val="000000" w:themeColor="text1"/>
                <w:sz w:val="22"/>
                <w:szCs w:val="22"/>
                <w:lang w:eastAsia="zh-CN"/>
                <w14:textFill>
                  <w14:solidFill>
                    <w14:schemeClr w14:val="tx1"/>
                  </w14:solidFill>
                </w14:textFill>
              </w:rPr>
              <w:t>当期</w:t>
            </w:r>
            <w:r>
              <w:rPr>
                <w:rFonts w:hint="default" w:ascii="宋体" w:hAnsi="宋体" w:cs="宋体"/>
                <w:color w:val="000000" w:themeColor="text1"/>
                <w:sz w:val="22"/>
                <w:szCs w:val="22"/>
                <w14:textFill>
                  <w14:solidFill>
                    <w14:schemeClr w14:val="tx1"/>
                  </w14:solidFill>
                </w14:textFill>
              </w:rPr>
              <w:t>得分</w:t>
            </w:r>
            <w:r>
              <w:rPr>
                <w:rFonts w:hint="eastAsia" w:ascii="宋体" w:hAnsi="宋体" w:cs="宋体"/>
                <w:color w:val="000000" w:themeColor="text1"/>
                <w:sz w:val="22"/>
                <w:szCs w:val="22"/>
                <w:lang w:val="en-US" w:eastAsia="zh-CN"/>
                <w14:textFill>
                  <w14:solidFill>
                    <w14:schemeClr w14:val="tx1"/>
                  </w14:solidFill>
                </w14:textFill>
              </w:rPr>
              <w:t>89</w:t>
            </w:r>
            <w:r>
              <w:rPr>
                <w:rFonts w:hint="default" w:ascii="宋体" w:hAnsi="宋体" w:cs="宋体"/>
                <w:color w:val="000000" w:themeColor="text1"/>
                <w:sz w:val="22"/>
                <w:szCs w:val="22"/>
                <w14:textFill>
                  <w14:solidFill>
                    <w14:schemeClr w14:val="tx1"/>
                  </w14:solidFill>
                </w14:textFill>
              </w:rPr>
              <w:t>分，则</w:t>
            </w:r>
            <w:r>
              <w:rPr>
                <w:rFonts w:hint="eastAsia" w:ascii="宋体" w:hAnsi="宋体" w:cs="宋体"/>
                <w:color w:val="000000" w:themeColor="text1"/>
                <w:sz w:val="22"/>
                <w:szCs w:val="22"/>
                <w:lang w:eastAsia="zh-CN"/>
                <w14:textFill>
                  <w14:solidFill>
                    <w14:schemeClr w14:val="tx1"/>
                  </w14:solidFill>
                </w14:textFill>
              </w:rPr>
              <w:t>扣罚</w:t>
            </w:r>
            <w:r>
              <w:rPr>
                <w:rFonts w:hint="eastAsia" w:ascii="宋体" w:hAnsi="宋体" w:cs="宋体"/>
                <w:color w:val="000000" w:themeColor="text1"/>
                <w:sz w:val="22"/>
                <w:szCs w:val="22"/>
                <w:lang w:val="en-US" w:eastAsia="zh-CN"/>
                <w14:textFill>
                  <w14:solidFill>
                    <w14:schemeClr w14:val="tx1"/>
                  </w14:solidFill>
                </w14:textFill>
              </w:rPr>
              <w:t>500元。</w:t>
            </w:r>
          </w:p>
          <w:p w14:paraId="382EE7C4">
            <w:pPr>
              <w:widowControl/>
              <w:kinsoku w:val="0"/>
              <w:autoSpaceDE/>
              <w:autoSpaceDN/>
              <w:snapToGrid w:val="0"/>
              <w:spacing w:beforeLines="0" w:afterLines="0" w:line="360" w:lineRule="auto"/>
              <w:jc w:val="both"/>
              <w:textAlignment w:val="baseline"/>
              <w:rPr>
                <w:rFonts w:hint="default" w:ascii="宋体" w:hAnsi="宋体" w:cs="宋体"/>
                <w:sz w:val="21"/>
                <w:szCs w:val="21"/>
              </w:rPr>
            </w:pPr>
            <w:r>
              <w:rPr>
                <w:rFonts w:hint="default" w:ascii="宋体" w:hAnsi="宋体" w:cs="宋体"/>
                <w:color w:val="000000" w:themeColor="text1"/>
                <w:kern w:val="2"/>
                <w:sz w:val="22"/>
                <w:szCs w:val="22"/>
                <w:lang w:val="zh-CN"/>
                <w14:textFill>
                  <w14:solidFill>
                    <w14:schemeClr w14:val="tx1"/>
                  </w14:solidFill>
                </w14:textFill>
              </w:rPr>
              <w:t>3、考核从合同生效之日开始。</w:t>
            </w:r>
          </w:p>
        </w:tc>
      </w:tr>
    </w:tbl>
    <w:p w14:paraId="6322C30A"/>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2CE3">
    <w:pPr>
      <w:pStyle w:val="8"/>
      <w:spacing w:beforeLines="0" w:afterLines="0"/>
      <w:rPr>
        <w:rFonts w:hint="default"/>
        <w:color w:val="auto"/>
        <w:sz w:val="18"/>
        <w:szCs w:val="18"/>
      </w:rPr>
    </w:pPr>
    <w:r>
      <w:rPr>
        <w:rFonts w:hint="default" w:ascii="宋体"/>
        <w:sz w:val="18"/>
        <w:szCs w:val="18"/>
      </w:rPr>
      <w:t xml:space="preserve">                  </w:t>
    </w:r>
    <w:r>
      <w:rPr>
        <w:rFonts w:hint="eastAsia" w:ascii="宋体"/>
        <w:sz w:val="18"/>
        <w:szCs w:val="18"/>
        <w:lang w:val="en-US" w:eastAsia="zh-CN"/>
      </w:rPr>
      <w:t xml:space="preserve">                               </w:t>
    </w:r>
    <w:r>
      <w:rPr>
        <w:rFonts w:hint="default" w:ascii="宋体"/>
        <w:sz w:val="18"/>
        <w:szCs w:val="18"/>
      </w:rPr>
      <w:t xml:space="preserve"> 第</w:t>
    </w:r>
    <w:r>
      <w:rPr>
        <w:rStyle w:val="15"/>
        <w:rFonts w:hint="default"/>
        <w:sz w:val="18"/>
        <w:szCs w:val="18"/>
      </w:rPr>
      <w:fldChar w:fldCharType="begin"/>
    </w:r>
    <w:r>
      <w:rPr>
        <w:rStyle w:val="15"/>
        <w:rFonts w:hint="default"/>
        <w:sz w:val="18"/>
        <w:szCs w:val="18"/>
      </w:rPr>
      <w:instrText xml:space="preserve"> PAGE </w:instrText>
    </w:r>
    <w:r>
      <w:rPr>
        <w:rStyle w:val="15"/>
        <w:rFonts w:hint="default"/>
        <w:sz w:val="18"/>
        <w:szCs w:val="18"/>
      </w:rPr>
      <w:fldChar w:fldCharType="separate"/>
    </w:r>
    <w:r>
      <w:rPr>
        <w:rStyle w:val="15"/>
        <w:rFonts w:hint="default"/>
        <w:sz w:val="18"/>
        <w:szCs w:val="18"/>
      </w:rPr>
      <w:t>36</w:t>
    </w:r>
    <w:r>
      <w:rPr>
        <w:rStyle w:val="15"/>
        <w:rFonts w:hint="default"/>
        <w:sz w:val="18"/>
        <w:szCs w:val="18"/>
      </w:rPr>
      <w:fldChar w:fldCharType="end"/>
    </w:r>
    <w:r>
      <w:rPr>
        <w:rStyle w:val="15"/>
        <w:rFonts w:hint="default" w:ascii="宋体"/>
        <w:sz w:val="18"/>
        <w:szCs w:val="18"/>
      </w:rPr>
      <w:t>页，共</w:t>
    </w:r>
    <w:r>
      <w:rPr>
        <w:rStyle w:val="15"/>
        <w:rFonts w:hint="default"/>
        <w:sz w:val="18"/>
        <w:szCs w:val="18"/>
      </w:rPr>
      <w:fldChar w:fldCharType="begin"/>
    </w:r>
    <w:r>
      <w:rPr>
        <w:rStyle w:val="15"/>
        <w:rFonts w:hint="default"/>
        <w:sz w:val="18"/>
        <w:szCs w:val="18"/>
      </w:rPr>
      <w:instrText xml:space="preserve"> NUMPAGES </w:instrText>
    </w:r>
    <w:r>
      <w:rPr>
        <w:rStyle w:val="15"/>
        <w:rFonts w:hint="default"/>
        <w:sz w:val="18"/>
        <w:szCs w:val="18"/>
      </w:rPr>
      <w:fldChar w:fldCharType="separate"/>
    </w:r>
    <w:r>
      <w:rPr>
        <w:rStyle w:val="15"/>
        <w:rFonts w:hint="default"/>
        <w:sz w:val="18"/>
        <w:szCs w:val="18"/>
      </w:rPr>
      <w:t>104</w:t>
    </w:r>
    <w:r>
      <w:rPr>
        <w:rStyle w:val="15"/>
        <w:rFonts w:hint="default"/>
        <w:sz w:val="18"/>
        <w:szCs w:val="18"/>
      </w:rPr>
      <w:fldChar w:fldCharType="end"/>
    </w:r>
    <w:r>
      <w:rPr>
        <w:rStyle w:val="15"/>
        <w:rFonts w:hint="default" w:ascii="宋体"/>
        <w:sz w:val="18"/>
        <w:szCs w:val="18"/>
      </w:rPr>
      <w:t>页</w:t>
    </w:r>
    <w:r>
      <w:rPr>
        <w:rFonts w:hint="default" w:ascii="宋体"/>
        <w:sz w:val="18"/>
        <w:szCs w:val="18"/>
      </w:rPr>
      <w:t xml:space="preserve">                     </w:t>
    </w:r>
    <w:r>
      <w:rPr>
        <w:rFonts w:hint="default" w:ascii="宋体"/>
        <w:color w:val="auto"/>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AA5F">
    <w:pPr>
      <w:pStyle w:val="8"/>
      <w:spacing w:beforeLines="0" w:afterLines="0"/>
      <w:rPr>
        <w:rFonts w:hint="default"/>
        <w:sz w:val="18"/>
        <w:szCs w:val="18"/>
      </w:rPr>
    </w:pPr>
    <w:r>
      <w:rPr>
        <w:rFonts w:hint="default" w:ascii="宋体"/>
        <w:sz w:val="18"/>
        <w:szCs w:val="18"/>
      </w:rPr>
      <w:t xml:space="preserve">                     </w:t>
    </w:r>
    <w:r>
      <w:rPr>
        <w:rFonts w:hint="eastAsia" w:ascii="宋体"/>
        <w:sz w:val="18"/>
        <w:szCs w:val="18"/>
        <w:lang w:val="en-US" w:eastAsia="zh-CN"/>
      </w:rPr>
      <w:t xml:space="preserve">                          </w:t>
    </w:r>
    <w:r>
      <w:rPr>
        <w:rFonts w:hint="default" w:ascii="宋体"/>
        <w:sz w:val="18"/>
        <w:szCs w:val="18"/>
      </w:rPr>
      <w:t>第</w:t>
    </w:r>
    <w:r>
      <w:rPr>
        <w:rStyle w:val="15"/>
        <w:rFonts w:hint="default"/>
        <w:sz w:val="18"/>
        <w:szCs w:val="18"/>
      </w:rPr>
      <w:fldChar w:fldCharType="begin"/>
    </w:r>
    <w:r>
      <w:rPr>
        <w:rStyle w:val="15"/>
        <w:rFonts w:hint="default"/>
        <w:sz w:val="18"/>
        <w:szCs w:val="18"/>
      </w:rPr>
      <w:instrText xml:space="preserve"> PAGE </w:instrText>
    </w:r>
    <w:r>
      <w:rPr>
        <w:rStyle w:val="15"/>
        <w:rFonts w:hint="default"/>
        <w:sz w:val="18"/>
        <w:szCs w:val="18"/>
      </w:rPr>
      <w:fldChar w:fldCharType="separate"/>
    </w:r>
    <w:r>
      <w:rPr>
        <w:rStyle w:val="15"/>
        <w:rFonts w:hint="default"/>
        <w:sz w:val="18"/>
        <w:szCs w:val="18"/>
      </w:rPr>
      <w:t>36</w:t>
    </w:r>
    <w:r>
      <w:rPr>
        <w:rStyle w:val="15"/>
        <w:rFonts w:hint="default"/>
        <w:sz w:val="18"/>
        <w:szCs w:val="18"/>
      </w:rPr>
      <w:fldChar w:fldCharType="end"/>
    </w:r>
    <w:r>
      <w:rPr>
        <w:rStyle w:val="15"/>
        <w:rFonts w:hint="default" w:ascii="宋体"/>
        <w:sz w:val="18"/>
        <w:szCs w:val="18"/>
      </w:rPr>
      <w:t>页，共</w:t>
    </w:r>
    <w:r>
      <w:rPr>
        <w:rStyle w:val="15"/>
        <w:rFonts w:hint="default"/>
        <w:sz w:val="18"/>
        <w:szCs w:val="18"/>
      </w:rPr>
      <w:fldChar w:fldCharType="begin"/>
    </w:r>
    <w:r>
      <w:rPr>
        <w:rStyle w:val="15"/>
        <w:rFonts w:hint="default"/>
        <w:sz w:val="18"/>
        <w:szCs w:val="18"/>
      </w:rPr>
      <w:instrText xml:space="preserve"> NUMPAGES </w:instrText>
    </w:r>
    <w:r>
      <w:rPr>
        <w:rStyle w:val="15"/>
        <w:rFonts w:hint="default"/>
        <w:sz w:val="18"/>
        <w:szCs w:val="18"/>
      </w:rPr>
      <w:fldChar w:fldCharType="separate"/>
    </w:r>
    <w:r>
      <w:rPr>
        <w:rStyle w:val="15"/>
        <w:rFonts w:hint="default"/>
        <w:sz w:val="18"/>
        <w:szCs w:val="18"/>
      </w:rPr>
      <w:t>104</w:t>
    </w:r>
    <w:r>
      <w:rPr>
        <w:rStyle w:val="15"/>
        <w:rFonts w:hint="default"/>
        <w:sz w:val="18"/>
        <w:szCs w:val="18"/>
      </w:rPr>
      <w:fldChar w:fldCharType="end"/>
    </w:r>
    <w:r>
      <w:rPr>
        <w:rStyle w:val="15"/>
        <w:rFonts w:hint="default" w:ascii="宋体"/>
        <w:sz w:val="18"/>
        <w:szCs w:val="18"/>
      </w:rPr>
      <w:t>页</w:t>
    </w:r>
    <w:r>
      <w:rPr>
        <w:rFonts w:hint="default" w:ascii="宋体"/>
        <w:sz w:val="18"/>
        <w:szCs w:val="18"/>
      </w:rPr>
      <w:t xml:space="preserve">                     </w:t>
    </w:r>
    <w:r>
      <w:rPr>
        <w:rFonts w:hint="default" w:ascii="宋体"/>
        <w:color w:val="auto"/>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6364">
    <w:pPr>
      <w:pStyle w:val="9"/>
      <w:spacing w:beforeLines="0" w:afterLines="0"/>
      <w:jc w:val="both"/>
      <w:rPr>
        <w:rFonts w:hint="default" w:ascii="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52EA6"/>
    <w:multiLevelType w:val="singleLevel"/>
    <w:tmpl w:val="93F52EA6"/>
    <w:lvl w:ilvl="0" w:tentative="0">
      <w:start w:val="1"/>
      <w:numFmt w:val="decimal"/>
      <w:pStyle w:val="3"/>
      <w:lvlText w:val="%1."/>
      <w:lvlJc w:val="left"/>
      <w:pPr>
        <w:ind w:left="425" w:hanging="425"/>
      </w:pPr>
      <w:rPr>
        <w:rFonts w:hint="default"/>
      </w:rPr>
    </w:lvl>
  </w:abstractNum>
  <w:abstractNum w:abstractNumId="1">
    <w:nsid w:val="187A48C1"/>
    <w:multiLevelType w:val="multilevel"/>
    <w:tmpl w:val="187A48C1"/>
    <w:lvl w:ilvl="0" w:tentative="0">
      <w:start w:val="1"/>
      <w:numFmt w:val="japaneseCounting"/>
      <w:lvlText w:val="%1、"/>
      <w:lvlJc w:val="left"/>
      <w:pPr>
        <w:tabs>
          <w:tab w:val="left" w:pos="420"/>
        </w:tabs>
        <w:ind w:left="420" w:hanging="420"/>
      </w:pPr>
      <w:rPr>
        <w:rFonts w:hint="default" w:ascii="宋体" w:hAnsi="宋体" w:eastAsia="宋体" w:cs="Courier New"/>
        <w:u w:val="none" w:color="auto"/>
      </w:rPr>
    </w:lvl>
    <w:lvl w:ilvl="1" w:tentative="0">
      <w:start w:val="1"/>
      <w:numFmt w:val="decimal"/>
      <w:lvlText w:val="%2、"/>
      <w:lvlJc w:val="left"/>
      <w:pPr>
        <w:tabs>
          <w:tab w:val="left" w:pos="780"/>
        </w:tabs>
        <w:ind w:left="780" w:hanging="36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4021B238"/>
    <w:multiLevelType w:val="multilevel"/>
    <w:tmpl w:val="4021B238"/>
    <w:lvl w:ilvl="0" w:tentative="0">
      <w:start w:val="1"/>
      <w:numFmt w:val="chineseCountingThousand"/>
      <w:lvlText w:val="(%1)"/>
      <w:lvlJc w:val="left"/>
      <w:pPr>
        <w:ind w:left="840" w:hanging="420"/>
      </w:pPr>
      <w:rPr>
        <w:rFonts w:hint="default"/>
        <w:u w:val="none" w:color="auto"/>
      </w:rPr>
    </w:lvl>
    <w:lvl w:ilvl="1" w:tentative="0">
      <w:start w:val="1"/>
      <w:numFmt w:val="lowerLetter"/>
      <w:lvlText w:val="%2)"/>
      <w:lvlJc w:val="left"/>
      <w:pPr>
        <w:ind w:left="1260" w:hanging="42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3">
    <w:nsid w:val="64E9E61B"/>
    <w:multiLevelType w:val="singleLevel"/>
    <w:tmpl w:val="64E9E61B"/>
    <w:lvl w:ilvl="0" w:tentative="0">
      <w:start w:val="1"/>
      <w:numFmt w:val="chineseCounting"/>
      <w:pStyle w:val="4"/>
      <w:suff w:val="nothing"/>
      <w:lvlText w:val="（%1）"/>
      <w:lvlJc w:val="left"/>
      <w:pPr>
        <w:ind w:left="0" w:firstLine="420"/>
      </w:pPr>
      <w:rPr>
        <w:rFonts w:hint="eastAsia"/>
      </w:rPr>
    </w:lvl>
  </w:abstractNum>
  <w:abstractNum w:abstractNumId="4">
    <w:nsid w:val="6F20729B"/>
    <w:multiLevelType w:val="multilevel"/>
    <w:tmpl w:val="6F20729B"/>
    <w:lvl w:ilvl="0" w:tentative="0">
      <w:start w:val="1"/>
      <w:numFmt w:val="chineseCountingThousand"/>
      <w:lvlText w:val="(%1)"/>
      <w:lvlJc w:val="left"/>
      <w:pPr>
        <w:tabs>
          <w:tab w:val="left" w:pos="420"/>
        </w:tabs>
        <w:ind w:left="420" w:hanging="420"/>
      </w:pPr>
      <w:rPr>
        <w:rFonts w:hint="default"/>
        <w:color w:val="auto"/>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MDk1MWIzMjdhZjVjOWEzNjdhMmVhNTc4ZDlmZWEifQ=="/>
  </w:docVars>
  <w:rsids>
    <w:rsidRoot w:val="00172A27"/>
    <w:rsid w:val="074C566C"/>
    <w:rsid w:val="0B6B5157"/>
    <w:rsid w:val="10116031"/>
    <w:rsid w:val="145161B6"/>
    <w:rsid w:val="16640041"/>
    <w:rsid w:val="19BB04D8"/>
    <w:rsid w:val="1AA15C7E"/>
    <w:rsid w:val="1C2838BF"/>
    <w:rsid w:val="1F3B770C"/>
    <w:rsid w:val="221857B7"/>
    <w:rsid w:val="22322840"/>
    <w:rsid w:val="22984A64"/>
    <w:rsid w:val="277B343D"/>
    <w:rsid w:val="27EC4299"/>
    <w:rsid w:val="30AA5333"/>
    <w:rsid w:val="31DF5E1C"/>
    <w:rsid w:val="379E634E"/>
    <w:rsid w:val="379F0D9B"/>
    <w:rsid w:val="3CA32DC2"/>
    <w:rsid w:val="3CED6563"/>
    <w:rsid w:val="3D2C1765"/>
    <w:rsid w:val="41737912"/>
    <w:rsid w:val="42FE51F6"/>
    <w:rsid w:val="4EEF633A"/>
    <w:rsid w:val="53394AEB"/>
    <w:rsid w:val="564A717E"/>
    <w:rsid w:val="5B127638"/>
    <w:rsid w:val="5BCC3C8B"/>
    <w:rsid w:val="66EC2CBB"/>
    <w:rsid w:val="730617BC"/>
    <w:rsid w:val="763C5788"/>
    <w:rsid w:val="7D736B81"/>
    <w:rsid w:val="7DA951B1"/>
    <w:rsid w:val="7F1A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autoSpaceDE w:val="0"/>
      <w:autoSpaceDN w:val="0"/>
      <w:adjustRightInd w:val="0"/>
      <w:spacing w:beforeLines="0" w:afterLines="0"/>
    </w:pPr>
    <w:rPr>
      <w:rFonts w:hint="default" w:ascii="Times New Roman" w:hAnsi="Times New Roman" w:eastAsia="宋体" w:cs="Times New Roman"/>
      <w:sz w:val="21"/>
      <w:szCs w:val="21"/>
      <w:lang w:val="en-US" w:eastAsia="zh-CN" w:bidi="ar-SA"/>
    </w:rPr>
  </w:style>
  <w:style w:type="paragraph" w:styleId="3">
    <w:name w:val="heading 1"/>
    <w:basedOn w:val="1"/>
    <w:next w:val="1"/>
    <w:autoRedefine/>
    <w:qFormat/>
    <w:uiPriority w:val="0"/>
    <w:pPr>
      <w:keepNext/>
      <w:keepLines/>
      <w:numPr>
        <w:ilvl w:val="0"/>
        <w:numId w:val="1"/>
      </w:numPr>
      <w:spacing w:before="340" w:beforeLines="0" w:beforeAutospacing="0" w:after="330" w:afterLines="0" w:afterAutospacing="0" w:line="360" w:lineRule="auto"/>
      <w:ind w:firstLine="0" w:firstLineChars="0"/>
      <w:outlineLvl w:val="0"/>
    </w:pPr>
    <w:rPr>
      <w:rFonts w:eastAsia="黑体"/>
      <w:b/>
      <w:kern w:val="44"/>
      <w:sz w:val="30"/>
      <w:szCs w:val="30"/>
    </w:rPr>
  </w:style>
  <w:style w:type="paragraph" w:styleId="4">
    <w:name w:val="heading 2"/>
    <w:basedOn w:val="1"/>
    <w:next w:val="1"/>
    <w:autoRedefine/>
    <w:semiHidden/>
    <w:unhideWhenUsed/>
    <w:qFormat/>
    <w:uiPriority w:val="0"/>
    <w:pPr>
      <w:keepNext/>
      <w:keepLines/>
      <w:numPr>
        <w:ilvl w:val="0"/>
        <w:numId w:val="2"/>
      </w:numPr>
      <w:spacing w:before="260" w:beforeLines="0" w:beforeAutospacing="0" w:after="260" w:afterLines="0" w:afterAutospacing="0" w:line="360" w:lineRule="auto"/>
      <w:outlineLvl w:val="1"/>
    </w:pPr>
    <w:rPr>
      <w:rFonts w:eastAsia="黑体"/>
      <w:b/>
      <w:sz w:val="28"/>
      <w:szCs w:val="28"/>
    </w:rPr>
  </w:style>
  <w:style w:type="paragraph" w:styleId="2">
    <w:name w:val="heading 3"/>
    <w:basedOn w:val="1"/>
    <w:next w:val="1"/>
    <w:autoRedefine/>
    <w:unhideWhenUsed/>
    <w:qFormat/>
    <w:uiPriority w:val="0"/>
    <w:pPr>
      <w:keepNext/>
      <w:autoSpaceDE/>
      <w:autoSpaceDN/>
      <w:adjustRightInd/>
      <w:spacing w:beforeLines="0" w:afterLines="0"/>
      <w:jc w:val="both"/>
      <w:outlineLvl w:val="2"/>
    </w:pPr>
    <w:rPr>
      <w:rFonts w:hint="eastAsia" w:ascii="楷体_GB2312" w:hAnsi="宋体" w:eastAsia="楷体_GB2312"/>
      <w:b/>
      <w:kern w:val="2"/>
      <w:sz w:val="32"/>
      <w:szCs w:val="24"/>
      <w:lang w:val="zh-CN"/>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unhideWhenUsed/>
    <w:qFormat/>
    <w:uiPriority w:val="99"/>
    <w:pPr>
      <w:spacing w:beforeLines="0" w:afterLines="0"/>
    </w:pPr>
    <w:rPr>
      <w:rFonts w:hint="default"/>
      <w:sz w:val="21"/>
      <w:szCs w:val="21"/>
    </w:rPr>
  </w:style>
  <w:style w:type="paragraph" w:styleId="6">
    <w:name w:val="Body Text Indent"/>
    <w:basedOn w:val="1"/>
    <w:autoRedefine/>
    <w:unhideWhenUsed/>
    <w:qFormat/>
    <w:uiPriority w:val="0"/>
    <w:pPr>
      <w:autoSpaceDE/>
      <w:autoSpaceDN/>
      <w:adjustRightInd/>
      <w:spacing w:beforeLines="0" w:afterLines="0" w:line="560" w:lineRule="exact"/>
      <w:ind w:left="300"/>
      <w:jc w:val="both"/>
    </w:pPr>
    <w:rPr>
      <w:rFonts w:hint="default"/>
      <w:kern w:val="2"/>
      <w:sz w:val="24"/>
      <w:szCs w:val="24"/>
      <w:lang w:val="zh-CN"/>
    </w:rPr>
  </w:style>
  <w:style w:type="paragraph" w:styleId="7">
    <w:name w:val="Plain Text"/>
    <w:basedOn w:val="1"/>
    <w:autoRedefine/>
    <w:unhideWhenUsed/>
    <w:qFormat/>
    <w:uiPriority w:val="0"/>
    <w:pPr>
      <w:autoSpaceDE/>
      <w:autoSpaceDN/>
      <w:adjustRightInd/>
      <w:spacing w:beforeLines="0" w:afterLines="0"/>
      <w:jc w:val="both"/>
    </w:pPr>
    <w:rPr>
      <w:rFonts w:hint="default" w:ascii="宋体" w:hAnsi="Courier New" w:cs="Courier New"/>
      <w:kern w:val="2"/>
      <w:sz w:val="21"/>
      <w:szCs w:val="21"/>
    </w:rPr>
  </w:style>
  <w:style w:type="paragraph" w:styleId="8">
    <w:name w:val="footer"/>
    <w:basedOn w:val="1"/>
    <w:autoRedefine/>
    <w:unhideWhenUsed/>
    <w:qFormat/>
    <w:uiPriority w:val="0"/>
    <w:pPr>
      <w:tabs>
        <w:tab w:val="center" w:pos="4153"/>
        <w:tab w:val="right" w:pos="8306"/>
      </w:tabs>
      <w:snapToGrid w:val="0"/>
      <w:spacing w:beforeLines="0" w:afterLines="0"/>
    </w:pPr>
    <w:rPr>
      <w:rFonts w:hint="default"/>
      <w:sz w:val="18"/>
      <w:szCs w:val="18"/>
      <w:lang w:val="zh-CN"/>
    </w:rPr>
  </w:style>
  <w:style w:type="paragraph" w:styleId="9">
    <w:name w:val="header"/>
    <w:basedOn w:val="1"/>
    <w:autoRedefine/>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lang w:val="zh-CN"/>
    </w:rPr>
  </w:style>
  <w:style w:type="paragraph" w:styleId="10">
    <w:name w:val="Normal (Web)"/>
    <w:basedOn w:val="1"/>
    <w:autoRedefine/>
    <w:unhideWhenUsed/>
    <w:qFormat/>
    <w:uiPriority w:val="99"/>
    <w:pPr>
      <w:widowControl/>
      <w:autoSpaceDE/>
      <w:autoSpaceDN/>
      <w:adjustRightInd/>
      <w:spacing w:before="100" w:beforeLines="0" w:beforeAutospacing="1" w:after="100" w:afterLines="0" w:afterAutospacing="1"/>
    </w:pPr>
    <w:rPr>
      <w:rFonts w:hint="default" w:ascii="宋体" w:hAnsi="宋体"/>
      <w:sz w:val="24"/>
      <w:szCs w:val="24"/>
    </w:rPr>
  </w:style>
  <w:style w:type="paragraph" w:styleId="11">
    <w:name w:val="Title"/>
    <w:basedOn w:val="1"/>
    <w:next w:val="1"/>
    <w:autoRedefine/>
    <w:unhideWhenUsed/>
    <w:qFormat/>
    <w:uiPriority w:val="0"/>
    <w:pPr>
      <w:spacing w:before="240" w:beforeLines="0" w:after="60" w:afterLines="0"/>
      <w:jc w:val="center"/>
      <w:outlineLvl w:val="0"/>
    </w:pPr>
    <w:rPr>
      <w:rFonts w:hint="default" w:ascii="Cambria" w:hAnsi="Cambria"/>
      <w:b/>
      <w:sz w:val="32"/>
      <w:szCs w:val="32"/>
      <w:lang w:val="zh-CN"/>
    </w:rPr>
  </w:style>
  <w:style w:type="paragraph" w:styleId="12">
    <w:name w:val="Body Text First Indent 2"/>
    <w:basedOn w:val="6"/>
    <w:autoRedefine/>
    <w:unhideWhenUsed/>
    <w:qFormat/>
    <w:uiPriority w:val="0"/>
    <w:pPr>
      <w:spacing w:beforeLines="0" w:afterLines="0"/>
      <w:ind w:firstLine="420"/>
    </w:pPr>
    <w:rPr>
      <w:rFonts w:hint="default"/>
      <w:sz w:val="24"/>
      <w:szCs w:val="24"/>
    </w:rPr>
  </w:style>
  <w:style w:type="character" w:styleId="15">
    <w:name w:val="page number"/>
    <w:basedOn w:val="14"/>
    <w:autoRedefine/>
    <w:unhideWhenUsed/>
    <w:qFormat/>
    <w:uiPriority w:val="0"/>
    <w:rPr>
      <w:rFonts w:hint="default"/>
      <w:sz w:val="24"/>
      <w:szCs w:val="24"/>
    </w:rPr>
  </w:style>
  <w:style w:type="paragraph" w:customStyle="1" w:styleId="16">
    <w:name w:val="图"/>
    <w:basedOn w:val="1"/>
    <w:autoRedefine/>
    <w:unhideWhenUsed/>
    <w:qFormat/>
    <w:uiPriority w:val="0"/>
    <w:pPr>
      <w:keepNext/>
      <w:autoSpaceDE/>
      <w:autoSpaceDN/>
      <w:spacing w:before="60" w:beforeLines="0" w:after="60" w:afterLines="0" w:line="300" w:lineRule="auto"/>
      <w:jc w:val="center"/>
      <w:textAlignment w:val="center"/>
    </w:pPr>
    <w:rPr>
      <w:rFonts w:hint="default"/>
      <w:snapToGrid w:val="0"/>
      <w:spacing w:val="20"/>
      <w:sz w:val="24"/>
      <w:szCs w:val="21"/>
    </w:rPr>
  </w:style>
  <w:style w:type="paragraph" w:styleId="17">
    <w:name w:val="List Paragraph"/>
    <w:basedOn w:val="1"/>
    <w:unhideWhenUsed/>
    <w:qFormat/>
    <w:uiPriority w:val="99"/>
    <w:pPr>
      <w:autoSpaceDE/>
      <w:autoSpaceDN/>
      <w:adjustRightInd/>
      <w:spacing w:beforeLines="0" w:afterLines="0"/>
      <w:ind w:firstLine="420" w:firstLineChars="200"/>
      <w:jc w:val="both"/>
    </w:pPr>
    <w:rPr>
      <w:rFonts w:hint="default" w:eastAsia="黑体"/>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739</Words>
  <Characters>761</Characters>
  <Lines>0</Lines>
  <Paragraphs>0</Paragraphs>
  <TotalTime>48</TotalTime>
  <ScaleCrop>false</ScaleCrop>
  <LinksUpToDate>false</LinksUpToDate>
  <CharactersWithSpaces>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2023-04-13T07:13:00Z</dcterms:created>
  <dc:creator>Administrator</dc:creator>
  <cp:lastModifiedBy>Lxh</cp:lastModifiedBy>
  <dcterms:modified xsi:type="dcterms:W3CDTF">2025-11-24T07:46:22Z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A70CFFA5FD5E45BBB1838538CDE54C56_13</vt:lpwstr>
  </property>
  <property fmtid="{D5CDD505-2E9C-101B-9397-08002B2CF9AE}" pid="4" name="KSOTemplateDocerSaveRecord">
    <vt:lpwstr>eyJoZGlkIjoiZWVjM2UyYjFhZGQyNDQ2YjVkYjkxM2FjM2QxZjZmMjciLCJ1c2VySWQiOiIyNTk1OTQ3OTEifQ==</vt:lpwstr>
  </property>
</Properties>
</file>