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112FD">
      <w:pPr>
        <w:jc w:val="center"/>
        <w:rPr>
          <w:rFonts w:hint="eastAsia" w:ascii="宋体" w:hAnsi="宋体" w:eastAsia="宋体"/>
          <w:b/>
          <w:bCs/>
          <w:sz w:val="28"/>
          <w:szCs w:val="32"/>
        </w:rPr>
      </w:pPr>
      <w:r>
        <w:rPr>
          <w:rFonts w:hint="eastAsia" w:ascii="宋体" w:hAnsi="宋体" w:eastAsia="宋体"/>
          <w:b/>
          <w:bCs/>
          <w:sz w:val="28"/>
          <w:szCs w:val="32"/>
        </w:rPr>
        <w:t>中山大学肿瘤防治中心</w:t>
      </w:r>
      <w:r>
        <w:rPr>
          <w:rFonts w:hint="eastAsia" w:ascii="宋体" w:hAnsi="宋体" w:eastAsia="宋体"/>
          <w:b/>
          <w:bCs/>
          <w:sz w:val="28"/>
          <w:szCs w:val="32"/>
          <w:lang w:val="en-US" w:eastAsia="zh-CN"/>
        </w:rPr>
        <w:t>大型影像</w:t>
      </w:r>
      <w:r>
        <w:rPr>
          <w:rFonts w:hint="eastAsia" w:ascii="宋体" w:hAnsi="宋体" w:eastAsia="宋体"/>
          <w:b/>
          <w:bCs/>
          <w:sz w:val="28"/>
          <w:szCs w:val="32"/>
        </w:rPr>
        <w:t>医疗设备维保服务市场调研公告</w:t>
      </w:r>
    </w:p>
    <w:p w14:paraId="5B1E6E63">
      <w:pPr>
        <w:rPr>
          <w:rFonts w:hint="eastAsia" w:ascii="宋体" w:hAnsi="宋体" w:eastAsia="宋体"/>
        </w:rPr>
      </w:pPr>
      <w:r>
        <w:rPr>
          <w:rFonts w:hint="eastAsia" w:ascii="宋体" w:hAnsi="宋体" w:eastAsia="宋体"/>
        </w:rPr>
        <w:t>各位供应商：</w:t>
      </w:r>
    </w:p>
    <w:p w14:paraId="397DADE6">
      <w:pPr>
        <w:ind w:firstLine="440" w:firstLineChars="200"/>
        <w:rPr>
          <w:rFonts w:hint="eastAsia" w:ascii="宋体" w:hAnsi="宋体" w:eastAsia="宋体"/>
        </w:rPr>
      </w:pPr>
      <w:r>
        <w:rPr>
          <w:rFonts w:hint="eastAsia" w:ascii="宋体" w:hAnsi="宋体" w:eastAsia="宋体"/>
        </w:rPr>
        <w:t>中山大学肿瘤防治中心因工作需要，现对我院大型</w:t>
      </w:r>
      <w:r>
        <w:rPr>
          <w:rFonts w:hint="eastAsia" w:ascii="宋体" w:hAnsi="宋体" w:eastAsia="宋体"/>
          <w:lang w:val="en-US" w:eastAsia="zh-CN"/>
        </w:rPr>
        <w:t>影像</w:t>
      </w:r>
      <w:r>
        <w:rPr>
          <w:rFonts w:hint="eastAsia" w:ascii="宋体" w:hAnsi="宋体" w:eastAsia="宋体"/>
        </w:rPr>
        <w:t>医疗设备维保服务项目进行市场调研，欢迎具有合法合格资质的供应商积极报名（注：本次市场调研不是采购邀请函，也不是中标资格遴选。项目负责人会根据报名情况，组织后续的论证、调研）。项目内容如下：</w:t>
      </w:r>
    </w:p>
    <w:p w14:paraId="0C609F86">
      <w:pPr>
        <w:pStyle w:val="31"/>
        <w:numPr>
          <w:ilvl w:val="0"/>
          <w:numId w:val="1"/>
        </w:numPr>
        <w:rPr>
          <w:rFonts w:hint="default" w:ascii="宋体" w:hAnsi="宋体" w:eastAsia="宋体"/>
          <w:b/>
          <w:bCs/>
          <w:lang w:val="en-US"/>
        </w:rPr>
      </w:pPr>
      <w:r>
        <w:rPr>
          <w:rFonts w:hint="eastAsia" w:ascii="宋体" w:hAnsi="宋体" w:eastAsia="宋体"/>
          <w:b/>
          <w:bCs/>
        </w:rPr>
        <w:t>项目</w:t>
      </w:r>
      <w:r>
        <w:rPr>
          <w:rFonts w:hint="eastAsia" w:ascii="宋体" w:hAnsi="宋体" w:eastAsia="宋体"/>
          <w:b/>
          <w:bCs/>
          <w:lang w:val="en-US" w:eastAsia="zh-CN"/>
        </w:rPr>
        <w:t>基本信息</w:t>
      </w:r>
    </w:p>
    <w:tbl>
      <w:tblPr>
        <w:tblStyle w:val="16"/>
        <w:tblpPr w:leftFromText="180" w:rightFromText="180" w:vertAnchor="text" w:horzAnchor="page" w:tblpX="1878" w:tblpY="336"/>
        <w:tblOverlap w:val="never"/>
        <w:tblW w:w="0" w:type="auto"/>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743"/>
        <w:gridCol w:w="1479"/>
        <w:gridCol w:w="889"/>
        <w:gridCol w:w="1264"/>
        <w:gridCol w:w="2705"/>
        <w:gridCol w:w="1418"/>
      </w:tblGrid>
      <w:tr w14:paraId="7E74057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567" w:hRule="atLeast"/>
        </w:trPr>
        <w:tc>
          <w:tcPr>
            <w:tcW w:w="743"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01" w:type="dxa"/>
              <w:bottom w:w="150" w:type="dxa"/>
              <w:right w:w="101" w:type="dxa"/>
            </w:tcMar>
            <w:vAlign w:val="center"/>
          </w:tcPr>
          <w:p w14:paraId="41CF8DB5">
            <w:pPr>
              <w:pStyle w:val="14"/>
              <w:keepNext w:val="0"/>
              <w:keepLines w:val="0"/>
              <w:widowControl/>
              <w:suppressLineNumbers w:val="0"/>
              <w:spacing w:line="360" w:lineRule="atLeast"/>
              <w:jc w:val="center"/>
            </w:pPr>
            <w:r>
              <w:rPr>
                <w:rFonts w:ascii="仿宋" w:hAnsi="仿宋" w:eastAsia="仿宋" w:cs="仿宋"/>
                <w:b/>
                <w:bCs/>
                <w:i w:val="0"/>
                <w:iCs w:val="0"/>
                <w:caps w:val="0"/>
                <w:color w:val="000000"/>
                <w:spacing w:val="0"/>
                <w:sz w:val="24"/>
                <w:szCs w:val="24"/>
                <w:vertAlign w:val="baseline"/>
              </w:rPr>
              <w:t>序号</w:t>
            </w:r>
          </w:p>
        </w:tc>
        <w:tc>
          <w:tcPr>
            <w:tcW w:w="1479"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01" w:type="dxa"/>
              <w:bottom w:w="150" w:type="dxa"/>
              <w:right w:w="101" w:type="dxa"/>
            </w:tcMar>
            <w:vAlign w:val="center"/>
          </w:tcPr>
          <w:p w14:paraId="4155726B">
            <w:pPr>
              <w:pStyle w:val="14"/>
              <w:keepNext w:val="0"/>
              <w:keepLines w:val="0"/>
              <w:widowControl/>
              <w:suppressLineNumbers w:val="0"/>
              <w:spacing w:line="360" w:lineRule="atLeast"/>
              <w:jc w:val="center"/>
              <w:rPr>
                <w:rFonts w:hint="default" w:eastAsiaTheme="minorEastAsia"/>
                <w:lang w:val="en-US" w:eastAsia="zh-CN"/>
              </w:rPr>
            </w:pPr>
            <w:r>
              <w:rPr>
                <w:rFonts w:hint="eastAsia" w:ascii="仿宋" w:hAnsi="仿宋" w:eastAsia="仿宋" w:cs="仿宋"/>
                <w:b/>
                <w:bCs/>
                <w:i w:val="0"/>
                <w:iCs w:val="0"/>
                <w:caps w:val="0"/>
                <w:color w:val="000000"/>
                <w:spacing w:val="0"/>
                <w:sz w:val="24"/>
                <w:szCs w:val="24"/>
                <w:vertAlign w:val="baseline"/>
                <w:lang w:val="en-US" w:eastAsia="zh-CN"/>
              </w:rPr>
              <w:t>项目名称</w:t>
            </w:r>
          </w:p>
        </w:tc>
        <w:tc>
          <w:tcPr>
            <w:tcW w:w="889"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01" w:type="dxa"/>
              <w:bottom w:w="150" w:type="dxa"/>
              <w:right w:w="101" w:type="dxa"/>
            </w:tcMar>
            <w:vAlign w:val="center"/>
          </w:tcPr>
          <w:p w14:paraId="40BE0DCA">
            <w:pPr>
              <w:pStyle w:val="14"/>
              <w:keepNext w:val="0"/>
              <w:keepLines w:val="0"/>
              <w:widowControl/>
              <w:suppressLineNumbers w:val="0"/>
              <w:spacing w:line="360" w:lineRule="atLeast"/>
              <w:jc w:val="center"/>
            </w:pPr>
            <w:r>
              <w:rPr>
                <w:rFonts w:hint="eastAsia" w:ascii="仿宋" w:hAnsi="仿宋" w:eastAsia="仿宋" w:cs="仿宋"/>
                <w:b/>
                <w:bCs/>
                <w:i w:val="0"/>
                <w:iCs w:val="0"/>
                <w:caps w:val="0"/>
                <w:color w:val="000000"/>
                <w:spacing w:val="0"/>
                <w:sz w:val="24"/>
                <w:szCs w:val="24"/>
                <w:vertAlign w:val="baseline"/>
              </w:rPr>
              <w:t>数量</w:t>
            </w:r>
          </w:p>
        </w:tc>
        <w:tc>
          <w:tcPr>
            <w:tcW w:w="1264"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01" w:type="dxa"/>
              <w:bottom w:w="150" w:type="dxa"/>
              <w:right w:w="101" w:type="dxa"/>
            </w:tcMar>
            <w:vAlign w:val="center"/>
          </w:tcPr>
          <w:p w14:paraId="2D1319E6">
            <w:pPr>
              <w:pStyle w:val="14"/>
              <w:keepNext w:val="0"/>
              <w:keepLines w:val="0"/>
              <w:widowControl/>
              <w:suppressLineNumbers w:val="0"/>
              <w:spacing w:line="360" w:lineRule="atLeast"/>
              <w:jc w:val="center"/>
            </w:pPr>
            <w:r>
              <w:rPr>
                <w:rFonts w:hint="eastAsia" w:ascii="仿宋" w:hAnsi="仿宋" w:eastAsia="仿宋" w:cs="仿宋"/>
                <w:b/>
                <w:bCs/>
                <w:i w:val="0"/>
                <w:iCs w:val="0"/>
                <w:caps w:val="0"/>
                <w:color w:val="000000"/>
                <w:spacing w:val="0"/>
                <w:sz w:val="24"/>
                <w:szCs w:val="24"/>
                <w:vertAlign w:val="baseline"/>
              </w:rPr>
              <w:t>服务年限</w:t>
            </w:r>
          </w:p>
        </w:tc>
        <w:tc>
          <w:tcPr>
            <w:tcW w:w="2705"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01" w:type="dxa"/>
              <w:bottom w:w="150" w:type="dxa"/>
              <w:right w:w="101" w:type="dxa"/>
            </w:tcMar>
            <w:vAlign w:val="center"/>
          </w:tcPr>
          <w:p w14:paraId="658B39BF">
            <w:pPr>
              <w:pStyle w:val="14"/>
              <w:keepNext w:val="0"/>
              <w:keepLines w:val="0"/>
              <w:widowControl/>
              <w:suppressLineNumbers w:val="0"/>
              <w:spacing w:line="360" w:lineRule="atLeast"/>
              <w:jc w:val="center"/>
              <w:rPr>
                <w:rFonts w:hint="default" w:eastAsiaTheme="minorEastAsia"/>
                <w:lang w:val="en-US" w:eastAsia="zh-CN"/>
              </w:rPr>
            </w:pPr>
            <w:r>
              <w:rPr>
                <w:rFonts w:hint="eastAsia" w:ascii="仿宋" w:hAnsi="仿宋" w:eastAsia="仿宋" w:cs="仿宋"/>
                <w:b/>
                <w:bCs/>
                <w:i w:val="0"/>
                <w:iCs w:val="0"/>
                <w:caps w:val="0"/>
                <w:color w:val="000000"/>
                <w:spacing w:val="0"/>
                <w:sz w:val="24"/>
                <w:szCs w:val="24"/>
                <w:vertAlign w:val="baseline"/>
                <w:lang w:val="en-US" w:eastAsia="zh-CN"/>
              </w:rPr>
              <w:t>项目内容</w:t>
            </w:r>
          </w:p>
        </w:tc>
        <w:tc>
          <w:tcPr>
            <w:tcW w:w="1418"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01" w:type="dxa"/>
              <w:bottom w:w="150" w:type="dxa"/>
              <w:right w:w="101" w:type="dxa"/>
            </w:tcMar>
            <w:vAlign w:val="center"/>
          </w:tcPr>
          <w:p w14:paraId="6202DD9D">
            <w:pPr>
              <w:pStyle w:val="14"/>
              <w:keepNext w:val="0"/>
              <w:keepLines w:val="0"/>
              <w:widowControl/>
              <w:suppressLineNumbers w:val="0"/>
              <w:spacing w:line="360" w:lineRule="atLeast"/>
              <w:jc w:val="center"/>
              <w:rPr>
                <w:rFonts w:hint="default" w:ascii="仿宋" w:hAnsi="仿宋" w:eastAsia="仿宋" w:cs="仿宋"/>
                <w:b/>
                <w:bCs/>
                <w:i w:val="0"/>
                <w:iCs w:val="0"/>
                <w:caps w:val="0"/>
                <w:color w:val="000000"/>
                <w:spacing w:val="0"/>
                <w:sz w:val="24"/>
                <w:szCs w:val="24"/>
                <w:vertAlign w:val="baseline"/>
                <w:lang w:val="en-US" w:eastAsia="zh-CN"/>
              </w:rPr>
            </w:pPr>
            <w:r>
              <w:rPr>
                <w:rFonts w:hint="eastAsia" w:ascii="仿宋" w:hAnsi="仿宋" w:eastAsia="仿宋" w:cs="仿宋"/>
                <w:b/>
                <w:bCs/>
                <w:i w:val="0"/>
                <w:iCs w:val="0"/>
                <w:caps w:val="0"/>
                <w:color w:val="000000"/>
                <w:spacing w:val="0"/>
                <w:sz w:val="24"/>
                <w:szCs w:val="24"/>
                <w:vertAlign w:val="baseline"/>
                <w:lang w:val="en-US" w:eastAsia="zh-CN"/>
              </w:rPr>
              <w:t>项目预算</w:t>
            </w:r>
          </w:p>
        </w:tc>
      </w:tr>
      <w:tr w14:paraId="6AA2BE6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743"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01" w:type="dxa"/>
              <w:bottom w:w="150" w:type="dxa"/>
              <w:right w:w="101" w:type="dxa"/>
            </w:tcMar>
            <w:vAlign w:val="center"/>
          </w:tcPr>
          <w:p w14:paraId="1CD99C17">
            <w:pPr>
              <w:pStyle w:val="14"/>
              <w:keepNext w:val="0"/>
              <w:keepLines w:val="0"/>
              <w:widowControl/>
              <w:suppressLineNumbers w:val="0"/>
              <w:spacing w:line="360" w:lineRule="atLeast"/>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vertAlign w:val="baseline"/>
              </w:rPr>
              <w:t>1</w:t>
            </w:r>
          </w:p>
        </w:tc>
        <w:tc>
          <w:tcPr>
            <w:tcW w:w="1479"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01" w:type="dxa"/>
              <w:bottom w:w="150" w:type="dxa"/>
              <w:right w:w="101" w:type="dxa"/>
            </w:tcMar>
            <w:vAlign w:val="center"/>
          </w:tcPr>
          <w:p w14:paraId="6826B310">
            <w:pPr>
              <w:pStyle w:val="14"/>
              <w:keepNext w:val="0"/>
              <w:keepLines w:val="0"/>
              <w:widowControl/>
              <w:suppressLineNumbers w:val="0"/>
              <w:spacing w:line="360" w:lineRule="atLeast"/>
              <w:jc w:val="center"/>
              <w:rPr>
                <w:rFonts w:hint="eastAsia" w:ascii="仿宋" w:hAnsi="仿宋" w:eastAsia="仿宋" w:cs="仿宋"/>
                <w:sz w:val="21"/>
                <w:szCs w:val="21"/>
              </w:rPr>
            </w:pPr>
            <w:r>
              <w:rPr>
                <w:rFonts w:hint="eastAsia" w:ascii="仿宋" w:hAnsi="仿宋" w:eastAsia="仿宋" w:cs="仿宋"/>
                <w:sz w:val="21"/>
                <w:szCs w:val="21"/>
              </w:rPr>
              <w:t>西门子影像设备</w:t>
            </w:r>
            <w:r>
              <w:rPr>
                <w:rFonts w:hint="eastAsia" w:ascii="仿宋" w:hAnsi="仿宋" w:eastAsia="仿宋" w:cs="仿宋"/>
                <w:i w:val="0"/>
                <w:iCs w:val="0"/>
                <w:caps w:val="0"/>
                <w:color w:val="000000"/>
                <w:spacing w:val="0"/>
                <w:sz w:val="21"/>
                <w:szCs w:val="21"/>
                <w:vertAlign w:val="baseline"/>
              </w:rPr>
              <w:t>维保服务</w:t>
            </w:r>
          </w:p>
        </w:tc>
        <w:tc>
          <w:tcPr>
            <w:tcW w:w="889"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01" w:type="dxa"/>
              <w:bottom w:w="150" w:type="dxa"/>
              <w:right w:w="101" w:type="dxa"/>
            </w:tcMar>
            <w:vAlign w:val="center"/>
          </w:tcPr>
          <w:p w14:paraId="3D0851CA">
            <w:pPr>
              <w:pStyle w:val="14"/>
              <w:keepNext w:val="0"/>
              <w:keepLines w:val="0"/>
              <w:widowControl/>
              <w:suppressLineNumbers w:val="0"/>
              <w:spacing w:line="360" w:lineRule="atLeast"/>
              <w:jc w:val="center"/>
              <w:rPr>
                <w:rFonts w:hint="default" w:ascii="仿宋" w:hAnsi="仿宋" w:eastAsia="仿宋" w:cs="仿宋"/>
                <w:sz w:val="21"/>
                <w:szCs w:val="21"/>
                <w:lang w:val="en-US" w:eastAsia="zh-CN"/>
              </w:rPr>
            </w:pPr>
            <w:r>
              <w:rPr>
                <w:rFonts w:hint="eastAsia" w:ascii="仿宋" w:hAnsi="仿宋" w:eastAsia="仿宋" w:cs="仿宋"/>
                <w:i w:val="0"/>
                <w:iCs w:val="0"/>
                <w:caps w:val="0"/>
                <w:color w:val="000000"/>
                <w:spacing w:val="0"/>
                <w:sz w:val="21"/>
                <w:szCs w:val="21"/>
                <w:vertAlign w:val="baseline"/>
                <w:lang w:val="en-US" w:eastAsia="zh-CN"/>
              </w:rPr>
              <w:t>7台</w:t>
            </w:r>
          </w:p>
        </w:tc>
        <w:tc>
          <w:tcPr>
            <w:tcW w:w="1264"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01" w:type="dxa"/>
              <w:bottom w:w="150" w:type="dxa"/>
              <w:right w:w="101" w:type="dxa"/>
            </w:tcMar>
            <w:vAlign w:val="center"/>
          </w:tcPr>
          <w:p w14:paraId="4720CA7F">
            <w:pPr>
              <w:pStyle w:val="14"/>
              <w:keepNext w:val="0"/>
              <w:keepLines w:val="0"/>
              <w:widowControl/>
              <w:suppressLineNumbers w:val="0"/>
              <w:spacing w:line="360" w:lineRule="atLeast"/>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vertAlign w:val="baseline"/>
              </w:rPr>
              <w:t>3年</w:t>
            </w:r>
          </w:p>
        </w:tc>
        <w:tc>
          <w:tcPr>
            <w:tcW w:w="2705"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01" w:type="dxa"/>
              <w:bottom w:w="150" w:type="dxa"/>
              <w:right w:w="101" w:type="dxa"/>
            </w:tcMar>
            <w:vAlign w:val="center"/>
          </w:tcPr>
          <w:p w14:paraId="2A7D17BA">
            <w:pPr>
              <w:pStyle w:val="14"/>
              <w:keepNext w:val="0"/>
              <w:keepLines w:val="0"/>
              <w:widowControl/>
              <w:suppressLineNumbers w:val="0"/>
              <w:spacing w:line="360" w:lineRule="atLeast"/>
              <w:jc w:val="center"/>
              <w:rPr>
                <w:rFonts w:hint="eastAsia" w:ascii="仿宋" w:hAnsi="仿宋" w:eastAsia="仿宋" w:cs="仿宋"/>
                <w:sz w:val="21"/>
                <w:szCs w:val="21"/>
              </w:rPr>
            </w:pPr>
            <w:r>
              <w:rPr>
                <w:rFonts w:hint="eastAsia" w:ascii="仿宋" w:hAnsi="仿宋" w:eastAsia="仿宋" w:cs="仿宋"/>
                <w:sz w:val="21"/>
                <w:szCs w:val="21"/>
              </w:rPr>
              <w:t>3.0</w:t>
            </w:r>
            <w:r>
              <w:rPr>
                <w:rFonts w:hint="eastAsia" w:ascii="仿宋" w:hAnsi="仿宋" w:eastAsia="仿宋" w:cs="仿宋"/>
                <w:sz w:val="21"/>
                <w:szCs w:val="21"/>
                <w:lang w:val="en-US" w:eastAsia="zh-CN"/>
              </w:rPr>
              <w:t xml:space="preserve">T </w:t>
            </w:r>
            <w:r>
              <w:rPr>
                <w:rFonts w:hint="eastAsia" w:ascii="仿宋" w:hAnsi="仿宋" w:eastAsia="仿宋" w:cs="仿宋"/>
                <w:sz w:val="21"/>
                <w:szCs w:val="21"/>
              </w:rPr>
              <w:t>MRI，1.5</w:t>
            </w:r>
            <w:r>
              <w:rPr>
                <w:rFonts w:hint="eastAsia" w:ascii="仿宋" w:hAnsi="仿宋" w:eastAsia="仿宋" w:cs="仿宋"/>
                <w:sz w:val="21"/>
                <w:szCs w:val="21"/>
                <w:lang w:val="en-US" w:eastAsia="zh-CN"/>
              </w:rPr>
              <w:t xml:space="preserve">T </w:t>
            </w:r>
            <w:r>
              <w:rPr>
                <w:rFonts w:hint="eastAsia" w:ascii="仿宋" w:hAnsi="仿宋" w:eastAsia="仿宋" w:cs="仿宋"/>
                <w:sz w:val="21"/>
                <w:szCs w:val="21"/>
              </w:rPr>
              <w:t>MRI,数字胃肠机，DSA</w:t>
            </w:r>
            <w:r>
              <w:rPr>
                <w:rFonts w:hint="eastAsia" w:ascii="仿宋" w:hAnsi="仿宋" w:eastAsia="仿宋" w:cs="仿宋"/>
                <w:sz w:val="21"/>
                <w:szCs w:val="21"/>
                <w:lang w:eastAsia="zh-CN"/>
              </w:rPr>
              <w:t>，</w:t>
            </w:r>
            <w:r>
              <w:rPr>
                <w:rFonts w:hint="eastAsia" w:ascii="仿宋" w:hAnsi="仿宋" w:eastAsia="仿宋" w:cs="仿宋"/>
                <w:sz w:val="21"/>
                <w:szCs w:val="21"/>
              </w:rPr>
              <w:t>PETCT</w:t>
            </w:r>
            <w:r>
              <w:rPr>
                <w:rFonts w:hint="eastAsia" w:ascii="仿宋" w:hAnsi="仿宋" w:eastAsia="仿宋" w:cs="仿宋"/>
                <w:sz w:val="21"/>
                <w:szCs w:val="21"/>
                <w:lang w:eastAsia="zh-CN"/>
              </w:rPr>
              <w:t>，</w:t>
            </w:r>
            <w:r>
              <w:rPr>
                <w:rFonts w:hint="eastAsia" w:ascii="仿宋" w:hAnsi="仿宋" w:eastAsia="仿宋" w:cs="仿宋"/>
                <w:sz w:val="21"/>
                <w:szCs w:val="21"/>
              </w:rPr>
              <w:t>SPECT*2</w:t>
            </w:r>
          </w:p>
        </w:tc>
        <w:tc>
          <w:tcPr>
            <w:tcW w:w="1418"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01" w:type="dxa"/>
              <w:bottom w:w="150" w:type="dxa"/>
              <w:right w:w="101" w:type="dxa"/>
            </w:tcMar>
            <w:vAlign w:val="center"/>
          </w:tcPr>
          <w:p w14:paraId="3F501018">
            <w:pPr>
              <w:pStyle w:val="14"/>
              <w:keepNext w:val="0"/>
              <w:keepLines w:val="0"/>
              <w:widowControl/>
              <w:suppressLineNumbers w:val="0"/>
              <w:spacing w:line="360" w:lineRule="atLeast"/>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1683万元</w:t>
            </w:r>
          </w:p>
        </w:tc>
      </w:tr>
      <w:tr w14:paraId="5A7CBE0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567" w:hRule="atLeast"/>
        </w:trPr>
        <w:tc>
          <w:tcPr>
            <w:tcW w:w="743"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01" w:type="dxa"/>
              <w:bottom w:w="150" w:type="dxa"/>
              <w:right w:w="101" w:type="dxa"/>
            </w:tcMar>
            <w:vAlign w:val="center"/>
          </w:tcPr>
          <w:p w14:paraId="41B70A42">
            <w:pPr>
              <w:pStyle w:val="14"/>
              <w:keepNext w:val="0"/>
              <w:keepLines w:val="0"/>
              <w:widowControl/>
              <w:suppressLineNumbers w:val="0"/>
              <w:spacing w:line="360" w:lineRule="atLeast"/>
              <w:ind w:left="0" w:leftChars="0" w:right="0" w:rightChars="0"/>
              <w:jc w:val="center"/>
              <w:rPr>
                <w:rFonts w:hint="eastAsia" w:ascii="仿宋" w:hAnsi="仿宋" w:eastAsia="仿宋" w:cs="仿宋"/>
                <w:i w:val="0"/>
                <w:iCs w:val="0"/>
                <w:caps w:val="0"/>
                <w:color w:val="000000"/>
                <w:spacing w:val="0"/>
                <w:sz w:val="21"/>
                <w:szCs w:val="21"/>
                <w:vertAlign w:val="baseline"/>
                <w:lang w:eastAsia="zh-CN"/>
              </w:rPr>
            </w:pPr>
            <w:r>
              <w:rPr>
                <w:rFonts w:hint="eastAsia" w:ascii="仿宋" w:hAnsi="仿宋" w:eastAsia="仿宋" w:cs="仿宋"/>
                <w:i w:val="0"/>
                <w:iCs w:val="0"/>
                <w:caps w:val="0"/>
                <w:color w:val="000000"/>
                <w:spacing w:val="0"/>
                <w:sz w:val="21"/>
                <w:szCs w:val="21"/>
                <w:vertAlign w:val="baseline"/>
                <w:lang w:val="en-US" w:eastAsia="zh-CN"/>
              </w:rPr>
              <w:t>2</w:t>
            </w:r>
          </w:p>
        </w:tc>
        <w:tc>
          <w:tcPr>
            <w:tcW w:w="1479"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01" w:type="dxa"/>
              <w:bottom w:w="150" w:type="dxa"/>
              <w:right w:w="101" w:type="dxa"/>
            </w:tcMar>
            <w:vAlign w:val="center"/>
          </w:tcPr>
          <w:p w14:paraId="6B944B36">
            <w:pPr>
              <w:pStyle w:val="14"/>
              <w:keepNext w:val="0"/>
              <w:keepLines w:val="0"/>
              <w:widowControl/>
              <w:suppressLineNumbers w:val="0"/>
              <w:spacing w:line="360" w:lineRule="atLeast"/>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lang w:val="en-US" w:eastAsia="zh-CN"/>
              </w:rPr>
              <w:t>GE</w:t>
            </w:r>
            <w:r>
              <w:rPr>
                <w:rFonts w:hint="eastAsia" w:ascii="仿宋" w:hAnsi="仿宋" w:eastAsia="仿宋" w:cs="仿宋"/>
                <w:sz w:val="21"/>
                <w:szCs w:val="21"/>
              </w:rPr>
              <w:t>影像设备</w:t>
            </w:r>
            <w:r>
              <w:rPr>
                <w:rFonts w:hint="eastAsia" w:ascii="仿宋" w:hAnsi="仿宋" w:eastAsia="仿宋" w:cs="仿宋"/>
                <w:i w:val="0"/>
                <w:iCs w:val="0"/>
                <w:caps w:val="0"/>
                <w:color w:val="000000"/>
                <w:spacing w:val="0"/>
                <w:sz w:val="21"/>
                <w:szCs w:val="21"/>
                <w:vertAlign w:val="baseline"/>
              </w:rPr>
              <w:t>维保服务</w:t>
            </w:r>
          </w:p>
        </w:tc>
        <w:tc>
          <w:tcPr>
            <w:tcW w:w="889"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01" w:type="dxa"/>
              <w:bottom w:w="150" w:type="dxa"/>
              <w:right w:w="101" w:type="dxa"/>
            </w:tcMar>
            <w:vAlign w:val="center"/>
          </w:tcPr>
          <w:p w14:paraId="170DF13A">
            <w:pPr>
              <w:pStyle w:val="14"/>
              <w:keepNext w:val="0"/>
              <w:keepLines w:val="0"/>
              <w:widowControl/>
              <w:suppressLineNumbers w:val="0"/>
              <w:spacing w:line="360" w:lineRule="atLeast"/>
              <w:ind w:left="0" w:leftChars="0" w:right="0" w:rightChars="0"/>
              <w:jc w:val="center"/>
              <w:rPr>
                <w:rFonts w:hint="default" w:ascii="仿宋" w:hAnsi="仿宋" w:eastAsia="仿宋" w:cs="仿宋"/>
                <w:i w:val="0"/>
                <w:iCs w:val="0"/>
                <w:caps w:val="0"/>
                <w:color w:val="000000"/>
                <w:spacing w:val="0"/>
                <w:sz w:val="21"/>
                <w:szCs w:val="21"/>
                <w:vertAlign w:val="baseline"/>
                <w:lang w:val="en-US" w:eastAsia="zh-CN"/>
              </w:rPr>
            </w:pPr>
            <w:r>
              <w:rPr>
                <w:rFonts w:hint="eastAsia" w:ascii="仿宋" w:hAnsi="仿宋" w:eastAsia="仿宋" w:cs="仿宋"/>
                <w:i w:val="0"/>
                <w:iCs w:val="0"/>
                <w:caps w:val="0"/>
                <w:color w:val="000000"/>
                <w:spacing w:val="0"/>
                <w:sz w:val="21"/>
                <w:szCs w:val="21"/>
                <w:vertAlign w:val="baseline"/>
                <w:lang w:val="en-US" w:eastAsia="zh-CN"/>
              </w:rPr>
              <w:t>4台</w:t>
            </w:r>
          </w:p>
        </w:tc>
        <w:tc>
          <w:tcPr>
            <w:tcW w:w="1264"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01" w:type="dxa"/>
              <w:bottom w:w="150" w:type="dxa"/>
              <w:right w:w="101" w:type="dxa"/>
            </w:tcMar>
            <w:vAlign w:val="center"/>
          </w:tcPr>
          <w:p w14:paraId="7AF06054">
            <w:pPr>
              <w:pStyle w:val="14"/>
              <w:keepNext w:val="0"/>
              <w:keepLines w:val="0"/>
              <w:widowControl/>
              <w:suppressLineNumbers w:val="0"/>
              <w:spacing w:line="360" w:lineRule="atLeast"/>
              <w:ind w:left="0" w:leftChars="0" w:right="0" w:rightChars="0"/>
              <w:jc w:val="center"/>
              <w:rPr>
                <w:rFonts w:hint="eastAsia" w:ascii="仿宋" w:hAnsi="仿宋" w:eastAsia="仿宋" w:cs="仿宋"/>
                <w:i w:val="0"/>
                <w:iCs w:val="0"/>
                <w:caps w:val="0"/>
                <w:color w:val="000000"/>
                <w:spacing w:val="0"/>
                <w:sz w:val="21"/>
                <w:szCs w:val="21"/>
                <w:vertAlign w:val="baseline"/>
              </w:rPr>
            </w:pPr>
            <w:r>
              <w:rPr>
                <w:rFonts w:hint="eastAsia" w:ascii="仿宋" w:hAnsi="仿宋" w:eastAsia="仿宋" w:cs="仿宋"/>
                <w:i w:val="0"/>
                <w:iCs w:val="0"/>
                <w:caps w:val="0"/>
                <w:color w:val="000000"/>
                <w:spacing w:val="0"/>
                <w:sz w:val="21"/>
                <w:szCs w:val="21"/>
                <w:vertAlign w:val="baseline"/>
              </w:rPr>
              <w:t>3年</w:t>
            </w:r>
          </w:p>
        </w:tc>
        <w:tc>
          <w:tcPr>
            <w:tcW w:w="2705"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01" w:type="dxa"/>
              <w:bottom w:w="150" w:type="dxa"/>
              <w:right w:w="101" w:type="dxa"/>
            </w:tcMar>
            <w:vAlign w:val="center"/>
          </w:tcPr>
          <w:p w14:paraId="7190D2E5">
            <w:pPr>
              <w:pStyle w:val="14"/>
              <w:keepNext w:val="0"/>
              <w:keepLines w:val="0"/>
              <w:widowControl/>
              <w:suppressLineNumbers w:val="0"/>
              <w:spacing w:line="360" w:lineRule="atLeast"/>
              <w:ind w:left="0" w:leftChars="0" w:right="0" w:rightChars="0"/>
              <w:jc w:val="center"/>
              <w:rPr>
                <w:rFonts w:hint="eastAsia" w:ascii="仿宋" w:hAnsi="仿宋" w:eastAsia="仿宋" w:cs="仿宋"/>
                <w:i w:val="0"/>
                <w:iCs w:val="0"/>
                <w:caps w:val="0"/>
                <w:color w:val="000000"/>
                <w:spacing w:val="0"/>
                <w:sz w:val="21"/>
                <w:szCs w:val="21"/>
                <w:vertAlign w:val="baseline"/>
                <w:lang w:eastAsia="zh-CN"/>
              </w:rPr>
            </w:pPr>
            <w:r>
              <w:rPr>
                <w:rFonts w:hint="eastAsia" w:ascii="仿宋" w:hAnsi="仿宋" w:eastAsia="仿宋" w:cs="仿宋"/>
                <w:i w:val="0"/>
                <w:iCs w:val="0"/>
                <w:caps w:val="0"/>
                <w:color w:val="000000"/>
                <w:spacing w:val="0"/>
                <w:sz w:val="21"/>
                <w:szCs w:val="21"/>
                <w:vertAlign w:val="baseline"/>
              </w:rPr>
              <w:t>大孔径CT</w:t>
            </w:r>
            <w:r>
              <w:rPr>
                <w:rFonts w:hint="eastAsia" w:ascii="仿宋" w:hAnsi="仿宋" w:eastAsia="仿宋" w:cs="仿宋"/>
                <w:i w:val="0"/>
                <w:iCs w:val="0"/>
                <w:caps w:val="0"/>
                <w:color w:val="000000"/>
                <w:spacing w:val="0"/>
                <w:sz w:val="21"/>
                <w:szCs w:val="21"/>
                <w:vertAlign w:val="baseline"/>
                <w:lang w:eastAsia="zh-CN"/>
              </w:rPr>
              <w:t>、</w:t>
            </w:r>
            <w:r>
              <w:rPr>
                <w:rFonts w:hint="eastAsia" w:ascii="仿宋" w:hAnsi="仿宋" w:eastAsia="仿宋" w:cs="仿宋"/>
                <w:i w:val="0"/>
                <w:iCs w:val="0"/>
                <w:caps w:val="0"/>
                <w:color w:val="000000"/>
                <w:spacing w:val="0"/>
                <w:sz w:val="21"/>
                <w:szCs w:val="21"/>
                <w:vertAlign w:val="baseline"/>
              </w:rPr>
              <w:t>CT</w:t>
            </w:r>
            <w:r>
              <w:rPr>
                <w:rFonts w:hint="eastAsia" w:ascii="仿宋" w:hAnsi="仿宋" w:eastAsia="仿宋" w:cs="仿宋"/>
                <w:i w:val="0"/>
                <w:iCs w:val="0"/>
                <w:caps w:val="0"/>
                <w:color w:val="000000"/>
                <w:spacing w:val="0"/>
                <w:sz w:val="21"/>
                <w:szCs w:val="21"/>
                <w:vertAlign w:val="baseline"/>
                <w:lang w:eastAsia="zh-CN"/>
              </w:rPr>
              <w:t>、</w:t>
            </w:r>
            <w:r>
              <w:rPr>
                <w:rFonts w:hint="eastAsia" w:ascii="仿宋" w:hAnsi="仿宋" w:eastAsia="仿宋" w:cs="仿宋"/>
                <w:i w:val="0"/>
                <w:iCs w:val="0"/>
                <w:caps w:val="0"/>
                <w:color w:val="000000"/>
                <w:spacing w:val="0"/>
                <w:sz w:val="21"/>
                <w:szCs w:val="21"/>
                <w:vertAlign w:val="baseline"/>
              </w:rPr>
              <w:t>SPECT/CT</w:t>
            </w:r>
            <w:r>
              <w:rPr>
                <w:rFonts w:hint="eastAsia" w:ascii="仿宋" w:hAnsi="仿宋" w:eastAsia="仿宋" w:cs="仿宋"/>
                <w:i w:val="0"/>
                <w:iCs w:val="0"/>
                <w:caps w:val="0"/>
                <w:color w:val="000000"/>
                <w:spacing w:val="0"/>
                <w:sz w:val="21"/>
                <w:szCs w:val="21"/>
                <w:vertAlign w:val="baseline"/>
                <w:lang w:eastAsia="zh-CN"/>
              </w:rPr>
              <w:t>、</w:t>
            </w:r>
            <w:r>
              <w:rPr>
                <w:rFonts w:hint="eastAsia" w:ascii="仿宋" w:hAnsi="仿宋" w:eastAsia="仿宋" w:cs="仿宋"/>
                <w:i w:val="0"/>
                <w:iCs w:val="0"/>
                <w:caps w:val="0"/>
                <w:color w:val="000000"/>
                <w:spacing w:val="0"/>
                <w:sz w:val="21"/>
                <w:szCs w:val="21"/>
                <w:vertAlign w:val="baseline"/>
              </w:rPr>
              <w:t>大孔径CT</w:t>
            </w:r>
          </w:p>
        </w:tc>
        <w:tc>
          <w:tcPr>
            <w:tcW w:w="1418"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01" w:type="dxa"/>
              <w:bottom w:w="150" w:type="dxa"/>
              <w:right w:w="101" w:type="dxa"/>
            </w:tcMar>
            <w:vAlign w:val="center"/>
          </w:tcPr>
          <w:p w14:paraId="1DE6F761">
            <w:pPr>
              <w:pStyle w:val="14"/>
              <w:keepNext w:val="0"/>
              <w:keepLines w:val="0"/>
              <w:widowControl/>
              <w:suppressLineNumbers w:val="0"/>
              <w:spacing w:line="360" w:lineRule="atLeast"/>
              <w:ind w:left="0" w:leftChars="0" w:right="0" w:rightChars="0"/>
              <w:jc w:val="center"/>
              <w:rPr>
                <w:rFonts w:hint="default" w:ascii="仿宋" w:hAnsi="仿宋" w:eastAsia="仿宋" w:cs="仿宋"/>
                <w:i w:val="0"/>
                <w:iCs w:val="0"/>
                <w:caps w:val="0"/>
                <w:color w:val="000000"/>
                <w:spacing w:val="0"/>
                <w:sz w:val="21"/>
                <w:szCs w:val="21"/>
                <w:vertAlign w:val="baseline"/>
                <w:lang w:val="en-US" w:eastAsia="zh-CN"/>
              </w:rPr>
            </w:pPr>
            <w:r>
              <w:rPr>
                <w:rFonts w:hint="eastAsia" w:ascii="仿宋" w:hAnsi="仿宋" w:eastAsia="仿宋" w:cs="仿宋"/>
                <w:i w:val="0"/>
                <w:iCs w:val="0"/>
                <w:caps w:val="0"/>
                <w:color w:val="000000"/>
                <w:spacing w:val="0"/>
                <w:sz w:val="21"/>
                <w:szCs w:val="21"/>
                <w:vertAlign w:val="baseline"/>
                <w:lang w:val="en-US" w:eastAsia="zh-CN"/>
              </w:rPr>
              <w:t>1860万元</w:t>
            </w:r>
          </w:p>
        </w:tc>
      </w:tr>
      <w:tr w14:paraId="7F8394B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567" w:hRule="atLeast"/>
        </w:trPr>
        <w:tc>
          <w:tcPr>
            <w:tcW w:w="743"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01" w:type="dxa"/>
              <w:bottom w:w="150" w:type="dxa"/>
              <w:right w:w="101" w:type="dxa"/>
            </w:tcMar>
            <w:vAlign w:val="center"/>
          </w:tcPr>
          <w:p w14:paraId="37E92E53">
            <w:pPr>
              <w:pStyle w:val="14"/>
              <w:keepNext w:val="0"/>
              <w:keepLines w:val="0"/>
              <w:widowControl/>
              <w:suppressLineNumbers w:val="0"/>
              <w:spacing w:line="360" w:lineRule="atLeast"/>
              <w:ind w:left="0" w:leftChars="0" w:right="0" w:rightChars="0"/>
              <w:jc w:val="center"/>
              <w:rPr>
                <w:rFonts w:hint="eastAsia" w:ascii="仿宋" w:hAnsi="仿宋" w:eastAsia="仿宋" w:cs="仿宋"/>
                <w:i w:val="0"/>
                <w:iCs w:val="0"/>
                <w:caps w:val="0"/>
                <w:color w:val="000000"/>
                <w:spacing w:val="0"/>
                <w:sz w:val="21"/>
                <w:szCs w:val="21"/>
                <w:vertAlign w:val="baseline"/>
                <w:lang w:eastAsia="zh-CN"/>
              </w:rPr>
            </w:pPr>
            <w:r>
              <w:rPr>
                <w:rFonts w:hint="eastAsia" w:ascii="仿宋" w:hAnsi="仿宋" w:eastAsia="仿宋" w:cs="仿宋"/>
                <w:i w:val="0"/>
                <w:iCs w:val="0"/>
                <w:caps w:val="0"/>
                <w:color w:val="000000"/>
                <w:spacing w:val="0"/>
                <w:sz w:val="21"/>
                <w:szCs w:val="21"/>
                <w:vertAlign w:val="baseline"/>
                <w:lang w:val="en-US" w:eastAsia="zh-CN"/>
              </w:rPr>
              <w:t>3</w:t>
            </w:r>
          </w:p>
        </w:tc>
        <w:tc>
          <w:tcPr>
            <w:tcW w:w="1479"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01" w:type="dxa"/>
              <w:bottom w:w="150" w:type="dxa"/>
              <w:right w:w="101" w:type="dxa"/>
            </w:tcMar>
            <w:vAlign w:val="center"/>
          </w:tcPr>
          <w:p w14:paraId="0EC28A91">
            <w:pPr>
              <w:pStyle w:val="14"/>
              <w:keepNext w:val="0"/>
              <w:keepLines w:val="0"/>
              <w:widowControl/>
              <w:suppressLineNumbers w:val="0"/>
              <w:spacing w:line="360" w:lineRule="atLeast"/>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lang w:val="en-US" w:eastAsia="zh-CN"/>
              </w:rPr>
              <w:t>飞利浦</w:t>
            </w:r>
            <w:r>
              <w:rPr>
                <w:rFonts w:hint="eastAsia" w:ascii="仿宋" w:hAnsi="仿宋" w:eastAsia="仿宋" w:cs="仿宋"/>
                <w:sz w:val="21"/>
                <w:szCs w:val="21"/>
              </w:rPr>
              <w:t>影像设备</w:t>
            </w:r>
            <w:r>
              <w:rPr>
                <w:rFonts w:hint="eastAsia" w:ascii="仿宋" w:hAnsi="仿宋" w:eastAsia="仿宋" w:cs="仿宋"/>
                <w:i w:val="0"/>
                <w:iCs w:val="0"/>
                <w:caps w:val="0"/>
                <w:color w:val="000000"/>
                <w:spacing w:val="0"/>
                <w:sz w:val="21"/>
                <w:szCs w:val="21"/>
                <w:vertAlign w:val="baseline"/>
              </w:rPr>
              <w:t>维保服务</w:t>
            </w:r>
          </w:p>
        </w:tc>
        <w:tc>
          <w:tcPr>
            <w:tcW w:w="889"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01" w:type="dxa"/>
              <w:bottom w:w="150" w:type="dxa"/>
              <w:right w:w="101" w:type="dxa"/>
            </w:tcMar>
            <w:vAlign w:val="center"/>
          </w:tcPr>
          <w:p w14:paraId="2418E774">
            <w:pPr>
              <w:pStyle w:val="14"/>
              <w:keepNext w:val="0"/>
              <w:keepLines w:val="0"/>
              <w:widowControl/>
              <w:suppressLineNumbers w:val="0"/>
              <w:spacing w:line="360" w:lineRule="atLeast"/>
              <w:ind w:left="0" w:leftChars="0" w:right="0" w:rightChars="0"/>
              <w:jc w:val="center"/>
              <w:rPr>
                <w:rFonts w:hint="default" w:ascii="仿宋" w:hAnsi="仿宋" w:eastAsia="仿宋" w:cs="仿宋"/>
                <w:i w:val="0"/>
                <w:iCs w:val="0"/>
                <w:caps w:val="0"/>
                <w:color w:val="000000"/>
                <w:spacing w:val="0"/>
                <w:sz w:val="21"/>
                <w:szCs w:val="21"/>
                <w:vertAlign w:val="baseline"/>
                <w:lang w:val="en-US" w:eastAsia="zh-CN"/>
              </w:rPr>
            </w:pPr>
            <w:r>
              <w:rPr>
                <w:rFonts w:hint="eastAsia" w:ascii="仿宋" w:hAnsi="仿宋" w:eastAsia="仿宋" w:cs="仿宋"/>
                <w:i w:val="0"/>
                <w:iCs w:val="0"/>
                <w:caps w:val="0"/>
                <w:color w:val="000000"/>
                <w:spacing w:val="0"/>
                <w:sz w:val="21"/>
                <w:szCs w:val="21"/>
                <w:vertAlign w:val="baseline"/>
                <w:lang w:val="en-US" w:eastAsia="zh-CN"/>
              </w:rPr>
              <w:t>4台</w:t>
            </w:r>
          </w:p>
        </w:tc>
        <w:tc>
          <w:tcPr>
            <w:tcW w:w="1264"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01" w:type="dxa"/>
              <w:bottom w:w="150" w:type="dxa"/>
              <w:right w:w="101" w:type="dxa"/>
            </w:tcMar>
            <w:vAlign w:val="center"/>
          </w:tcPr>
          <w:p w14:paraId="485F6069">
            <w:pPr>
              <w:pStyle w:val="14"/>
              <w:keepNext w:val="0"/>
              <w:keepLines w:val="0"/>
              <w:widowControl/>
              <w:suppressLineNumbers w:val="0"/>
              <w:spacing w:line="360" w:lineRule="atLeast"/>
              <w:ind w:left="0" w:leftChars="0" w:right="0" w:rightChars="0"/>
              <w:jc w:val="center"/>
              <w:rPr>
                <w:rFonts w:hint="eastAsia" w:ascii="仿宋" w:hAnsi="仿宋" w:eastAsia="仿宋" w:cs="仿宋"/>
                <w:i w:val="0"/>
                <w:iCs w:val="0"/>
                <w:caps w:val="0"/>
                <w:color w:val="000000"/>
                <w:spacing w:val="0"/>
                <w:sz w:val="21"/>
                <w:szCs w:val="21"/>
                <w:vertAlign w:val="baseline"/>
              </w:rPr>
            </w:pPr>
            <w:r>
              <w:rPr>
                <w:rFonts w:hint="eastAsia" w:ascii="仿宋" w:hAnsi="仿宋" w:eastAsia="仿宋" w:cs="仿宋"/>
                <w:i w:val="0"/>
                <w:iCs w:val="0"/>
                <w:caps w:val="0"/>
                <w:color w:val="000000"/>
                <w:spacing w:val="0"/>
                <w:sz w:val="21"/>
                <w:szCs w:val="21"/>
                <w:vertAlign w:val="baseline"/>
                <w:lang w:val="en-US" w:eastAsia="zh-CN"/>
              </w:rPr>
              <w:t>大孔径CT1年；其余设备</w:t>
            </w:r>
            <w:r>
              <w:rPr>
                <w:rFonts w:hint="eastAsia" w:ascii="仿宋" w:hAnsi="仿宋" w:eastAsia="仿宋" w:cs="仿宋"/>
                <w:i w:val="0"/>
                <w:iCs w:val="0"/>
                <w:caps w:val="0"/>
                <w:color w:val="000000"/>
                <w:spacing w:val="0"/>
                <w:sz w:val="21"/>
                <w:szCs w:val="21"/>
                <w:vertAlign w:val="baseline"/>
              </w:rPr>
              <w:t>3年</w:t>
            </w:r>
          </w:p>
        </w:tc>
        <w:tc>
          <w:tcPr>
            <w:tcW w:w="2705"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01" w:type="dxa"/>
              <w:bottom w:w="150" w:type="dxa"/>
              <w:right w:w="101" w:type="dxa"/>
            </w:tcMar>
            <w:vAlign w:val="center"/>
          </w:tcPr>
          <w:p w14:paraId="455F0D61">
            <w:pPr>
              <w:pStyle w:val="14"/>
              <w:keepNext w:val="0"/>
              <w:keepLines w:val="0"/>
              <w:widowControl/>
              <w:suppressLineNumbers w:val="0"/>
              <w:spacing w:line="360" w:lineRule="atLeast"/>
              <w:ind w:left="0" w:leftChars="0" w:right="0" w:rightChars="0"/>
              <w:jc w:val="center"/>
              <w:rPr>
                <w:rFonts w:hint="eastAsia" w:ascii="仿宋" w:hAnsi="仿宋" w:eastAsia="仿宋" w:cs="仿宋"/>
                <w:i w:val="0"/>
                <w:iCs w:val="0"/>
                <w:caps w:val="0"/>
                <w:color w:val="000000"/>
                <w:spacing w:val="0"/>
                <w:sz w:val="21"/>
                <w:szCs w:val="21"/>
                <w:vertAlign w:val="baseline"/>
              </w:rPr>
            </w:pPr>
            <w:r>
              <w:rPr>
                <w:rFonts w:hint="eastAsia" w:ascii="仿宋" w:hAnsi="仿宋" w:eastAsia="仿宋" w:cs="仿宋"/>
                <w:sz w:val="21"/>
                <w:szCs w:val="21"/>
              </w:rPr>
              <w:t>3.0</w:t>
            </w:r>
            <w:r>
              <w:rPr>
                <w:rFonts w:hint="eastAsia" w:ascii="仿宋" w:hAnsi="仿宋" w:eastAsia="仿宋" w:cs="仿宋"/>
                <w:sz w:val="21"/>
                <w:szCs w:val="21"/>
                <w:lang w:val="en-US" w:eastAsia="zh-CN"/>
              </w:rPr>
              <w:t xml:space="preserve">T </w:t>
            </w:r>
            <w:r>
              <w:rPr>
                <w:rFonts w:hint="eastAsia" w:ascii="仿宋" w:hAnsi="仿宋" w:eastAsia="仿宋" w:cs="仿宋"/>
                <w:sz w:val="21"/>
                <w:szCs w:val="21"/>
              </w:rPr>
              <w:t>MRI</w:t>
            </w:r>
            <w:r>
              <w:rPr>
                <w:rFonts w:hint="eastAsia" w:ascii="仿宋" w:hAnsi="仿宋" w:eastAsia="仿宋" w:cs="仿宋"/>
                <w:sz w:val="21"/>
                <w:szCs w:val="21"/>
                <w:lang w:val="en-US" w:eastAsia="zh-CN"/>
              </w:rPr>
              <w:t>*2</w:t>
            </w:r>
            <w:r>
              <w:rPr>
                <w:rFonts w:hint="eastAsia" w:ascii="仿宋" w:hAnsi="仿宋" w:eastAsia="仿宋" w:cs="仿宋"/>
                <w:sz w:val="21"/>
                <w:szCs w:val="21"/>
                <w:lang w:eastAsia="zh-CN"/>
              </w:rPr>
              <w:t>、</w:t>
            </w:r>
            <w:r>
              <w:rPr>
                <w:rFonts w:hint="eastAsia" w:ascii="仿宋" w:hAnsi="仿宋" w:eastAsia="仿宋" w:cs="仿宋"/>
                <w:sz w:val="21"/>
                <w:szCs w:val="21"/>
              </w:rPr>
              <w:t>CT</w:t>
            </w:r>
            <w:r>
              <w:rPr>
                <w:rFonts w:hint="eastAsia" w:ascii="仿宋" w:hAnsi="仿宋" w:eastAsia="仿宋" w:cs="仿宋"/>
                <w:sz w:val="21"/>
                <w:szCs w:val="21"/>
                <w:lang w:eastAsia="zh-CN"/>
              </w:rPr>
              <w:t>、</w:t>
            </w:r>
            <w:r>
              <w:rPr>
                <w:rFonts w:hint="eastAsia" w:ascii="仿宋" w:hAnsi="仿宋" w:eastAsia="仿宋" w:cs="仿宋"/>
                <w:sz w:val="21"/>
                <w:szCs w:val="21"/>
              </w:rPr>
              <w:t>大孔径CT</w:t>
            </w:r>
          </w:p>
        </w:tc>
        <w:tc>
          <w:tcPr>
            <w:tcW w:w="1418"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01" w:type="dxa"/>
              <w:bottom w:w="150" w:type="dxa"/>
              <w:right w:w="101" w:type="dxa"/>
            </w:tcMar>
            <w:vAlign w:val="center"/>
          </w:tcPr>
          <w:p w14:paraId="00372C6A">
            <w:pPr>
              <w:pStyle w:val="14"/>
              <w:keepNext w:val="0"/>
              <w:keepLines w:val="0"/>
              <w:widowControl/>
              <w:suppressLineNumbers w:val="0"/>
              <w:spacing w:line="360" w:lineRule="atLeast"/>
              <w:ind w:left="0" w:leftChars="0" w:right="0" w:right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1270万元</w:t>
            </w:r>
          </w:p>
        </w:tc>
      </w:tr>
      <w:tr w14:paraId="6526E12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567" w:hRule="atLeast"/>
        </w:trPr>
        <w:tc>
          <w:tcPr>
            <w:tcW w:w="743"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01" w:type="dxa"/>
              <w:bottom w:w="150" w:type="dxa"/>
              <w:right w:w="101" w:type="dxa"/>
            </w:tcMar>
            <w:vAlign w:val="center"/>
          </w:tcPr>
          <w:p w14:paraId="5DBFD623">
            <w:pPr>
              <w:pStyle w:val="14"/>
              <w:keepNext w:val="0"/>
              <w:keepLines w:val="0"/>
              <w:widowControl/>
              <w:suppressLineNumbers w:val="0"/>
              <w:spacing w:line="360" w:lineRule="atLeast"/>
              <w:ind w:left="0" w:leftChars="0" w:right="0" w:rightChars="0"/>
              <w:jc w:val="center"/>
              <w:rPr>
                <w:rFonts w:hint="eastAsia" w:ascii="仿宋" w:hAnsi="仿宋" w:eastAsia="仿宋" w:cs="仿宋"/>
                <w:i w:val="0"/>
                <w:iCs w:val="0"/>
                <w:caps w:val="0"/>
                <w:color w:val="000000"/>
                <w:spacing w:val="0"/>
                <w:sz w:val="21"/>
                <w:szCs w:val="21"/>
                <w:vertAlign w:val="baseline"/>
                <w:lang w:eastAsia="zh-CN"/>
              </w:rPr>
            </w:pPr>
            <w:r>
              <w:rPr>
                <w:rFonts w:hint="eastAsia" w:ascii="仿宋" w:hAnsi="仿宋" w:eastAsia="仿宋" w:cs="仿宋"/>
                <w:i w:val="0"/>
                <w:iCs w:val="0"/>
                <w:caps w:val="0"/>
                <w:color w:val="000000"/>
                <w:spacing w:val="0"/>
                <w:sz w:val="21"/>
                <w:szCs w:val="21"/>
                <w:vertAlign w:val="baseline"/>
                <w:lang w:val="en-US" w:eastAsia="zh-CN"/>
              </w:rPr>
              <w:t>4</w:t>
            </w:r>
          </w:p>
        </w:tc>
        <w:tc>
          <w:tcPr>
            <w:tcW w:w="1479"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01" w:type="dxa"/>
              <w:bottom w:w="150" w:type="dxa"/>
              <w:right w:w="101" w:type="dxa"/>
            </w:tcMar>
            <w:vAlign w:val="center"/>
          </w:tcPr>
          <w:p w14:paraId="6E52FFB4">
            <w:pPr>
              <w:pStyle w:val="14"/>
              <w:keepNext w:val="0"/>
              <w:keepLines w:val="0"/>
              <w:widowControl/>
              <w:suppressLineNumbers w:val="0"/>
              <w:spacing w:line="360" w:lineRule="atLeast"/>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lang w:val="en-US" w:eastAsia="zh-CN"/>
              </w:rPr>
              <w:t>豪洛捷</w:t>
            </w:r>
            <w:r>
              <w:rPr>
                <w:rFonts w:hint="eastAsia" w:ascii="仿宋" w:hAnsi="仿宋" w:eastAsia="仿宋" w:cs="仿宋"/>
                <w:sz w:val="21"/>
                <w:szCs w:val="21"/>
              </w:rPr>
              <w:t>影像设备</w:t>
            </w:r>
            <w:r>
              <w:rPr>
                <w:rFonts w:hint="eastAsia" w:ascii="仿宋" w:hAnsi="仿宋" w:eastAsia="仿宋" w:cs="仿宋"/>
                <w:i w:val="0"/>
                <w:iCs w:val="0"/>
                <w:caps w:val="0"/>
                <w:color w:val="000000"/>
                <w:spacing w:val="0"/>
                <w:sz w:val="21"/>
                <w:szCs w:val="21"/>
                <w:vertAlign w:val="baseline"/>
              </w:rPr>
              <w:t>维保服务</w:t>
            </w:r>
          </w:p>
        </w:tc>
        <w:tc>
          <w:tcPr>
            <w:tcW w:w="889"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01" w:type="dxa"/>
              <w:bottom w:w="150" w:type="dxa"/>
              <w:right w:w="101" w:type="dxa"/>
            </w:tcMar>
            <w:vAlign w:val="center"/>
          </w:tcPr>
          <w:p w14:paraId="7BD5317D">
            <w:pPr>
              <w:pStyle w:val="14"/>
              <w:keepNext w:val="0"/>
              <w:keepLines w:val="0"/>
              <w:widowControl/>
              <w:suppressLineNumbers w:val="0"/>
              <w:spacing w:line="360" w:lineRule="atLeast"/>
              <w:ind w:left="0" w:leftChars="0" w:right="0" w:rightChars="0"/>
              <w:jc w:val="center"/>
              <w:rPr>
                <w:rFonts w:hint="eastAsia" w:ascii="仿宋" w:hAnsi="仿宋" w:eastAsia="仿宋" w:cs="仿宋"/>
                <w:i w:val="0"/>
                <w:iCs w:val="0"/>
                <w:caps w:val="0"/>
                <w:color w:val="000000"/>
                <w:spacing w:val="0"/>
                <w:sz w:val="21"/>
                <w:szCs w:val="21"/>
                <w:vertAlign w:val="baseline"/>
                <w:lang w:eastAsia="zh-CN"/>
              </w:rPr>
            </w:pPr>
            <w:r>
              <w:rPr>
                <w:rFonts w:hint="eastAsia" w:ascii="仿宋" w:hAnsi="仿宋" w:eastAsia="仿宋" w:cs="仿宋"/>
                <w:i w:val="0"/>
                <w:iCs w:val="0"/>
                <w:caps w:val="0"/>
                <w:color w:val="000000"/>
                <w:spacing w:val="0"/>
                <w:sz w:val="21"/>
                <w:szCs w:val="21"/>
                <w:vertAlign w:val="baseline"/>
              </w:rPr>
              <w:t>1</w:t>
            </w:r>
            <w:r>
              <w:rPr>
                <w:rFonts w:hint="eastAsia" w:ascii="仿宋" w:hAnsi="仿宋" w:eastAsia="仿宋" w:cs="仿宋"/>
                <w:i w:val="0"/>
                <w:iCs w:val="0"/>
                <w:caps w:val="0"/>
                <w:color w:val="000000"/>
                <w:spacing w:val="0"/>
                <w:sz w:val="21"/>
                <w:szCs w:val="21"/>
                <w:vertAlign w:val="baseline"/>
                <w:lang w:val="en-US" w:eastAsia="zh-CN"/>
              </w:rPr>
              <w:t>台</w:t>
            </w:r>
          </w:p>
        </w:tc>
        <w:tc>
          <w:tcPr>
            <w:tcW w:w="1264"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01" w:type="dxa"/>
              <w:bottom w:w="150" w:type="dxa"/>
              <w:right w:w="101" w:type="dxa"/>
            </w:tcMar>
            <w:vAlign w:val="center"/>
          </w:tcPr>
          <w:p w14:paraId="3ABAB280">
            <w:pPr>
              <w:pStyle w:val="14"/>
              <w:keepNext w:val="0"/>
              <w:keepLines w:val="0"/>
              <w:widowControl/>
              <w:suppressLineNumbers w:val="0"/>
              <w:spacing w:line="360" w:lineRule="atLeast"/>
              <w:ind w:left="0" w:leftChars="0" w:right="0" w:rightChars="0"/>
              <w:jc w:val="center"/>
              <w:rPr>
                <w:rFonts w:hint="eastAsia" w:ascii="仿宋" w:hAnsi="仿宋" w:eastAsia="仿宋" w:cs="仿宋"/>
                <w:i w:val="0"/>
                <w:iCs w:val="0"/>
                <w:caps w:val="0"/>
                <w:color w:val="000000"/>
                <w:spacing w:val="0"/>
                <w:sz w:val="21"/>
                <w:szCs w:val="21"/>
                <w:vertAlign w:val="baseline"/>
              </w:rPr>
            </w:pPr>
            <w:r>
              <w:rPr>
                <w:rFonts w:hint="eastAsia" w:ascii="仿宋" w:hAnsi="仿宋" w:eastAsia="仿宋" w:cs="仿宋"/>
                <w:i w:val="0"/>
                <w:iCs w:val="0"/>
                <w:caps w:val="0"/>
                <w:color w:val="000000"/>
                <w:spacing w:val="0"/>
                <w:sz w:val="21"/>
                <w:szCs w:val="21"/>
                <w:vertAlign w:val="baseline"/>
              </w:rPr>
              <w:t>3年</w:t>
            </w:r>
          </w:p>
        </w:tc>
        <w:tc>
          <w:tcPr>
            <w:tcW w:w="2705"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01" w:type="dxa"/>
              <w:bottom w:w="150" w:type="dxa"/>
              <w:right w:w="101" w:type="dxa"/>
            </w:tcMar>
            <w:vAlign w:val="center"/>
          </w:tcPr>
          <w:p w14:paraId="0201FBF1">
            <w:pPr>
              <w:pStyle w:val="14"/>
              <w:keepNext w:val="0"/>
              <w:keepLines w:val="0"/>
              <w:widowControl/>
              <w:suppressLineNumbers w:val="0"/>
              <w:spacing w:line="360" w:lineRule="atLeast"/>
              <w:ind w:left="0" w:leftChars="0" w:right="0" w:rightChars="0"/>
              <w:jc w:val="center"/>
              <w:rPr>
                <w:rFonts w:hint="default" w:ascii="仿宋" w:hAnsi="仿宋" w:eastAsia="仿宋" w:cs="仿宋"/>
                <w:i w:val="0"/>
                <w:iCs w:val="0"/>
                <w:caps w:val="0"/>
                <w:color w:val="000000"/>
                <w:spacing w:val="0"/>
                <w:sz w:val="21"/>
                <w:szCs w:val="21"/>
                <w:vertAlign w:val="baseline"/>
                <w:lang w:val="en-US" w:eastAsia="zh-CN"/>
              </w:rPr>
            </w:pPr>
            <w:r>
              <w:rPr>
                <w:rFonts w:hint="eastAsia" w:ascii="仿宋" w:hAnsi="仿宋" w:eastAsia="仿宋" w:cs="仿宋"/>
                <w:sz w:val="21"/>
                <w:szCs w:val="21"/>
                <w:lang w:val="en-US" w:eastAsia="zh-CN"/>
              </w:rPr>
              <w:t>X线乳腺机</w:t>
            </w:r>
          </w:p>
        </w:tc>
        <w:tc>
          <w:tcPr>
            <w:tcW w:w="1418"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01" w:type="dxa"/>
              <w:bottom w:w="150" w:type="dxa"/>
              <w:right w:w="101" w:type="dxa"/>
            </w:tcMar>
            <w:vAlign w:val="center"/>
          </w:tcPr>
          <w:p w14:paraId="3C6AAE70">
            <w:pPr>
              <w:pStyle w:val="14"/>
              <w:keepNext w:val="0"/>
              <w:keepLines w:val="0"/>
              <w:widowControl/>
              <w:suppressLineNumbers w:val="0"/>
              <w:spacing w:line="360" w:lineRule="atLeast"/>
              <w:ind w:left="0" w:leftChars="0" w:right="0" w:right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99万元</w:t>
            </w:r>
          </w:p>
        </w:tc>
      </w:tr>
    </w:tbl>
    <w:p w14:paraId="511AE211">
      <w:pPr>
        <w:numPr>
          <w:ilvl w:val="0"/>
          <w:numId w:val="0"/>
        </w:numPr>
        <w:ind w:leftChars="0"/>
        <w:rPr>
          <w:rFonts w:hint="eastAsia" w:ascii="宋体" w:hAnsi="宋体" w:eastAsia="宋体"/>
          <w:b/>
          <w:bCs/>
        </w:rPr>
      </w:pPr>
    </w:p>
    <w:p w14:paraId="07AF0C21">
      <w:pPr>
        <w:pStyle w:val="31"/>
        <w:numPr>
          <w:ilvl w:val="0"/>
          <w:numId w:val="1"/>
        </w:numPr>
        <w:rPr>
          <w:rFonts w:hint="eastAsia" w:ascii="宋体" w:hAnsi="宋体" w:eastAsia="宋体"/>
          <w:b/>
          <w:bCs/>
          <w:lang w:val="en-US" w:eastAsia="zh-CN"/>
        </w:rPr>
      </w:pPr>
      <w:r>
        <w:rPr>
          <w:rFonts w:hint="eastAsia" w:ascii="宋体" w:hAnsi="宋体" w:eastAsia="宋体"/>
          <w:b/>
          <w:bCs/>
          <w:lang w:val="en-US" w:eastAsia="zh-CN"/>
        </w:rPr>
        <w:t>项目要求</w:t>
      </w:r>
    </w:p>
    <w:p w14:paraId="54263E85">
      <w:pPr>
        <w:keepNext w:val="0"/>
        <w:keepLines w:val="0"/>
        <w:pageBreakBefore w:val="0"/>
        <w:widowControl w:val="0"/>
        <w:numPr>
          <w:ilvl w:val="0"/>
          <w:numId w:val="0"/>
        </w:numPr>
        <w:kinsoku/>
        <w:wordWrap/>
        <w:overflowPunct/>
        <w:topLinePunct w:val="0"/>
        <w:autoSpaceDE/>
        <w:autoSpaceDN/>
        <w:bidi w:val="0"/>
        <w:adjustRightInd/>
        <w:snapToGrid/>
        <w:spacing w:line="279" w:lineRule="auto"/>
        <w:ind w:leftChars="0" w:firstLine="442" w:firstLineChars="200"/>
        <w:textAlignment w:val="auto"/>
        <w:rPr>
          <w:rFonts w:hint="eastAsia" w:ascii="宋体" w:hAnsi="宋体" w:eastAsia="宋体"/>
        </w:rPr>
      </w:pPr>
      <w:r>
        <w:rPr>
          <w:rFonts w:hint="eastAsia" w:ascii="宋体" w:hAnsi="宋体" w:eastAsia="宋体"/>
          <w:b/>
          <w:bCs/>
        </w:rPr>
        <w:t>1. </w:t>
      </w:r>
      <w:r>
        <w:rPr>
          <w:rFonts w:hint="eastAsia" w:ascii="宋体" w:hAnsi="宋体" w:eastAsia="宋体"/>
          <w:b/>
          <w:bCs/>
          <w:szCs w:val="21"/>
        </w:rPr>
        <w:t>维保内容：</w:t>
      </w:r>
      <w:r>
        <w:rPr>
          <w:rFonts w:hint="eastAsia" w:ascii="宋体" w:hAnsi="宋体" w:eastAsia="宋体"/>
          <w:szCs w:val="21"/>
        </w:rPr>
        <w:t>整机全保，含定期预防性保养、故障维修、安全检查、安全升级，含所有人工费、差旅费、以及整机常规配件的故障更换，含核心配件的故障更换。</w:t>
      </w:r>
    </w:p>
    <w:p w14:paraId="5A3969BA">
      <w:pPr>
        <w:keepNext w:val="0"/>
        <w:keepLines w:val="0"/>
        <w:pageBreakBefore w:val="0"/>
        <w:widowControl w:val="0"/>
        <w:kinsoku/>
        <w:wordWrap/>
        <w:overflowPunct/>
        <w:topLinePunct w:val="0"/>
        <w:autoSpaceDE/>
        <w:autoSpaceDN/>
        <w:bidi w:val="0"/>
        <w:adjustRightInd/>
        <w:snapToGrid/>
        <w:spacing w:line="279" w:lineRule="auto"/>
        <w:ind w:firstLine="442" w:firstLineChars="200"/>
        <w:textAlignment w:val="auto"/>
        <w:rPr>
          <w:rFonts w:hint="eastAsia" w:ascii="宋体" w:hAnsi="宋体" w:eastAsia="宋体"/>
        </w:rPr>
      </w:pPr>
      <w:r>
        <w:rPr>
          <w:rFonts w:hint="eastAsia" w:ascii="宋体" w:hAnsi="宋体" w:eastAsia="宋体"/>
          <w:b/>
          <w:bCs/>
        </w:rPr>
        <w:t>2. 服务时间：</w:t>
      </w:r>
      <w:r>
        <w:rPr>
          <w:rFonts w:hint="eastAsia" w:ascii="宋体" w:hAnsi="宋体" w:eastAsia="宋体"/>
        </w:rPr>
        <w:t>供应商提供即时服务响应，医院报修后，供应商在≤1小时内提供技术支持、指导、答疑。若医院需要供应商提供现场服务，供应商须委派专业、专职的产品工程师在12小时内到达现场提供服务；若逾期到达现场，每逾期1个工作日，延长保修期≥3天。</w:t>
      </w:r>
    </w:p>
    <w:p w14:paraId="6799F69C">
      <w:pPr>
        <w:keepNext w:val="0"/>
        <w:keepLines w:val="0"/>
        <w:pageBreakBefore w:val="0"/>
        <w:widowControl w:val="0"/>
        <w:kinsoku/>
        <w:wordWrap/>
        <w:overflowPunct/>
        <w:topLinePunct w:val="0"/>
        <w:autoSpaceDE/>
        <w:autoSpaceDN/>
        <w:bidi w:val="0"/>
        <w:adjustRightInd/>
        <w:snapToGrid/>
        <w:spacing w:line="279" w:lineRule="auto"/>
        <w:ind w:firstLine="442" w:firstLineChars="200"/>
        <w:textAlignment w:val="auto"/>
        <w:rPr>
          <w:rFonts w:hint="eastAsia" w:ascii="宋体" w:hAnsi="宋体" w:eastAsia="宋体"/>
        </w:rPr>
      </w:pPr>
      <w:r>
        <w:rPr>
          <w:rFonts w:hint="eastAsia" w:ascii="宋体" w:hAnsi="宋体" w:eastAsia="宋体"/>
          <w:b/>
          <w:bCs/>
        </w:rPr>
        <w:t>3. 开机率保障：</w:t>
      </w:r>
      <w:r>
        <w:rPr>
          <w:rFonts w:hint="eastAsia" w:ascii="宋体" w:hAnsi="宋体" w:eastAsia="宋体"/>
        </w:rPr>
        <w:t>供应商保证设备年开机率为95%以上（开机率按每年度250个工作日计算，即每年度停机时间不超过 13 天）。开机率若低于 95%，每低于 95%开机率1天，顺延保修期3天(简称“按 1:3 顺延”，下同):开机率若为80~85%，按1:4顺延:开机率若低于80%，另行协商赔偿。</w:t>
      </w:r>
    </w:p>
    <w:p w14:paraId="1896AA0C">
      <w:pPr>
        <w:keepNext w:val="0"/>
        <w:keepLines w:val="0"/>
        <w:pageBreakBefore w:val="0"/>
        <w:widowControl w:val="0"/>
        <w:kinsoku/>
        <w:wordWrap/>
        <w:overflowPunct/>
        <w:topLinePunct w:val="0"/>
        <w:autoSpaceDE/>
        <w:autoSpaceDN/>
        <w:bidi w:val="0"/>
        <w:adjustRightInd/>
        <w:snapToGrid/>
        <w:spacing w:line="279" w:lineRule="auto"/>
        <w:ind w:firstLine="442" w:firstLineChars="200"/>
        <w:textAlignment w:val="auto"/>
        <w:rPr>
          <w:rFonts w:hint="eastAsia" w:ascii="宋体" w:hAnsi="宋体" w:eastAsia="宋体"/>
        </w:rPr>
      </w:pPr>
      <w:r>
        <w:rPr>
          <w:rFonts w:hint="eastAsia" w:ascii="宋体" w:hAnsi="宋体" w:eastAsia="宋体"/>
          <w:b/>
          <w:bCs/>
        </w:rPr>
        <w:t>4. 定期保养：</w:t>
      </w:r>
      <w:r>
        <w:rPr>
          <w:rFonts w:hint="eastAsia" w:ascii="宋体" w:hAnsi="宋体" w:eastAsia="宋体"/>
        </w:rPr>
        <w:t>供应商提供每年4次的设备维护保养服务，包括设备清洁、安全检查、质量检查、性能测试及校准、必要的机械或电气检查、预防性维护及确保系统能按照制造商产品标准参数运行的其他维护，并定期提供维护保养报告。保养执行时间供应商应至少提前5个工作日通知医院用户保养时间，以便医院安排工作。</w:t>
      </w:r>
    </w:p>
    <w:p w14:paraId="33DE1A00">
      <w:pPr>
        <w:keepNext w:val="0"/>
        <w:keepLines w:val="0"/>
        <w:pageBreakBefore w:val="0"/>
        <w:widowControl w:val="0"/>
        <w:kinsoku/>
        <w:wordWrap/>
        <w:overflowPunct/>
        <w:topLinePunct w:val="0"/>
        <w:autoSpaceDE/>
        <w:autoSpaceDN/>
        <w:bidi w:val="0"/>
        <w:adjustRightInd/>
        <w:snapToGrid/>
        <w:spacing w:line="279" w:lineRule="auto"/>
        <w:ind w:firstLine="442" w:firstLineChars="200"/>
        <w:textAlignment w:val="auto"/>
        <w:rPr>
          <w:rFonts w:hint="eastAsia" w:ascii="宋体" w:hAnsi="宋体" w:eastAsia="宋体"/>
        </w:rPr>
      </w:pPr>
      <w:r>
        <w:rPr>
          <w:rFonts w:hint="eastAsia" w:ascii="宋体" w:hAnsi="宋体" w:eastAsia="宋体"/>
          <w:b/>
          <w:bCs/>
          <w:lang w:val="en-US" w:eastAsia="zh-CN"/>
        </w:rPr>
        <w:t>5</w:t>
      </w:r>
      <w:r>
        <w:rPr>
          <w:rFonts w:hint="eastAsia" w:ascii="宋体" w:hAnsi="宋体" w:eastAsia="宋体"/>
          <w:b/>
          <w:bCs/>
        </w:rPr>
        <w:t>. 在线支持:</w:t>
      </w:r>
      <w:r>
        <w:rPr>
          <w:rFonts w:hint="eastAsia" w:ascii="宋体" w:hAnsi="宋体" w:eastAsia="宋体"/>
        </w:rPr>
        <w:t xml:space="preserve"> 供应商应具备在线服务能力，在正常工作时间（工作日8:00-17:30）内为医院提供在线服务支持。在线服务除了及时为医院提供在线维修支持和检测检修、在线快速排除故障，以减少不必要的停机等服务外，还需提供在线的应用指导以及调整最佳扫描参数等服务，以快速的支持紧急应用问题。</w:t>
      </w:r>
    </w:p>
    <w:p w14:paraId="30EEDA1F">
      <w:pPr>
        <w:keepNext w:val="0"/>
        <w:keepLines w:val="0"/>
        <w:pageBreakBefore w:val="0"/>
        <w:widowControl w:val="0"/>
        <w:kinsoku/>
        <w:wordWrap/>
        <w:overflowPunct/>
        <w:topLinePunct w:val="0"/>
        <w:autoSpaceDE/>
        <w:autoSpaceDN/>
        <w:bidi w:val="0"/>
        <w:adjustRightInd/>
        <w:snapToGrid/>
        <w:spacing w:line="279" w:lineRule="auto"/>
        <w:ind w:firstLine="442" w:firstLineChars="200"/>
        <w:textAlignment w:val="auto"/>
        <w:rPr>
          <w:rFonts w:hint="eastAsia" w:ascii="宋体" w:hAnsi="宋体" w:eastAsia="宋体"/>
        </w:rPr>
      </w:pPr>
      <w:r>
        <w:rPr>
          <w:rFonts w:hint="eastAsia" w:ascii="宋体" w:hAnsi="宋体" w:eastAsia="宋体"/>
          <w:b/>
          <w:bCs/>
          <w:lang w:val="en-US" w:eastAsia="zh-CN"/>
        </w:rPr>
        <w:t>6</w:t>
      </w:r>
      <w:r>
        <w:rPr>
          <w:rFonts w:hint="eastAsia" w:ascii="宋体" w:hAnsi="宋体" w:eastAsia="宋体"/>
          <w:b/>
          <w:bCs/>
        </w:rPr>
        <w:t>. 重大故障保障：</w:t>
      </w:r>
      <w:r>
        <w:rPr>
          <w:rFonts w:hint="eastAsia" w:ascii="宋体" w:hAnsi="宋体" w:eastAsia="宋体"/>
        </w:rPr>
        <w:t>若设备发生重大设备故障，以及单次故障会停机超过3天的故障，供应商应有重大故障的解决方案和保障能力，供应商需应多渠道多资源快速给予支持，并每日主动向医院告知维修进展，提供有效的解决方案以及预计设备恢复时间，并取得医院的理解，以方便医院调整诊疗安排，同时供应商应保障最快速度的恢复设备。</w:t>
      </w:r>
    </w:p>
    <w:p w14:paraId="6C05D51C">
      <w:pPr>
        <w:keepNext w:val="0"/>
        <w:keepLines w:val="0"/>
        <w:pageBreakBefore w:val="0"/>
        <w:widowControl w:val="0"/>
        <w:kinsoku/>
        <w:wordWrap/>
        <w:overflowPunct/>
        <w:topLinePunct w:val="0"/>
        <w:autoSpaceDE/>
        <w:autoSpaceDN/>
        <w:bidi w:val="0"/>
        <w:adjustRightInd/>
        <w:snapToGrid/>
        <w:spacing w:line="279" w:lineRule="auto"/>
        <w:ind w:firstLine="440" w:firstLineChars="200"/>
        <w:textAlignment w:val="auto"/>
        <w:rPr>
          <w:rFonts w:hint="eastAsia" w:ascii="宋体" w:hAnsi="宋体" w:eastAsia="宋体"/>
        </w:rPr>
      </w:pPr>
      <w:r>
        <w:rPr>
          <w:rFonts w:hint="eastAsia" w:ascii="宋体" w:hAnsi="宋体" w:eastAsia="宋体"/>
          <w:lang w:val="en-US" w:eastAsia="zh-CN"/>
        </w:rPr>
        <w:t>7</w:t>
      </w:r>
      <w:r>
        <w:rPr>
          <w:rFonts w:hint="eastAsia" w:ascii="宋体" w:hAnsi="宋体" w:eastAsia="宋体"/>
        </w:rPr>
        <w:t>.</w:t>
      </w:r>
      <w:r>
        <w:rPr>
          <w:rFonts w:hint="eastAsia" w:ascii="宋体" w:hAnsi="宋体" w:eastAsia="宋体"/>
          <w:b/>
          <w:bCs/>
        </w:rPr>
        <w:t>专业技术人员</w:t>
      </w:r>
      <w:r>
        <w:rPr>
          <w:rFonts w:hint="eastAsia" w:ascii="宋体" w:hAnsi="宋体" w:eastAsia="宋体"/>
        </w:rPr>
        <w:t>：服务期间，供应商应至少每台设备至少指定1名工程师负责本项目，所指定的工程师应当具备所保修设备的维修保养的服务资质和经验。如供应商更换指定工程师，应至少提前5个工作日书面通知医院，经医院书面同意后方可更换，每年期更换次数不得超过1次。</w:t>
      </w:r>
    </w:p>
    <w:p w14:paraId="36CD8D4E">
      <w:pPr>
        <w:pStyle w:val="31"/>
        <w:numPr>
          <w:ilvl w:val="0"/>
          <w:numId w:val="1"/>
        </w:numPr>
        <w:rPr>
          <w:rFonts w:hint="eastAsia" w:ascii="宋体" w:hAnsi="宋体" w:eastAsia="宋体"/>
          <w:b/>
          <w:bCs/>
          <w:lang w:val="en-US" w:eastAsia="zh-CN"/>
        </w:rPr>
      </w:pPr>
      <w:r>
        <w:rPr>
          <w:rFonts w:hint="eastAsia" w:ascii="宋体" w:hAnsi="宋体" w:eastAsia="宋体"/>
          <w:b/>
          <w:bCs/>
          <w:lang w:val="en-US" w:eastAsia="zh-CN"/>
        </w:rPr>
        <w:t>供应商资格</w:t>
      </w:r>
    </w:p>
    <w:p w14:paraId="39E8649A">
      <w:pPr>
        <w:keepNext w:val="0"/>
        <w:keepLines w:val="0"/>
        <w:pageBreakBefore w:val="0"/>
        <w:widowControl w:val="0"/>
        <w:kinsoku/>
        <w:wordWrap/>
        <w:overflowPunct/>
        <w:topLinePunct w:val="0"/>
        <w:autoSpaceDE/>
        <w:autoSpaceDN/>
        <w:bidi w:val="0"/>
        <w:adjustRightInd/>
        <w:snapToGrid/>
        <w:spacing w:line="279" w:lineRule="auto"/>
        <w:ind w:firstLine="440" w:firstLineChars="200"/>
        <w:textAlignment w:val="auto"/>
        <w:rPr>
          <w:rFonts w:hint="eastAsia" w:ascii="宋体" w:hAnsi="宋体" w:eastAsia="宋体"/>
        </w:rPr>
      </w:pPr>
      <w:r>
        <w:rPr>
          <w:rFonts w:hint="eastAsia" w:ascii="宋体" w:hAnsi="宋体" w:eastAsia="宋体"/>
        </w:rPr>
        <w:t>1.供应商具有独立承担民事责任能力的在中华人民共和国境内注册的法人或其他组织；</w:t>
      </w:r>
    </w:p>
    <w:p w14:paraId="4CDB8FD5">
      <w:pPr>
        <w:keepNext w:val="0"/>
        <w:keepLines w:val="0"/>
        <w:pageBreakBefore w:val="0"/>
        <w:widowControl w:val="0"/>
        <w:kinsoku/>
        <w:wordWrap/>
        <w:overflowPunct/>
        <w:topLinePunct w:val="0"/>
        <w:autoSpaceDE/>
        <w:autoSpaceDN/>
        <w:bidi w:val="0"/>
        <w:adjustRightInd/>
        <w:snapToGrid/>
        <w:spacing w:line="279" w:lineRule="auto"/>
        <w:ind w:firstLine="440" w:firstLineChars="200"/>
        <w:textAlignment w:val="auto"/>
        <w:rPr>
          <w:rFonts w:hint="eastAsia" w:ascii="宋体" w:hAnsi="宋体" w:eastAsia="宋体"/>
        </w:rPr>
      </w:pPr>
      <w:r>
        <w:rPr>
          <w:rFonts w:hint="eastAsia" w:ascii="宋体" w:hAnsi="宋体" w:eastAsia="宋体"/>
        </w:rPr>
        <w:t>2.供应商没有被列入失信被执行人、重大税收违法失信主体名单、政府采购严重违法失信行为记录名单。</w:t>
      </w:r>
    </w:p>
    <w:p w14:paraId="1E29BB98">
      <w:pPr>
        <w:rPr>
          <w:rFonts w:hint="eastAsia" w:ascii="宋体" w:hAnsi="宋体" w:eastAsia="宋体"/>
          <w:b/>
          <w:bCs/>
        </w:rPr>
      </w:pPr>
      <w:r>
        <w:rPr>
          <w:rFonts w:hint="eastAsia" w:ascii="宋体" w:hAnsi="宋体" w:eastAsia="宋体"/>
          <w:b/>
          <w:bCs/>
        </w:rPr>
        <w:t>四、报名须知</w:t>
      </w:r>
      <w:bookmarkStart w:id="0" w:name="_GoBack"/>
      <w:bookmarkEnd w:id="0"/>
    </w:p>
    <w:p w14:paraId="420E6832">
      <w:pPr>
        <w:keepNext w:val="0"/>
        <w:keepLines w:val="0"/>
        <w:pageBreakBefore w:val="0"/>
        <w:widowControl w:val="0"/>
        <w:kinsoku/>
        <w:wordWrap/>
        <w:overflowPunct/>
        <w:topLinePunct w:val="0"/>
        <w:autoSpaceDE/>
        <w:autoSpaceDN/>
        <w:bidi w:val="0"/>
        <w:adjustRightInd/>
        <w:snapToGrid/>
        <w:spacing w:line="279" w:lineRule="auto"/>
        <w:ind w:firstLine="440" w:firstLineChars="200"/>
        <w:textAlignment w:val="auto"/>
        <w:rPr>
          <w:rFonts w:hint="eastAsia" w:ascii="宋体" w:hAnsi="宋体" w:eastAsia="宋体"/>
        </w:rPr>
      </w:pPr>
      <w:r>
        <w:rPr>
          <w:rFonts w:hint="eastAsia" w:ascii="宋体" w:hAnsi="宋体" w:eastAsia="宋体"/>
        </w:rPr>
        <w:t>1. 报名截止时间：2026年</w:t>
      </w:r>
      <w:r>
        <w:rPr>
          <w:rFonts w:hint="eastAsia" w:ascii="宋体" w:hAnsi="宋体" w:eastAsia="宋体"/>
          <w:lang w:val="en-US" w:eastAsia="zh-CN"/>
        </w:rPr>
        <w:t>4</w:t>
      </w:r>
      <w:r>
        <w:rPr>
          <w:rFonts w:hint="eastAsia" w:ascii="宋体" w:hAnsi="宋体" w:eastAsia="宋体"/>
        </w:rPr>
        <w:t>月</w:t>
      </w:r>
      <w:r>
        <w:rPr>
          <w:rFonts w:hint="eastAsia" w:ascii="宋体" w:hAnsi="宋体" w:eastAsia="宋体"/>
          <w:lang w:val="en-US" w:eastAsia="zh-CN"/>
        </w:rPr>
        <w:t>7</w:t>
      </w:r>
      <w:r>
        <w:rPr>
          <w:rFonts w:hint="eastAsia" w:ascii="宋体" w:hAnsi="宋体" w:eastAsia="宋体"/>
        </w:rPr>
        <w:t>日17:30</w:t>
      </w:r>
    </w:p>
    <w:p w14:paraId="3DC025EC">
      <w:pPr>
        <w:keepNext w:val="0"/>
        <w:keepLines w:val="0"/>
        <w:pageBreakBefore w:val="0"/>
        <w:widowControl w:val="0"/>
        <w:kinsoku/>
        <w:wordWrap/>
        <w:overflowPunct/>
        <w:topLinePunct w:val="0"/>
        <w:autoSpaceDE/>
        <w:autoSpaceDN/>
        <w:bidi w:val="0"/>
        <w:adjustRightInd/>
        <w:snapToGrid/>
        <w:spacing w:line="279" w:lineRule="auto"/>
        <w:ind w:firstLine="440" w:firstLineChars="200"/>
        <w:textAlignment w:val="auto"/>
        <w:rPr>
          <w:rFonts w:hint="eastAsia" w:ascii="宋体" w:hAnsi="宋体" w:eastAsia="宋体"/>
        </w:rPr>
      </w:pPr>
      <w:r>
        <w:rPr>
          <w:rFonts w:hint="eastAsia" w:ascii="宋体" w:hAnsi="宋体" w:eastAsia="宋体"/>
        </w:rPr>
        <w:t>2. 报名资料提交：本项目需提交电子版资料，将加盖公章的报名资料扫描件，发送至邮箱guolj@sysucc.org.cn，邮件命名：公司名称+项目</w:t>
      </w:r>
      <w:r>
        <w:rPr>
          <w:rFonts w:hint="eastAsia" w:ascii="宋体" w:hAnsi="宋体" w:eastAsia="宋体"/>
          <w:lang w:val="en-US" w:eastAsia="zh-CN"/>
        </w:rPr>
        <w:t>名称</w:t>
      </w:r>
      <w:r>
        <w:rPr>
          <w:rFonts w:hint="eastAsia" w:ascii="宋体" w:hAnsi="宋体" w:eastAsia="宋体"/>
        </w:rPr>
        <w:t>报名资料。</w:t>
      </w:r>
    </w:p>
    <w:p w14:paraId="0F7BADD2">
      <w:pPr>
        <w:rPr>
          <w:rFonts w:hint="eastAsia" w:ascii="宋体" w:hAnsi="宋体" w:eastAsia="宋体"/>
          <w:b/>
          <w:bCs/>
        </w:rPr>
      </w:pPr>
      <w:r>
        <w:rPr>
          <w:rFonts w:hint="eastAsia" w:ascii="宋体" w:hAnsi="宋体" w:eastAsia="宋体"/>
          <w:b/>
          <w:bCs/>
        </w:rPr>
        <w:t>五、报名资料及要求（加盖公司红色公章）：</w:t>
      </w:r>
    </w:p>
    <w:p w14:paraId="16C81806">
      <w:pPr>
        <w:keepNext w:val="0"/>
        <w:keepLines w:val="0"/>
        <w:pageBreakBefore w:val="0"/>
        <w:widowControl w:val="0"/>
        <w:kinsoku/>
        <w:wordWrap/>
        <w:overflowPunct/>
        <w:topLinePunct w:val="0"/>
        <w:autoSpaceDE/>
        <w:autoSpaceDN/>
        <w:bidi w:val="0"/>
        <w:adjustRightInd/>
        <w:snapToGrid/>
        <w:spacing w:line="279" w:lineRule="auto"/>
        <w:ind w:firstLine="440" w:firstLineChars="200"/>
        <w:textAlignment w:val="auto"/>
        <w:rPr>
          <w:rFonts w:hint="eastAsia" w:ascii="宋体" w:hAnsi="宋体" w:eastAsia="宋体"/>
        </w:rPr>
      </w:pPr>
      <w:r>
        <w:rPr>
          <w:rFonts w:hint="eastAsia" w:ascii="宋体" w:hAnsi="宋体" w:eastAsia="宋体"/>
        </w:rPr>
        <w:t>1. 供应商的营业执照及相关资质，项目联系人及电话；</w:t>
      </w:r>
    </w:p>
    <w:p w14:paraId="154E63A4">
      <w:pPr>
        <w:keepNext w:val="0"/>
        <w:keepLines w:val="0"/>
        <w:pageBreakBefore w:val="0"/>
        <w:widowControl w:val="0"/>
        <w:kinsoku/>
        <w:wordWrap/>
        <w:overflowPunct/>
        <w:topLinePunct w:val="0"/>
        <w:autoSpaceDE/>
        <w:autoSpaceDN/>
        <w:bidi w:val="0"/>
        <w:adjustRightInd/>
        <w:snapToGrid/>
        <w:spacing w:line="279" w:lineRule="auto"/>
        <w:ind w:firstLine="440" w:firstLineChars="200"/>
        <w:textAlignment w:val="auto"/>
        <w:rPr>
          <w:rFonts w:hint="eastAsia" w:ascii="宋体" w:hAnsi="宋体" w:eastAsia="宋体"/>
        </w:rPr>
      </w:pPr>
      <w:r>
        <w:rPr>
          <w:rFonts w:hint="eastAsia" w:ascii="宋体" w:hAnsi="宋体" w:eastAsia="宋体"/>
        </w:rPr>
        <w:t>2. 维保服务方案（含配件来源说明，注明原厂或非原厂）</w:t>
      </w:r>
    </w:p>
    <w:p w14:paraId="7B514CA9">
      <w:pPr>
        <w:keepNext w:val="0"/>
        <w:keepLines w:val="0"/>
        <w:pageBreakBefore w:val="0"/>
        <w:widowControl w:val="0"/>
        <w:kinsoku/>
        <w:wordWrap/>
        <w:overflowPunct/>
        <w:topLinePunct w:val="0"/>
        <w:autoSpaceDE/>
        <w:autoSpaceDN/>
        <w:bidi w:val="0"/>
        <w:adjustRightInd/>
        <w:snapToGrid/>
        <w:spacing w:line="279" w:lineRule="auto"/>
        <w:ind w:firstLine="440" w:firstLineChars="200"/>
        <w:textAlignment w:val="auto"/>
        <w:rPr>
          <w:rFonts w:hint="eastAsia" w:ascii="宋体" w:hAnsi="宋体" w:eastAsia="宋体"/>
        </w:rPr>
      </w:pPr>
      <w:r>
        <w:rPr>
          <w:rFonts w:hint="eastAsia" w:ascii="宋体" w:hAnsi="宋体" w:eastAsia="宋体"/>
        </w:rPr>
        <w:t>3. 供应商202</w:t>
      </w:r>
      <w:r>
        <w:rPr>
          <w:rFonts w:hint="eastAsia" w:ascii="宋体" w:hAnsi="宋体" w:eastAsia="宋体"/>
          <w:lang w:val="en-US" w:eastAsia="zh-CN"/>
        </w:rPr>
        <w:t>3</w:t>
      </w:r>
      <w:r>
        <w:rPr>
          <w:rFonts w:hint="eastAsia" w:ascii="宋体" w:hAnsi="宋体" w:eastAsia="宋体"/>
        </w:rPr>
        <w:t>年1月1日至今（以合同签订时间为准）承接医院同类型项目的业绩，需提供合同复印件关键页（包含项目名称、项目服务内容、双方签字盖章页等合同关键页内容，请优先选择广东省内大型三甲医院的同类项目业绩）；</w:t>
      </w:r>
    </w:p>
    <w:p w14:paraId="78F6F789">
      <w:pPr>
        <w:keepNext w:val="0"/>
        <w:keepLines w:val="0"/>
        <w:pageBreakBefore w:val="0"/>
        <w:widowControl w:val="0"/>
        <w:kinsoku/>
        <w:wordWrap/>
        <w:overflowPunct/>
        <w:topLinePunct w:val="0"/>
        <w:autoSpaceDE/>
        <w:autoSpaceDN/>
        <w:bidi w:val="0"/>
        <w:adjustRightInd/>
        <w:snapToGrid/>
        <w:spacing w:line="279" w:lineRule="auto"/>
        <w:ind w:firstLine="440" w:firstLineChars="200"/>
        <w:textAlignment w:val="auto"/>
        <w:rPr>
          <w:rFonts w:hint="eastAsia" w:ascii="宋体" w:hAnsi="宋体" w:eastAsia="宋体"/>
        </w:rPr>
      </w:pPr>
      <w:r>
        <w:rPr>
          <w:rFonts w:hint="eastAsia" w:ascii="宋体" w:hAnsi="宋体" w:eastAsia="宋体"/>
        </w:rPr>
        <w:t>4. 售后工程师工作经验、服务资质</w:t>
      </w:r>
    </w:p>
    <w:p w14:paraId="3583449F">
      <w:pPr>
        <w:rPr>
          <w:rFonts w:hint="eastAsia" w:ascii="宋体" w:hAnsi="宋体" w:eastAsia="宋体"/>
          <w:b/>
          <w:bCs/>
        </w:rPr>
      </w:pPr>
      <w:r>
        <w:rPr>
          <w:rFonts w:hint="eastAsia" w:ascii="宋体" w:hAnsi="宋体" w:eastAsia="宋体"/>
          <w:b/>
          <w:bCs/>
        </w:rPr>
        <w:t>六、联系方式</w:t>
      </w:r>
    </w:p>
    <w:p w14:paraId="07EC595D">
      <w:pPr>
        <w:keepNext w:val="0"/>
        <w:keepLines w:val="0"/>
        <w:pageBreakBefore w:val="0"/>
        <w:widowControl w:val="0"/>
        <w:kinsoku/>
        <w:wordWrap/>
        <w:overflowPunct/>
        <w:topLinePunct w:val="0"/>
        <w:autoSpaceDE/>
        <w:autoSpaceDN/>
        <w:bidi w:val="0"/>
        <w:adjustRightInd/>
        <w:snapToGrid/>
        <w:spacing w:line="279" w:lineRule="auto"/>
        <w:ind w:firstLine="440" w:firstLineChars="200"/>
        <w:textAlignment w:val="auto"/>
        <w:rPr>
          <w:rFonts w:hint="eastAsia" w:ascii="宋体" w:hAnsi="宋体" w:eastAsia="宋体"/>
        </w:rPr>
      </w:pPr>
      <w:r>
        <w:rPr>
          <w:rFonts w:hint="eastAsia" w:ascii="宋体" w:hAnsi="宋体" w:eastAsia="宋体"/>
        </w:rPr>
        <w:t>联系人：郭老师</w:t>
      </w:r>
    </w:p>
    <w:p w14:paraId="112CF0D9">
      <w:pPr>
        <w:keepNext w:val="0"/>
        <w:keepLines w:val="0"/>
        <w:pageBreakBefore w:val="0"/>
        <w:widowControl w:val="0"/>
        <w:kinsoku/>
        <w:wordWrap/>
        <w:overflowPunct/>
        <w:topLinePunct w:val="0"/>
        <w:autoSpaceDE/>
        <w:autoSpaceDN/>
        <w:bidi w:val="0"/>
        <w:adjustRightInd/>
        <w:snapToGrid/>
        <w:spacing w:line="279" w:lineRule="auto"/>
        <w:ind w:firstLine="440" w:firstLineChars="200"/>
        <w:textAlignment w:val="auto"/>
        <w:rPr>
          <w:rFonts w:hint="eastAsia" w:ascii="宋体" w:hAnsi="宋体" w:eastAsia="宋体"/>
        </w:rPr>
      </w:pPr>
      <w:r>
        <w:rPr>
          <w:rFonts w:hint="eastAsia" w:ascii="宋体" w:hAnsi="宋体" w:eastAsia="宋体"/>
        </w:rPr>
        <w:t>联系电话：020-87343132（工作日8:00-12:00，14:30-17:30）</w:t>
      </w:r>
    </w:p>
    <w:p w14:paraId="125BAE78">
      <w:pPr>
        <w:spacing w:line="360" w:lineRule="auto"/>
        <w:rPr>
          <w:rFonts w:hint="eastAsia" w:ascii="宋体" w:hAnsi="宋体" w:eastAsia="宋体"/>
          <w:b/>
          <w:bCs/>
          <w:sz w:val="24"/>
          <w:szCs w:val="28"/>
        </w:rPr>
      </w:pPr>
      <w:r>
        <w:rPr>
          <w:rFonts w:hint="eastAsia" w:ascii="宋体" w:hAnsi="宋体" w:eastAsia="宋体"/>
          <w:b/>
          <w:bCs/>
          <w:sz w:val="24"/>
          <w:szCs w:val="28"/>
        </w:rPr>
        <w:t>备注：</w:t>
      </w:r>
    </w:p>
    <w:p w14:paraId="6F8D0C89">
      <w:pPr>
        <w:spacing w:line="360" w:lineRule="auto"/>
        <w:rPr>
          <w:rFonts w:hint="eastAsia" w:ascii="宋体" w:hAnsi="宋体" w:eastAsia="宋体"/>
          <w:b/>
          <w:bCs/>
          <w:sz w:val="24"/>
          <w:szCs w:val="28"/>
        </w:rPr>
      </w:pPr>
      <w:r>
        <w:rPr>
          <w:rFonts w:hint="eastAsia" w:ascii="宋体" w:hAnsi="宋体" w:eastAsia="宋体"/>
          <w:b/>
          <w:bCs/>
          <w:sz w:val="24"/>
          <w:szCs w:val="28"/>
        </w:rPr>
        <w:t>1.本次市场调研不是采购邀请函，也不是中标资格遴选。</w:t>
      </w:r>
    </w:p>
    <w:p w14:paraId="5F817DD9">
      <w:pPr>
        <w:numPr>
          <w:ilvl w:val="0"/>
          <w:numId w:val="0"/>
        </w:numPr>
        <w:spacing w:line="360" w:lineRule="auto"/>
        <w:rPr>
          <w:rFonts w:hint="eastAsia" w:ascii="宋体" w:hAnsi="宋体" w:eastAsia="宋体"/>
          <w:b/>
          <w:bCs/>
          <w:sz w:val="24"/>
          <w:szCs w:val="28"/>
        </w:rPr>
      </w:pPr>
      <w:r>
        <w:rPr>
          <w:rFonts w:hint="eastAsia" w:ascii="宋体" w:hAnsi="宋体" w:eastAsia="宋体" w:cstheme="minorBidi"/>
          <w:b/>
          <w:bCs/>
          <w:kern w:val="2"/>
          <w:sz w:val="24"/>
          <w:szCs w:val="28"/>
          <w:lang w:val="en-US" w:eastAsia="zh-CN" w:bidi="ar-SA"/>
          <w14:ligatures w14:val="standardContextual"/>
        </w:rPr>
        <w:t>2.</w:t>
      </w:r>
      <w:r>
        <w:rPr>
          <w:rFonts w:hint="eastAsia" w:ascii="宋体" w:hAnsi="宋体" w:eastAsia="宋体"/>
          <w:b/>
          <w:bCs/>
          <w:sz w:val="24"/>
          <w:szCs w:val="28"/>
        </w:rPr>
        <w:t>我院将对报名资料进行审核，审核通过的公司将收到我院正式通知，组织后续的论证、调研。</w:t>
      </w:r>
    </w:p>
    <w:p w14:paraId="4EE16238">
      <w:pPr>
        <w:numPr>
          <w:ilvl w:val="0"/>
          <w:numId w:val="0"/>
        </w:numPr>
        <w:spacing w:line="360" w:lineRule="auto"/>
        <w:rPr>
          <w:rFonts w:hint="eastAsia" w:ascii="宋体" w:hAnsi="宋体" w:eastAsia="宋体"/>
          <w:b/>
          <w:bCs/>
          <w:sz w:val="24"/>
          <w:szCs w:val="28"/>
        </w:rPr>
      </w:pPr>
      <w:r>
        <w:rPr>
          <w:rFonts w:hint="eastAsia" w:ascii="宋体" w:hAnsi="宋体" w:eastAsia="宋体"/>
          <w:b/>
          <w:bCs/>
          <w:sz w:val="24"/>
          <w:szCs w:val="28"/>
          <w:lang w:val="en-US" w:eastAsia="zh-CN"/>
        </w:rPr>
        <w:t>3.</w:t>
      </w:r>
      <w:r>
        <w:rPr>
          <w:rFonts w:hint="eastAsia" w:ascii="宋体" w:hAnsi="宋体" w:eastAsia="宋体"/>
          <w:b/>
          <w:bCs/>
          <w:sz w:val="24"/>
          <w:szCs w:val="28"/>
        </w:rPr>
        <w:t>本轮调研不设上门结果咨询，仅邮件通知经审核通过的企业。</w:t>
      </w:r>
    </w:p>
    <w:p w14:paraId="1387C237">
      <w:pPr>
        <w:keepNext w:val="0"/>
        <w:keepLines w:val="0"/>
        <w:pageBreakBefore w:val="0"/>
        <w:widowControl w:val="0"/>
        <w:kinsoku/>
        <w:wordWrap/>
        <w:overflowPunct/>
        <w:topLinePunct w:val="0"/>
        <w:autoSpaceDE/>
        <w:autoSpaceDN/>
        <w:bidi w:val="0"/>
        <w:adjustRightInd/>
        <w:snapToGrid/>
        <w:spacing w:line="279" w:lineRule="auto"/>
        <w:ind w:firstLine="440" w:firstLineChars="200"/>
        <w:textAlignment w:val="auto"/>
        <w:rPr>
          <w:rFonts w:hint="eastAsia" w:ascii="宋体" w:hAnsi="宋体" w:eastAsia="宋体"/>
        </w:rPr>
      </w:pPr>
    </w:p>
    <w:p w14:paraId="042060D2">
      <w:pPr>
        <w:rPr>
          <w:rFonts w:hint="eastAsia"/>
        </w:rPr>
      </w:pPr>
      <w:r>
        <w:rPr>
          <w:rFonts w:hint="eastAsia"/>
        </w:rPr>
        <w:t> </w:t>
      </w:r>
    </w:p>
    <w:p w14:paraId="681FCC2B">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7A75E1"/>
    <w:multiLevelType w:val="multilevel"/>
    <w:tmpl w:val="167A75E1"/>
    <w:lvl w:ilvl="0" w:tentative="0">
      <w:start w:val="1"/>
      <w:numFmt w:val="japaneseCounting"/>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235"/>
    <w:rsid w:val="00133FB0"/>
    <w:rsid w:val="001631BB"/>
    <w:rsid w:val="001A54B6"/>
    <w:rsid w:val="00250CB5"/>
    <w:rsid w:val="00286BF4"/>
    <w:rsid w:val="002A0D7A"/>
    <w:rsid w:val="003C594F"/>
    <w:rsid w:val="003D538E"/>
    <w:rsid w:val="00423548"/>
    <w:rsid w:val="004411EC"/>
    <w:rsid w:val="004B7235"/>
    <w:rsid w:val="005E431F"/>
    <w:rsid w:val="00603350"/>
    <w:rsid w:val="00681F11"/>
    <w:rsid w:val="006C7FA0"/>
    <w:rsid w:val="00717386"/>
    <w:rsid w:val="00763792"/>
    <w:rsid w:val="007B6598"/>
    <w:rsid w:val="007F4A27"/>
    <w:rsid w:val="00816A29"/>
    <w:rsid w:val="0084156D"/>
    <w:rsid w:val="00906BB6"/>
    <w:rsid w:val="009A6A75"/>
    <w:rsid w:val="009B63FC"/>
    <w:rsid w:val="00A3573C"/>
    <w:rsid w:val="00A37A58"/>
    <w:rsid w:val="00B928DB"/>
    <w:rsid w:val="00C73985"/>
    <w:rsid w:val="00C77B11"/>
    <w:rsid w:val="00D10B93"/>
    <w:rsid w:val="00DA262C"/>
    <w:rsid w:val="00E05102"/>
    <w:rsid w:val="00EA64BC"/>
    <w:rsid w:val="00F10DE3"/>
    <w:rsid w:val="00F33770"/>
    <w:rsid w:val="01235E37"/>
    <w:rsid w:val="035E7A94"/>
    <w:rsid w:val="088F0CC9"/>
    <w:rsid w:val="08BF351D"/>
    <w:rsid w:val="0B3C130A"/>
    <w:rsid w:val="115815EA"/>
    <w:rsid w:val="14E44553"/>
    <w:rsid w:val="15745013"/>
    <w:rsid w:val="157F24BA"/>
    <w:rsid w:val="160457F4"/>
    <w:rsid w:val="182072A4"/>
    <w:rsid w:val="19AE1F1B"/>
    <w:rsid w:val="1BB56F0A"/>
    <w:rsid w:val="200F0E23"/>
    <w:rsid w:val="27F6620E"/>
    <w:rsid w:val="2863762B"/>
    <w:rsid w:val="2C8553E7"/>
    <w:rsid w:val="2F4C58A8"/>
    <w:rsid w:val="32D9405D"/>
    <w:rsid w:val="336B086B"/>
    <w:rsid w:val="385148AA"/>
    <w:rsid w:val="38E42B66"/>
    <w:rsid w:val="39C92D7F"/>
    <w:rsid w:val="3C7921E9"/>
    <w:rsid w:val="3FFF2150"/>
    <w:rsid w:val="3FFF678B"/>
    <w:rsid w:val="40DB4678"/>
    <w:rsid w:val="417404D7"/>
    <w:rsid w:val="5FBA6C46"/>
    <w:rsid w:val="6181336C"/>
    <w:rsid w:val="62083543"/>
    <w:rsid w:val="670544F5"/>
    <w:rsid w:val="67B64D3E"/>
    <w:rsid w:val="69303421"/>
    <w:rsid w:val="6A9042E2"/>
    <w:rsid w:val="6B0339FE"/>
    <w:rsid w:val="6E8D183C"/>
    <w:rsid w:val="74640101"/>
    <w:rsid w:val="7669291E"/>
    <w:rsid w:val="7BD153FD"/>
    <w:rsid w:val="7D975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9"/>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8"/>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5">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paragraph" w:customStyle="1" w:styleId="36">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spacing w:val="20"/>
      <w:kern w:val="0"/>
      <w:sz w:val="24"/>
      <w:szCs w:val="20"/>
      <w14:ligatures w14:val="none"/>
    </w:rPr>
  </w:style>
  <w:style w:type="character" w:customStyle="1" w:styleId="37">
    <w:name w:val="normaltextrun"/>
    <w:basedOn w:val="17"/>
    <w:qFormat/>
    <w:uiPriority w:val="0"/>
  </w:style>
  <w:style w:type="character" w:customStyle="1" w:styleId="38">
    <w:name w:val="页眉 字符"/>
    <w:basedOn w:val="17"/>
    <w:link w:val="12"/>
    <w:qFormat/>
    <w:uiPriority w:val="99"/>
    <w:rPr>
      <w:sz w:val="18"/>
      <w:szCs w:val="18"/>
    </w:rPr>
  </w:style>
  <w:style w:type="character" w:customStyle="1" w:styleId="39">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ff816b6-1ed3-440f-85e6-08e92164f2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47F5F08AE1D44BB8217908AF05C04A" ma:contentTypeVersion="13" ma:contentTypeDescription="Create a new document." ma:contentTypeScope="" ma:versionID="ccc1dcefcce9c791205245004635426d">
  <xsd:schema xmlns:xsd="http://www.w3.org/2001/XMLSchema" xmlns:xs="http://www.w3.org/2001/XMLSchema" xmlns:p="http://schemas.microsoft.com/office/2006/metadata/properties" xmlns:ns3="7ff816b6-1ed3-440f-85e6-08e92164f20c" xmlns:ns4="577057e5-2b10-406a-945f-e5ce501e2a37" targetNamespace="http://schemas.microsoft.com/office/2006/metadata/properties" ma:root="true" ma:fieldsID="1e4dfb549005aa3da491722f97e406f0" ns3:_="" ns4:_="">
    <xsd:import namespace="7ff816b6-1ed3-440f-85e6-08e92164f20c"/>
    <xsd:import namespace="577057e5-2b10-406a-945f-e5ce501e2a3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816b6-1ed3-440f-85e6-08e92164f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7057e5-2b10-406a-945f-e5ce501e2a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22A7E2-31BE-44FD-A7B7-83604885156F}">
  <ds:schemaRefs/>
</ds:datastoreItem>
</file>

<file path=customXml/itemProps2.xml><?xml version="1.0" encoding="utf-8"?>
<ds:datastoreItem xmlns:ds="http://schemas.openxmlformats.org/officeDocument/2006/customXml" ds:itemID="{BC39AC2B-6301-4757-B1F9-CBEAC558D7FE}">
  <ds:schemaRefs/>
</ds:datastoreItem>
</file>

<file path=customXml/itemProps3.xml><?xml version="1.0" encoding="utf-8"?>
<ds:datastoreItem xmlns:ds="http://schemas.openxmlformats.org/officeDocument/2006/customXml" ds:itemID="{8FB8ED6B-DB29-4639-BEC8-C8D80CB54652}">
  <ds:schemaRefs/>
</ds:datastoreItem>
</file>

<file path=docProps/app.xml><?xml version="1.0" encoding="utf-8"?>
<Properties xmlns="http://schemas.openxmlformats.org/officeDocument/2006/extended-properties" xmlns:vt="http://schemas.openxmlformats.org/officeDocument/2006/docPropsVTypes">
  <Template>Normal</Template>
  <Company>Siemens Healthineers</Company>
  <Pages>3</Pages>
  <Words>1643</Words>
  <Characters>1805</Characters>
  <Lines>17</Lines>
  <Paragraphs>4</Paragraphs>
  <TotalTime>3</TotalTime>
  <ScaleCrop>false</ScaleCrop>
  <LinksUpToDate>false</LinksUpToDate>
  <CharactersWithSpaces>1828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2026-03-24T07:54:00Z</dcterms:created>
  <dc:creator>Zhong, Jian Hua</dc:creator>
  <cp:lastModifiedBy> </cp:lastModifiedBy>
  <dcterms:modified xsi:type="dcterms:W3CDTF">2026-03-30T09:04:57Z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0x010100A847F5F08AE1D44BB8217908AF05C04A</vt:lpwstr>
  </property>
  <property fmtid="{D5CDD505-2E9C-101B-9397-08002B2CF9AE}" pid="3" name="KSOTemplateDocerSaveRecord">
    <vt:lpwstr>eyJoZGlkIjoiODZjODcwM2E5NjI2YTFlMjJhYjAxNTYzOGE0YjYxMTQiLCJ1c2VySWQiOiI0MDY5OTQ2OTgifQ==</vt:lpwstr>
  </property>
  <property fmtid="{D5CDD505-2E9C-101B-9397-08002B2CF9AE}" pid="4" name="KSOProductBuildVer">
    <vt:lpwstr>2052-12.1.0.25225</vt:lpwstr>
  </property>
  <property fmtid="{D5CDD505-2E9C-101B-9397-08002B2CF9AE}" pid="5" name="ICV">
    <vt:lpwstr>BAC128D18E404038B8E40630C7668DE8_12</vt:lpwstr>
  </property>
</Properties>
</file>