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40E0D">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rPr>
        <w:t>中国教育工会中山大学肿瘤医院委员会</w:t>
      </w:r>
    </w:p>
    <w:p w14:paraId="32092F09">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lang w:val="en-US" w:eastAsia="zh-CN"/>
        </w:rPr>
        <w:t>2026年</w:t>
      </w:r>
      <w:r>
        <w:rPr>
          <w:rFonts w:hint="eastAsia" w:cs="宋体" w:asciiTheme="minorEastAsia" w:hAnsiTheme="minorEastAsia"/>
          <w:b/>
          <w:color w:val="333333"/>
          <w:kern w:val="36"/>
          <w:sz w:val="28"/>
          <w:szCs w:val="24"/>
        </w:rPr>
        <w:t>放射疗休养服务项目</w:t>
      </w:r>
    </w:p>
    <w:p w14:paraId="70B3FCA4">
      <w:pPr>
        <w:widowControl/>
        <w:shd w:val="clear" w:color="auto" w:fill="FFFFFF"/>
        <w:spacing w:after="90"/>
        <w:jc w:val="center"/>
        <w:outlineLvl w:val="0"/>
        <w:rPr>
          <w:rFonts w:asciiTheme="minorEastAsia" w:hAnsiTheme="minorEastAsia"/>
          <w:sz w:val="24"/>
          <w:szCs w:val="24"/>
        </w:rPr>
      </w:pPr>
      <w:r>
        <w:rPr>
          <w:rFonts w:hint="eastAsia" w:cs="宋体" w:asciiTheme="minorEastAsia" w:hAnsiTheme="minorEastAsia"/>
          <w:b/>
          <w:color w:val="333333"/>
          <w:kern w:val="36"/>
          <w:sz w:val="28"/>
          <w:szCs w:val="24"/>
        </w:rPr>
        <w:t>市场调研公告</w:t>
      </w:r>
    </w:p>
    <w:p w14:paraId="30082BE5">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一、项目概况</w:t>
      </w:r>
    </w:p>
    <w:p w14:paraId="7D9DC648">
      <w:pPr>
        <w:pStyle w:val="23"/>
        <w:spacing w:after="156" w:line="360" w:lineRule="auto"/>
        <w:ind w:firstLine="480"/>
        <w:rPr>
          <w:rFonts w:ascii="宋体" w:hAnsi="宋体" w:cs="宋体"/>
          <w:color w:val="000000"/>
          <w:sz w:val="24"/>
          <w:szCs w:val="24"/>
        </w:rPr>
      </w:pPr>
      <w:r>
        <w:rPr>
          <w:rFonts w:hint="eastAsia" w:ascii="宋体" w:hAnsi="宋体" w:cs="宋体"/>
          <w:color w:val="000000"/>
          <w:sz w:val="24"/>
          <w:szCs w:val="24"/>
        </w:rPr>
        <w:t>中国教育工会中山大学肿瘤医院委员会拟为放射工龄满20年的会员采购疗休养服务，本项目预算：4</w:t>
      </w:r>
      <w:r>
        <w:rPr>
          <w:rFonts w:hint="eastAsia" w:ascii="宋体" w:hAnsi="宋体" w:cs="宋体"/>
          <w:color w:val="000000"/>
          <w:sz w:val="24"/>
          <w:szCs w:val="24"/>
          <w:lang w:val="en-US" w:eastAsia="zh-CN"/>
        </w:rPr>
        <w:t>7.5</w:t>
      </w:r>
      <w:r>
        <w:rPr>
          <w:rFonts w:hint="eastAsia" w:ascii="宋体" w:hAnsi="宋体" w:cs="宋体"/>
          <w:color w:val="000000"/>
          <w:sz w:val="24"/>
          <w:szCs w:val="24"/>
        </w:rPr>
        <w:t>万元，服务人数约1</w:t>
      </w:r>
      <w:r>
        <w:rPr>
          <w:rFonts w:hint="eastAsia" w:ascii="宋体" w:hAnsi="宋体" w:cs="宋体"/>
          <w:color w:val="000000"/>
          <w:sz w:val="24"/>
          <w:szCs w:val="24"/>
          <w:lang w:val="en-US" w:eastAsia="zh-CN"/>
        </w:rPr>
        <w:t>9</w:t>
      </w:r>
      <w:r>
        <w:rPr>
          <w:rFonts w:hint="eastAsia" w:ascii="宋体" w:hAnsi="宋体" w:cs="宋体"/>
          <w:color w:val="000000"/>
          <w:sz w:val="24"/>
          <w:szCs w:val="24"/>
        </w:rPr>
        <w:t>0人，人均单价2500元/人，具体以实际人数结算为准。</w:t>
      </w:r>
    </w:p>
    <w:p w14:paraId="680B873E">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二、服务项目</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33"/>
        <w:gridCol w:w="2127"/>
        <w:gridCol w:w="1985"/>
        <w:gridCol w:w="2125"/>
      </w:tblGrid>
      <w:tr w14:paraId="6CF9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7" w:type="dxa"/>
            <w:noWrap/>
            <w:vAlign w:val="center"/>
          </w:tcPr>
          <w:p w14:paraId="6E1364DE">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序号</w:t>
            </w:r>
          </w:p>
        </w:tc>
        <w:tc>
          <w:tcPr>
            <w:tcW w:w="2033" w:type="dxa"/>
            <w:noWrap/>
            <w:vAlign w:val="center"/>
          </w:tcPr>
          <w:p w14:paraId="1C993149">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项目名称</w:t>
            </w:r>
          </w:p>
        </w:tc>
        <w:tc>
          <w:tcPr>
            <w:tcW w:w="2127" w:type="dxa"/>
            <w:vAlign w:val="center"/>
          </w:tcPr>
          <w:p w14:paraId="7CD1247E">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人数</w:t>
            </w:r>
          </w:p>
        </w:tc>
        <w:tc>
          <w:tcPr>
            <w:tcW w:w="1985" w:type="dxa"/>
            <w:vAlign w:val="center"/>
          </w:tcPr>
          <w:p w14:paraId="326B4C73">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标准</w:t>
            </w:r>
          </w:p>
        </w:tc>
        <w:tc>
          <w:tcPr>
            <w:tcW w:w="2125" w:type="dxa"/>
            <w:vAlign w:val="center"/>
          </w:tcPr>
          <w:p w14:paraId="3B84DD4A">
            <w:pPr>
              <w:jc w:val="center"/>
              <w:rPr>
                <w:rFonts w:eastAsia="宋体" w:cs="Times New Roman" w:asciiTheme="minorEastAsia" w:hAnsiTheme="minorEastAsia"/>
                <w:b/>
                <w:bCs/>
                <w:color w:val="000000" w:themeColor="text1"/>
                <w:kern w:val="0"/>
                <w:sz w:val="24"/>
                <w:szCs w:val="24"/>
                <w14:textFill>
                  <w14:solidFill>
                    <w14:schemeClr w14:val="tx1"/>
                  </w14:solidFill>
                </w14:textFill>
              </w:rPr>
            </w:pPr>
            <w:r>
              <w:rPr>
                <w:rFonts w:hint="eastAsia" w:eastAsia="宋体" w:cs="Times New Roman" w:asciiTheme="minorEastAsia" w:hAnsiTheme="minorEastAsia"/>
                <w:b/>
                <w:bCs/>
                <w:color w:val="000000" w:themeColor="text1"/>
                <w:kern w:val="0"/>
                <w:sz w:val="24"/>
                <w:szCs w:val="24"/>
                <w14:textFill>
                  <w14:solidFill>
                    <w14:schemeClr w14:val="tx1"/>
                  </w14:solidFill>
                </w14:textFill>
              </w:rPr>
              <w:t>备注</w:t>
            </w:r>
          </w:p>
        </w:tc>
      </w:tr>
      <w:tr w14:paraId="267A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7" w:type="dxa"/>
            <w:noWrap/>
            <w:vAlign w:val="center"/>
          </w:tcPr>
          <w:p w14:paraId="03869559">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1</w:t>
            </w:r>
          </w:p>
        </w:tc>
        <w:tc>
          <w:tcPr>
            <w:tcW w:w="2033" w:type="dxa"/>
            <w:noWrap/>
            <w:vAlign w:val="center"/>
          </w:tcPr>
          <w:p w14:paraId="558180FD">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放射疗休养</w:t>
            </w:r>
          </w:p>
        </w:tc>
        <w:tc>
          <w:tcPr>
            <w:tcW w:w="2127" w:type="dxa"/>
            <w:vAlign w:val="center"/>
          </w:tcPr>
          <w:p w14:paraId="5532B610">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约1</w:t>
            </w:r>
            <w:r>
              <w:rPr>
                <w:rFonts w:hint="eastAsia" w:eastAsia="宋体" w:cs="Times New Roman" w:asciiTheme="minorEastAsia" w:hAnsiTheme="minorEastAsia"/>
                <w:bCs/>
                <w:kern w:val="0"/>
                <w:sz w:val="24"/>
                <w:szCs w:val="24"/>
                <w:lang w:val="en-US" w:eastAsia="zh-CN"/>
              </w:rPr>
              <w:t>9</w:t>
            </w:r>
            <w:r>
              <w:rPr>
                <w:rFonts w:hint="eastAsia" w:eastAsia="宋体" w:cs="Times New Roman" w:asciiTheme="minorEastAsia" w:hAnsiTheme="minorEastAsia"/>
                <w:bCs/>
                <w:kern w:val="0"/>
                <w:sz w:val="24"/>
                <w:szCs w:val="24"/>
              </w:rPr>
              <w:t>0人</w:t>
            </w:r>
          </w:p>
          <w:p w14:paraId="0B5E974D">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（最终按实际出游人数计算）</w:t>
            </w:r>
          </w:p>
        </w:tc>
        <w:tc>
          <w:tcPr>
            <w:tcW w:w="1985" w:type="dxa"/>
            <w:vAlign w:val="center"/>
          </w:tcPr>
          <w:p w14:paraId="4E82D886">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2500元/人次</w:t>
            </w:r>
          </w:p>
        </w:tc>
        <w:tc>
          <w:tcPr>
            <w:tcW w:w="2125" w:type="dxa"/>
            <w:vAlign w:val="center"/>
          </w:tcPr>
          <w:p w14:paraId="28C38A41">
            <w:pPr>
              <w:jc w:val="center"/>
              <w:rPr>
                <w:rFonts w:eastAsia="宋体" w:cs="Times New Roman" w:asciiTheme="minorEastAsia" w:hAnsiTheme="minorEastAsia"/>
                <w:bCs/>
                <w:color w:val="000000" w:themeColor="text1"/>
                <w:kern w:val="0"/>
                <w:sz w:val="24"/>
                <w:szCs w:val="24"/>
                <w14:textFill>
                  <w14:solidFill>
                    <w14:schemeClr w14:val="tx1"/>
                  </w14:solidFill>
                </w14:textFill>
              </w:rPr>
            </w:pPr>
            <w:r>
              <w:rPr>
                <w:rFonts w:hint="eastAsia" w:eastAsia="宋体" w:cs="Times New Roman" w:asciiTheme="minorEastAsia" w:hAnsiTheme="minorEastAsia"/>
                <w:bCs/>
                <w:color w:val="000000" w:themeColor="text1"/>
                <w:kern w:val="0"/>
                <w:sz w:val="24"/>
                <w:szCs w:val="24"/>
                <w14:textFill>
                  <w14:solidFill>
                    <w14:schemeClr w14:val="tx1"/>
                  </w14:solidFill>
                </w14:textFill>
              </w:rPr>
              <w:t>出游地点及时间：待定</w:t>
            </w:r>
          </w:p>
        </w:tc>
      </w:tr>
    </w:tbl>
    <w:p w14:paraId="0D7364B0">
      <w:pPr>
        <w:widowControl/>
        <w:spacing w:line="360" w:lineRule="auto"/>
        <w:jc w:val="left"/>
        <w:rPr>
          <w:rFonts w:cs="宋体" w:asciiTheme="minorEastAsia" w:hAnsiTheme="minorEastAsia"/>
          <w:b/>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color w:val="000000" w:themeColor="text1"/>
          <w:kern w:val="0"/>
          <w:sz w:val="24"/>
          <w:szCs w:val="24"/>
          <w:shd w:val="clear" w:color="auto" w:fill="FFFFFF"/>
          <w14:textFill>
            <w14:solidFill>
              <w14:schemeClr w14:val="tx1"/>
            </w14:solidFill>
          </w14:textFill>
        </w:rPr>
        <w:t>服务要求：</w:t>
      </w:r>
    </w:p>
    <w:p w14:paraId="778007FF">
      <w:pPr>
        <w:numPr>
          <w:ilvl w:val="0"/>
          <w:numId w:val="1"/>
        </w:numPr>
        <w:spacing w:line="360" w:lineRule="auto"/>
        <w:jc w:val="left"/>
        <w:rPr>
          <w:rFonts w:cs="宋体" w:asciiTheme="minorEastAsia" w:hAnsiTheme="minorEastAsia"/>
          <w:kern w:val="0"/>
          <w:sz w:val="24"/>
          <w:szCs w:val="24"/>
          <w:shd w:val="clear" w:color="auto" w:fill="FFFFFF"/>
        </w:rPr>
      </w:pPr>
      <w:r>
        <w:rPr>
          <w:rFonts w:hint="eastAsia" w:asciiTheme="minorEastAsia" w:hAnsiTheme="minorEastAsia"/>
          <w:color w:val="000000" w:themeColor="text1"/>
          <w:sz w:val="24"/>
          <w:szCs w:val="21"/>
          <w14:textFill>
            <w14:solidFill>
              <w14:schemeClr w14:val="tx1"/>
            </w14:solidFill>
          </w14:textFill>
        </w:rPr>
        <w:t>参照广东省总工会文件粤工总〔</w:t>
      </w:r>
      <w:r>
        <w:rPr>
          <w:rFonts w:hint="eastAsia" w:asciiTheme="minorEastAsia" w:hAnsiTheme="minorEastAsia"/>
          <w:color w:val="000000" w:themeColor="text1"/>
          <w:sz w:val="24"/>
          <w:szCs w:val="21"/>
          <w:lang w:val="en-US" w:eastAsia="zh-CN"/>
          <w14:textFill>
            <w14:solidFill>
              <w14:schemeClr w14:val="tx1"/>
            </w14:solidFill>
          </w14:textFill>
        </w:rPr>
        <w:t>2025〕1</w:t>
      </w:r>
      <w:r>
        <w:rPr>
          <w:rFonts w:hint="eastAsia" w:asciiTheme="minorEastAsia" w:hAnsiTheme="minorEastAsia"/>
          <w:color w:val="000000" w:themeColor="text1"/>
          <w:sz w:val="24"/>
          <w:szCs w:val="21"/>
          <w14:textFill>
            <w14:solidFill>
              <w14:schemeClr w14:val="tx1"/>
            </w14:solidFill>
          </w14:textFill>
        </w:rPr>
        <w:t xml:space="preserve"> 号《广东省总工会关于印发《广东省基层工会经费收支管理实施细则的通知》的相关规定，</w:t>
      </w:r>
      <w:r>
        <w:rPr>
          <w:rFonts w:hint="eastAsia" w:ascii="宋体" w:hAnsi="宋体"/>
          <w:sz w:val="24"/>
        </w:rPr>
        <w:t>分批次组织我院</w:t>
      </w:r>
      <w:r>
        <w:rPr>
          <w:rFonts w:hint="eastAsia" w:ascii="宋体" w:hAnsi="宋体" w:cs="宋体"/>
          <w:color w:val="000000"/>
          <w:sz w:val="24"/>
          <w:szCs w:val="24"/>
        </w:rPr>
        <w:t>放射工龄满20年会员的</w:t>
      </w:r>
      <w:r>
        <w:rPr>
          <w:rFonts w:hint="eastAsia" w:ascii="宋体" w:hAnsi="宋体"/>
          <w:sz w:val="24"/>
        </w:rPr>
        <w:t>疗休养活动。</w:t>
      </w:r>
    </w:p>
    <w:p w14:paraId="3FFC9896">
      <w:pPr>
        <w:numPr>
          <w:ilvl w:val="0"/>
          <w:numId w:val="1"/>
        </w:num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项目服务期间，中标人全权负责参加活动人员的交通、景点门票、餐饮、导游等服务接待工作</w:t>
      </w:r>
      <w:r>
        <w:rPr>
          <w:rFonts w:hint="eastAsia" w:asciiTheme="minorEastAsia" w:hAnsiTheme="minorEastAsia"/>
          <w:color w:val="000000" w:themeColor="text1"/>
          <w:sz w:val="24"/>
          <w:szCs w:val="21"/>
          <w14:textFill>
            <w14:solidFill>
              <w14:schemeClr w14:val="tx1"/>
            </w14:solidFill>
          </w14:textFill>
        </w:rPr>
        <w:t>。采购人不再支付</w:t>
      </w:r>
      <w:r>
        <w:rPr>
          <w:rFonts w:hint="eastAsia" w:asciiTheme="minorEastAsia" w:hAnsiTheme="minorEastAsia"/>
          <w:color w:val="000000" w:themeColor="text1"/>
          <w:sz w:val="24"/>
          <w:szCs w:val="21"/>
          <w:lang w:val="en-US" w:eastAsia="zh-CN"/>
          <w14:textFill>
            <w14:solidFill>
              <w14:schemeClr w14:val="tx1"/>
            </w14:solidFill>
          </w14:textFill>
        </w:rPr>
        <w:t>文件规定</w:t>
      </w:r>
      <w:r>
        <w:rPr>
          <w:rFonts w:hint="eastAsia" w:asciiTheme="minorEastAsia" w:hAnsiTheme="minorEastAsia"/>
          <w:color w:val="000000" w:themeColor="text1"/>
          <w:sz w:val="24"/>
          <w:szCs w:val="21"/>
          <w14:textFill>
            <w14:solidFill>
              <w14:schemeClr w14:val="tx1"/>
            </w14:solidFill>
          </w14:textFill>
        </w:rPr>
        <w:t>报价以外的任何费用。</w:t>
      </w:r>
      <w:r>
        <w:rPr>
          <w:rFonts w:hint="eastAsia" w:cs="宋体" w:asciiTheme="minorEastAsia" w:hAnsiTheme="minorEastAsia"/>
          <w:kern w:val="0"/>
          <w:sz w:val="24"/>
          <w:szCs w:val="24"/>
          <w:shd w:val="clear" w:color="auto" w:fill="FFFFFF"/>
        </w:rPr>
        <w:t>供应商应根据疗休养员工的需求，如遇个性化定制路线，可定制化线路、餐饮、住宿等要求，由此产生的差额费用由疗休养员工</w:t>
      </w:r>
      <w:r>
        <w:rPr>
          <w:rFonts w:hint="eastAsia" w:cs="宋体" w:asciiTheme="minorEastAsia" w:hAnsiTheme="minorEastAsia"/>
          <w:kern w:val="0"/>
          <w:sz w:val="24"/>
          <w:szCs w:val="24"/>
          <w:shd w:val="clear" w:color="auto" w:fill="FFFFFF"/>
          <w:lang w:val="en-US" w:eastAsia="zh-CN"/>
        </w:rPr>
        <w:t>自行</w:t>
      </w:r>
      <w:r>
        <w:rPr>
          <w:rFonts w:hint="eastAsia" w:cs="宋体" w:asciiTheme="minorEastAsia" w:hAnsiTheme="minorEastAsia"/>
          <w:kern w:val="0"/>
          <w:sz w:val="24"/>
          <w:szCs w:val="24"/>
          <w:shd w:val="clear" w:color="auto" w:fill="FFFFFF"/>
        </w:rPr>
        <w:t>承担，供应商提出合理的建议行程和报价并作出调整、完善和落实。</w:t>
      </w:r>
    </w:p>
    <w:p w14:paraId="1C4F2DC7">
      <w:pPr>
        <w:numPr>
          <w:ilvl w:val="0"/>
          <w:numId w:val="1"/>
        </w:numPr>
        <w:spacing w:line="360" w:lineRule="auto"/>
        <w:jc w:val="left"/>
        <w:rPr>
          <w:rFonts w:cs="宋体" w:asciiTheme="minorEastAsia" w:hAnsiTheme="minorEastAsia"/>
          <w:kern w:val="0"/>
          <w:sz w:val="24"/>
          <w:szCs w:val="24"/>
          <w:shd w:val="clear" w:color="auto" w:fill="FFFFFF"/>
        </w:rPr>
      </w:pPr>
      <w:r>
        <w:rPr>
          <w:rFonts w:hint="eastAsia" w:ascii="宋体" w:hAnsi="宋体"/>
          <w:sz w:val="24"/>
        </w:rPr>
        <w:t>投标人需提供附件中</w:t>
      </w:r>
      <w:r>
        <w:rPr>
          <w:rFonts w:hint="eastAsia" w:ascii="宋体" w:hAnsi="宋体"/>
          <w:b/>
          <w:bCs/>
          <w:color w:val="FF0000"/>
          <w:sz w:val="24"/>
        </w:rPr>
        <w:t>线路最高报价</w:t>
      </w:r>
      <w:r>
        <w:rPr>
          <w:rFonts w:hint="eastAsia" w:ascii="宋体" w:hAnsi="宋体"/>
          <w:sz w:val="24"/>
        </w:rPr>
        <w:t>，如有调整，请注明。</w:t>
      </w:r>
    </w:p>
    <w:tbl>
      <w:tblPr>
        <w:tblStyle w:val="12"/>
        <w:tblW w:w="10290" w:type="dxa"/>
        <w:tblInd w:w="-255" w:type="dxa"/>
        <w:tblLayout w:type="autofit"/>
        <w:tblCellMar>
          <w:top w:w="0" w:type="dxa"/>
          <w:left w:w="108" w:type="dxa"/>
          <w:bottom w:w="0" w:type="dxa"/>
          <w:right w:w="108" w:type="dxa"/>
        </w:tblCellMar>
      </w:tblPr>
      <w:tblGrid>
        <w:gridCol w:w="1015"/>
        <w:gridCol w:w="4940"/>
        <w:gridCol w:w="1080"/>
        <w:gridCol w:w="2155"/>
        <w:gridCol w:w="1100"/>
      </w:tblGrid>
      <w:tr w14:paraId="78C4A807">
        <w:tblPrEx>
          <w:tblCellMar>
            <w:top w:w="0" w:type="dxa"/>
            <w:left w:w="108" w:type="dxa"/>
            <w:bottom w:w="0" w:type="dxa"/>
            <w:right w:w="108" w:type="dxa"/>
          </w:tblCellMar>
        </w:tblPrEx>
        <w:trPr>
          <w:trHeight w:val="690" w:hRule="atLeast"/>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8A8C">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方案</w:t>
            </w:r>
          </w:p>
        </w:tc>
        <w:tc>
          <w:tcPr>
            <w:tcW w:w="4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D9643">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具体线路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6B454">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建议成团人数</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A93">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单价最高</w:t>
            </w:r>
            <w:r>
              <w:rPr>
                <w:rFonts w:hint="eastAsia" w:ascii="宋体" w:hAnsi="宋体" w:eastAsia="宋体" w:cs="宋体"/>
                <w:b/>
                <w:bCs/>
                <w:color w:val="FF0000"/>
                <w:kern w:val="0"/>
                <w:sz w:val="24"/>
                <w:szCs w:val="24"/>
                <w:lang w:val="en-US" w:eastAsia="zh-CN" w:bidi="ar"/>
              </w:rPr>
              <w:t>报</w:t>
            </w:r>
            <w:r>
              <w:rPr>
                <w:rFonts w:hint="eastAsia" w:ascii="宋体" w:hAnsi="宋体" w:eastAsia="宋体" w:cs="宋体"/>
                <w:b/>
                <w:bCs/>
                <w:color w:val="FF0000"/>
                <w:kern w:val="0"/>
                <w:sz w:val="24"/>
                <w:szCs w:val="24"/>
                <w:lang w:bidi="ar"/>
              </w:rPr>
              <w:t>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3280">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备注</w:t>
            </w:r>
          </w:p>
        </w:tc>
      </w:tr>
      <w:tr w14:paraId="603A5D49">
        <w:tblPrEx>
          <w:tblCellMar>
            <w:top w:w="0" w:type="dxa"/>
            <w:left w:w="108" w:type="dxa"/>
            <w:bottom w:w="0" w:type="dxa"/>
            <w:right w:w="108" w:type="dxa"/>
          </w:tblCellMar>
        </w:tblPrEx>
        <w:trPr>
          <w:trHeight w:val="780" w:hRule="atLeast"/>
        </w:trPr>
        <w:tc>
          <w:tcPr>
            <w:tcW w:w="101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9FE3110">
            <w:pPr>
              <w:jc w:val="center"/>
              <w:rPr>
                <w:rFonts w:ascii="宋体" w:hAnsi="宋体" w:eastAsia="宋体" w:cs="宋体"/>
                <w:b/>
                <w:bCs/>
                <w:color w:val="FF0000"/>
                <w:sz w:val="24"/>
                <w:szCs w:val="24"/>
              </w:rPr>
            </w:pPr>
          </w:p>
        </w:tc>
        <w:tc>
          <w:tcPr>
            <w:tcW w:w="49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4590CFB">
            <w:pPr>
              <w:jc w:val="center"/>
              <w:rPr>
                <w:rFonts w:ascii="宋体" w:hAnsi="宋体" w:eastAsia="宋体" w:cs="宋体"/>
                <w:b/>
                <w:bCs/>
                <w:color w:val="FF0000"/>
                <w:sz w:val="24"/>
                <w:szCs w:val="24"/>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13F6AF">
            <w:pPr>
              <w:jc w:val="center"/>
              <w:rPr>
                <w:rFonts w:ascii="宋体" w:hAnsi="宋体" w:eastAsia="宋体" w:cs="宋体"/>
                <w:b/>
                <w:bCs/>
                <w:color w:val="FF0000"/>
                <w:sz w:val="24"/>
                <w:szCs w:val="24"/>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DB50">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（人民币  元/人/次）</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836F">
            <w:pPr>
              <w:jc w:val="center"/>
              <w:rPr>
                <w:rFonts w:ascii="宋体" w:hAnsi="宋体" w:eastAsia="宋体" w:cs="宋体"/>
                <w:b/>
                <w:bCs/>
                <w:color w:val="FF0000"/>
                <w:sz w:val="24"/>
                <w:szCs w:val="24"/>
              </w:rPr>
            </w:pPr>
          </w:p>
        </w:tc>
      </w:tr>
      <w:tr w14:paraId="0E9E3717">
        <w:tblPrEx>
          <w:tblCellMar>
            <w:top w:w="0" w:type="dxa"/>
            <w:left w:w="108" w:type="dxa"/>
            <w:bottom w:w="0" w:type="dxa"/>
            <w:right w:w="108" w:type="dxa"/>
          </w:tblCellMar>
        </w:tblPrEx>
        <w:trPr>
          <w:trHeight w:val="769" w:hRule="atLeast"/>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C4B9539">
            <w:pPr>
              <w:widowControl/>
              <w:jc w:val="center"/>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val="en-US" w:eastAsia="zh-CN" w:bidi="ar"/>
              </w:rPr>
              <w:t>方案一</w:t>
            </w:r>
          </w:p>
        </w:tc>
        <w:tc>
          <w:tcPr>
            <w:tcW w:w="4940" w:type="dxa"/>
            <w:tcBorders>
              <w:top w:val="single" w:color="auto" w:sz="4" w:space="0"/>
              <w:left w:val="single" w:color="auto" w:sz="4" w:space="0"/>
              <w:bottom w:val="single" w:color="auto" w:sz="4" w:space="0"/>
              <w:right w:val="single" w:color="auto" w:sz="4" w:space="0"/>
            </w:tcBorders>
            <w:shd w:val="clear" w:color="auto" w:fill="auto"/>
            <w:vAlign w:val="center"/>
          </w:tcPr>
          <w:p w14:paraId="49BB20DF">
            <w:pPr>
              <w:tabs>
                <w:tab w:val="left" w:pos="5103"/>
              </w:tabs>
              <w:spacing w:before="180" w:beforeLines="50" w:after="180" w:afterLines="50" w:line="500" w:lineRule="exact"/>
              <w:ind w:right="-99" w:rightChars="-47"/>
              <w:jc w:val="both"/>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甘南扎尕那、若尔盖、花湖、郎木寺双飞等7天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17CAD4">
            <w:pPr>
              <w:widowControl/>
              <w:jc w:val="left"/>
              <w:textAlignment w:val="center"/>
              <w:rPr>
                <w:rFonts w:ascii="宋体" w:hAnsi="宋体" w:eastAsia="宋体" w:cs="宋体"/>
                <w:color w:val="000000"/>
                <w:kern w:val="0"/>
                <w:sz w:val="24"/>
                <w:szCs w:val="24"/>
                <w:lang w:bidi="ar"/>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82C7960">
            <w:pPr>
              <w:jc w:val="center"/>
              <w:rPr>
                <w:rFonts w:ascii="宋体" w:hAnsi="宋体" w:eastAsia="宋体" w:cs="宋体"/>
                <w:b/>
                <w:bCs/>
                <w:color w:val="FF0000"/>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DC08">
            <w:pPr>
              <w:jc w:val="center"/>
              <w:rPr>
                <w:rFonts w:ascii="宋体" w:hAnsi="宋体" w:eastAsia="宋体" w:cs="宋体"/>
                <w:b/>
                <w:bCs/>
                <w:color w:val="FF0000"/>
                <w:sz w:val="24"/>
                <w:szCs w:val="24"/>
              </w:rPr>
            </w:pPr>
          </w:p>
        </w:tc>
      </w:tr>
      <w:tr w14:paraId="23328B52">
        <w:tblPrEx>
          <w:tblCellMar>
            <w:top w:w="0" w:type="dxa"/>
            <w:left w:w="108" w:type="dxa"/>
            <w:bottom w:w="0" w:type="dxa"/>
            <w:right w:w="108" w:type="dxa"/>
          </w:tblCellMar>
        </w:tblPrEx>
        <w:trPr>
          <w:trHeight w:val="759" w:hRule="atLeast"/>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62D3582">
            <w:pPr>
              <w:widowControl/>
              <w:jc w:val="center"/>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val="en-US" w:eastAsia="zh-CN" w:bidi="ar"/>
              </w:rPr>
              <w:t>方案二</w:t>
            </w:r>
          </w:p>
        </w:tc>
        <w:tc>
          <w:tcPr>
            <w:tcW w:w="4940" w:type="dxa"/>
            <w:tcBorders>
              <w:top w:val="single" w:color="auto" w:sz="4" w:space="0"/>
              <w:left w:val="single" w:color="auto" w:sz="4" w:space="0"/>
              <w:bottom w:val="single" w:color="auto" w:sz="4" w:space="0"/>
              <w:right w:val="single" w:color="auto" w:sz="4" w:space="0"/>
            </w:tcBorders>
            <w:shd w:val="clear" w:color="auto" w:fill="auto"/>
            <w:vAlign w:val="center"/>
          </w:tcPr>
          <w:p w14:paraId="50807A35">
            <w:pPr>
              <w:widowControl/>
              <w:jc w:val="left"/>
              <w:textAlignment w:val="center"/>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广西崇左高铁6天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BD0859">
            <w:pPr>
              <w:widowControl/>
              <w:jc w:val="left"/>
              <w:textAlignment w:val="center"/>
              <w:rPr>
                <w:rFonts w:ascii="宋体" w:hAnsi="宋体" w:eastAsia="宋体" w:cs="宋体"/>
                <w:color w:val="000000"/>
                <w:kern w:val="0"/>
                <w:sz w:val="24"/>
                <w:szCs w:val="24"/>
                <w:lang w:bidi="ar"/>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3AF122">
            <w:pPr>
              <w:jc w:val="center"/>
              <w:rPr>
                <w:rFonts w:ascii="宋体" w:hAnsi="宋体" w:eastAsia="宋体" w:cs="宋体"/>
                <w:b/>
                <w:bCs/>
                <w:color w:val="FF0000"/>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F28">
            <w:pPr>
              <w:jc w:val="center"/>
              <w:rPr>
                <w:rFonts w:ascii="宋体" w:hAnsi="宋体" w:eastAsia="宋体" w:cs="宋体"/>
                <w:b/>
                <w:bCs/>
                <w:color w:val="FF0000"/>
                <w:sz w:val="24"/>
                <w:szCs w:val="24"/>
              </w:rPr>
            </w:pPr>
          </w:p>
        </w:tc>
      </w:tr>
      <w:tr w14:paraId="53567DC4">
        <w:tblPrEx>
          <w:tblCellMar>
            <w:top w:w="0" w:type="dxa"/>
            <w:left w:w="108" w:type="dxa"/>
            <w:bottom w:w="0" w:type="dxa"/>
            <w:right w:w="108" w:type="dxa"/>
          </w:tblCellMar>
        </w:tblPrEx>
        <w:trPr>
          <w:trHeight w:val="759" w:hRule="atLeast"/>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02F5CF0">
            <w:pPr>
              <w:widowControl/>
              <w:jc w:val="center"/>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val="en-US" w:eastAsia="zh-CN" w:bidi="ar"/>
              </w:rPr>
              <w:t>方案三</w:t>
            </w:r>
          </w:p>
        </w:tc>
        <w:tc>
          <w:tcPr>
            <w:tcW w:w="4940" w:type="dxa"/>
            <w:tcBorders>
              <w:top w:val="single" w:color="auto" w:sz="4" w:space="0"/>
              <w:left w:val="single" w:color="auto" w:sz="4" w:space="0"/>
              <w:bottom w:val="single" w:color="auto" w:sz="4" w:space="0"/>
              <w:right w:val="single" w:color="auto" w:sz="4" w:space="0"/>
            </w:tcBorders>
            <w:shd w:val="clear" w:color="auto" w:fill="auto"/>
            <w:vAlign w:val="center"/>
          </w:tcPr>
          <w:p w14:paraId="324DC8F6">
            <w:pPr>
              <w:widowControl/>
              <w:jc w:val="left"/>
              <w:textAlignment w:val="center"/>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深圳大鹏古城、杨梅坑、浪骑瞻云度假酒店疗休养3 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F78FD4">
            <w:pPr>
              <w:widowControl/>
              <w:jc w:val="left"/>
              <w:textAlignment w:val="center"/>
              <w:rPr>
                <w:rFonts w:ascii="宋体" w:hAnsi="宋体" w:eastAsia="宋体" w:cs="宋体"/>
                <w:color w:val="000000"/>
                <w:kern w:val="0"/>
                <w:sz w:val="24"/>
                <w:szCs w:val="24"/>
                <w:lang w:bidi="ar"/>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5C2B57D">
            <w:pPr>
              <w:jc w:val="center"/>
              <w:rPr>
                <w:rFonts w:ascii="宋体" w:hAnsi="宋体" w:eastAsia="宋体" w:cs="宋体"/>
                <w:b/>
                <w:bCs/>
                <w:color w:val="FF0000"/>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09AE">
            <w:pPr>
              <w:jc w:val="center"/>
              <w:rPr>
                <w:rFonts w:ascii="宋体" w:hAnsi="宋体" w:eastAsia="宋体" w:cs="宋体"/>
                <w:b/>
                <w:bCs/>
                <w:color w:val="FF0000"/>
                <w:sz w:val="24"/>
                <w:szCs w:val="24"/>
              </w:rPr>
            </w:pPr>
          </w:p>
        </w:tc>
      </w:tr>
      <w:tr w14:paraId="077FCBF3">
        <w:tblPrEx>
          <w:tblCellMar>
            <w:top w:w="0" w:type="dxa"/>
            <w:left w:w="108" w:type="dxa"/>
            <w:bottom w:w="0" w:type="dxa"/>
            <w:right w:w="108" w:type="dxa"/>
          </w:tblCellMar>
        </w:tblPrEx>
        <w:trPr>
          <w:trHeight w:val="759" w:hRule="atLeast"/>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34426DB">
            <w:pPr>
              <w:widowControl/>
              <w:jc w:val="center"/>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val="en-US" w:eastAsia="zh-CN" w:bidi="ar"/>
              </w:rPr>
              <w:t>方案四</w:t>
            </w:r>
          </w:p>
        </w:tc>
        <w:tc>
          <w:tcPr>
            <w:tcW w:w="4940" w:type="dxa"/>
            <w:tcBorders>
              <w:top w:val="single" w:color="auto" w:sz="4" w:space="0"/>
              <w:left w:val="single" w:color="auto" w:sz="4" w:space="0"/>
              <w:bottom w:val="single" w:color="auto" w:sz="4" w:space="0"/>
              <w:right w:val="single" w:color="auto" w:sz="4" w:space="0"/>
            </w:tcBorders>
            <w:shd w:val="clear" w:color="auto" w:fill="auto"/>
            <w:vAlign w:val="center"/>
          </w:tcPr>
          <w:p w14:paraId="2DA8025E">
            <w:pPr>
              <w:widowControl/>
              <w:jc w:val="left"/>
              <w:textAlignment w:val="center"/>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河源巴伐利亚庄园喜来登、南昆山慕思温泉疗休养3 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350168C">
            <w:pPr>
              <w:widowControl/>
              <w:jc w:val="left"/>
              <w:textAlignment w:val="center"/>
              <w:rPr>
                <w:rFonts w:ascii="宋体" w:hAnsi="宋体" w:eastAsia="宋体" w:cs="宋体"/>
                <w:color w:val="000000"/>
                <w:kern w:val="0"/>
                <w:sz w:val="24"/>
                <w:szCs w:val="24"/>
                <w:lang w:bidi="ar"/>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431AFF0">
            <w:pPr>
              <w:jc w:val="center"/>
              <w:rPr>
                <w:rFonts w:ascii="宋体" w:hAnsi="宋体" w:eastAsia="宋体" w:cs="宋体"/>
                <w:b/>
                <w:bCs/>
                <w:color w:val="FF0000"/>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098">
            <w:pPr>
              <w:jc w:val="center"/>
              <w:rPr>
                <w:rFonts w:ascii="宋体" w:hAnsi="宋体" w:eastAsia="宋体" w:cs="宋体"/>
                <w:b/>
                <w:bCs/>
                <w:color w:val="FF0000"/>
                <w:sz w:val="24"/>
                <w:szCs w:val="24"/>
              </w:rPr>
            </w:pPr>
          </w:p>
        </w:tc>
      </w:tr>
    </w:tbl>
    <w:p w14:paraId="31B1C94A">
      <w:pPr>
        <w:numPr>
          <w:ilvl w:val="0"/>
          <w:numId w:val="0"/>
        </w:numPr>
        <w:spacing w:line="360" w:lineRule="auto"/>
        <w:jc w:val="left"/>
        <w:rPr>
          <w:rFonts w:asciiTheme="minorEastAsia" w:hAnsiTheme="minorEastAsia"/>
          <w:sz w:val="24"/>
        </w:rPr>
      </w:pPr>
    </w:p>
    <w:p w14:paraId="20C47E87">
      <w:pPr>
        <w:numPr>
          <w:ilvl w:val="0"/>
          <w:numId w:val="1"/>
        </w:numPr>
        <w:spacing w:line="360" w:lineRule="auto"/>
        <w:jc w:val="left"/>
        <w:rPr>
          <w:rFonts w:asciiTheme="minorEastAsia" w:hAnsiTheme="minorEastAsia"/>
          <w:sz w:val="24"/>
        </w:rPr>
      </w:pPr>
      <w:r>
        <w:rPr>
          <w:rFonts w:hint="eastAsia" w:cs="宋体" w:asciiTheme="minorEastAsia" w:hAnsiTheme="minorEastAsia"/>
          <w:kern w:val="0"/>
          <w:sz w:val="24"/>
          <w:szCs w:val="24"/>
          <w:shd w:val="clear" w:color="auto" w:fill="FFFFFF"/>
        </w:rPr>
        <w:t>报价费用需包含交通费、餐费、门票、导游、旅游意外伤害险、矿泉水、税金等费用。</w:t>
      </w:r>
    </w:p>
    <w:p w14:paraId="215FFDE2">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4.1门票：须包含所有景点门票，</w:t>
      </w:r>
      <w:r>
        <w:rPr>
          <w:rFonts w:hint="eastAsia"/>
          <w:sz w:val="24"/>
        </w:rPr>
        <w:t>景点要求：各出游线路中不得含</w:t>
      </w:r>
      <w:r>
        <w:rPr>
          <w:rFonts w:hint="eastAsia" w:ascii="宋体" w:hAnsi="宋体" w:cs="宋体"/>
          <w:color w:val="000000" w:themeColor="text1"/>
          <w:sz w:val="24"/>
          <w14:textFill>
            <w14:solidFill>
              <w14:schemeClr w14:val="tx1"/>
            </w14:solidFill>
          </w14:textFill>
        </w:rPr>
        <w:t>有国家相关部门明令禁止的风景名胜区或未经开发的景点。</w:t>
      </w:r>
    </w:p>
    <w:p w14:paraId="37151339">
      <w:pPr>
        <w:widowControl/>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4.2餐饮要求：每人每天至少一瓶550ml以上矿泉水；提供午、晚餐，品种菜式为：八菜一汤（或以上），10人/桌；餐费标准严格参照《党政机关国内公务接待管理规定》；食物要求新鲜卫生，餐馆必须持证经营。</w:t>
      </w:r>
    </w:p>
    <w:p w14:paraId="53DE8F06">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4.3保险：旅游意外伤害险不低于人民币38万元/人。</w:t>
      </w:r>
    </w:p>
    <w:p w14:paraId="78C60BF4">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4.4购物：无强制性购物消费，每条线路不得包含购物点。</w:t>
      </w:r>
    </w:p>
    <w:p w14:paraId="3B9AC272">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4.5酒店：须为四星级或以上级别酒店。所有入住酒店均须包含早餐及提供叫早服务。标双房，可不提供单间，如有产生单房差或加床费用由职工自理。</w:t>
      </w:r>
    </w:p>
    <w:p w14:paraId="6937E855">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4.6交通：所到目的地如非当地机场或地理形势限制，须统一安排直飞，不得安排“红眼航班”及转飞。机票含：往返机票(经济舱)、机场建设费、燃油附加税。</w:t>
      </w:r>
    </w:p>
    <w:p w14:paraId="55704158">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4.7用车：按实际人数安排车辆，（保证一人一正座），须保证车内洁净、通风良好、座椅无损坏。</w:t>
      </w:r>
    </w:p>
    <w:p w14:paraId="2AC582AE">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4.8天数：每条线路出行天数不得少于3天，配备基本常用药品及防疫用品。</w:t>
      </w:r>
    </w:p>
    <w:p w14:paraId="1F406B8B">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4.9景点安排：</w:t>
      </w:r>
      <w:r>
        <w:rPr>
          <w:rFonts w:hint="eastAsia" w:cs="宋体" w:asciiTheme="minorEastAsia" w:hAnsiTheme="minorEastAsia"/>
          <w:kern w:val="0"/>
          <w:sz w:val="24"/>
          <w:szCs w:val="24"/>
          <w:shd w:val="clear" w:color="auto" w:fill="FFFFFF"/>
          <w:lang w:val="en-US" w:eastAsia="zh-CN"/>
        </w:rPr>
        <w:t>省外</w:t>
      </w:r>
      <w:r>
        <w:rPr>
          <w:rFonts w:hint="eastAsia" w:cs="宋体" w:asciiTheme="minorEastAsia" w:hAnsiTheme="minorEastAsia"/>
          <w:kern w:val="0"/>
          <w:sz w:val="24"/>
          <w:szCs w:val="24"/>
          <w:shd w:val="clear" w:color="auto" w:fill="FFFFFF"/>
        </w:rPr>
        <w:t>每条线路不得少于1个5A景区，导游可推荐自费项目，由职工本着自愿的原则自由选择，不得强迫消费。每天景点安排中的免费景点（如购物街、商业街、城市公园等非景区景点）不得超过2个。各大景点游览时间可根据当地实际情况作相应调整。如遇国家政策调整或重大节庆活动，造成自然、公路建设等不可抗力影响，须保证在不减少景点数量的情况下,在征得所有旅客同意后，可根据具体实际情况将景点及住宿顺序和价格作相应调整。</w:t>
      </w:r>
    </w:p>
    <w:p w14:paraId="7D3A5638">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5.导游：各不少于1名的广州送团导游(不随团)、当地地接导游、全陪导游。</w:t>
      </w:r>
    </w:p>
    <w:p w14:paraId="66E724F5">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6. 出团时间：从签订合同时间开始，活动天数视具体出游线路及方案决定。</w:t>
      </w:r>
    </w:p>
    <w:p w14:paraId="3B832734">
      <w:pPr>
        <w:spacing w:line="360" w:lineRule="auto"/>
        <w:jc w:val="left"/>
        <w:rPr>
          <w:rFonts w:ascii="宋体" w:hAnsi="宋体"/>
          <w:sz w:val="24"/>
        </w:rPr>
      </w:pPr>
      <w:r>
        <w:rPr>
          <w:rFonts w:hint="eastAsia" w:cs="宋体" w:asciiTheme="minorEastAsia" w:hAnsiTheme="minorEastAsia"/>
          <w:kern w:val="0"/>
          <w:sz w:val="24"/>
          <w:szCs w:val="24"/>
          <w:shd w:val="clear" w:color="auto" w:fill="FFFFFF"/>
        </w:rPr>
        <w:t>7. 出发地点：越秀院区或黄埔院区采购人指定地点。</w:t>
      </w:r>
    </w:p>
    <w:p w14:paraId="35EAC2DE">
      <w:pPr>
        <w:spacing w:line="360" w:lineRule="auto"/>
        <w:jc w:val="left"/>
        <w:rPr>
          <w:rFonts w:cs="宋体" w:asciiTheme="minorEastAsia" w:hAnsiTheme="minorEastAsia"/>
          <w:kern w:val="0"/>
          <w:sz w:val="24"/>
          <w:szCs w:val="24"/>
          <w:shd w:val="clear" w:color="auto" w:fill="FFFFFF"/>
        </w:rPr>
      </w:pPr>
      <w:r>
        <w:rPr>
          <w:rFonts w:hint="eastAsia" w:ascii="宋体" w:hAnsi="宋体"/>
          <w:sz w:val="24"/>
        </w:rPr>
        <w:t>8. 由于采购人工作安</w:t>
      </w:r>
      <w:r>
        <w:rPr>
          <w:rFonts w:hint="eastAsia" w:cs="宋体" w:asciiTheme="minorEastAsia" w:hAnsiTheme="minorEastAsia"/>
          <w:kern w:val="0"/>
          <w:sz w:val="24"/>
          <w:szCs w:val="24"/>
          <w:shd w:val="clear" w:color="auto" w:fill="FFFFFF"/>
        </w:rPr>
        <w:t>排等不确定因素，出游人数约1</w:t>
      </w:r>
      <w:r>
        <w:rPr>
          <w:rFonts w:hint="eastAsia" w:cs="宋体" w:asciiTheme="minorEastAsia" w:hAnsiTheme="minorEastAsia"/>
          <w:kern w:val="0"/>
          <w:sz w:val="24"/>
          <w:szCs w:val="24"/>
          <w:shd w:val="clear" w:color="auto" w:fill="FFFFFF"/>
          <w:lang w:val="en-US" w:eastAsia="zh-CN"/>
        </w:rPr>
        <w:t>9</w:t>
      </w:r>
      <w:r>
        <w:rPr>
          <w:rFonts w:hint="eastAsia" w:cs="宋体" w:asciiTheme="minorEastAsia" w:hAnsiTheme="minorEastAsia"/>
          <w:kern w:val="0"/>
          <w:sz w:val="24"/>
          <w:szCs w:val="24"/>
          <w:shd w:val="clear" w:color="auto" w:fill="FFFFFF"/>
        </w:rPr>
        <w:t>0人，结算以实际出游人数为准。</w:t>
      </w:r>
      <w:r>
        <w:rPr>
          <w:rFonts w:hint="eastAsia" w:cs="宋体" w:asciiTheme="minorEastAsia" w:hAnsiTheme="minorEastAsia"/>
          <w:kern w:val="0"/>
          <w:sz w:val="24"/>
          <w:szCs w:val="24"/>
          <w:shd w:val="clear" w:color="auto" w:fill="FFFFFF"/>
          <w:lang w:val="en-US" w:eastAsia="zh-CN"/>
        </w:rPr>
        <w:t>职工家属及随行人员费用自理。须签订《安全责任书》并购买保险。疗休养期间全体人员（含家属）务必实名签到，存档备查。</w:t>
      </w:r>
      <w:r>
        <w:rPr>
          <w:rFonts w:hint="eastAsia" w:cs="宋体" w:asciiTheme="minorEastAsia" w:hAnsiTheme="minorEastAsia"/>
          <w:kern w:val="0"/>
          <w:sz w:val="24"/>
          <w:szCs w:val="24"/>
          <w:shd w:val="clear" w:color="auto" w:fill="FFFFFF"/>
        </w:rPr>
        <w:t>供应商应根据疗休养员工的需求，如遇个性化定制路线，可定制化线路、餐饮、住宿等要求，由此产生的差额费用由疗休养员工承担，供应商提出合理的建议行程和报价并作出调整、完善和落实。</w:t>
      </w:r>
    </w:p>
    <w:p w14:paraId="031C16F9">
      <w:p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 xml:space="preserve">9. </w:t>
      </w:r>
      <w:r>
        <w:rPr>
          <w:rFonts w:cs="宋体" w:asciiTheme="minorEastAsia" w:hAnsiTheme="minorEastAsia"/>
          <w:kern w:val="0"/>
          <w:sz w:val="24"/>
          <w:szCs w:val="24"/>
          <w:shd w:val="clear" w:color="auto" w:fill="FFFFFF"/>
        </w:rPr>
        <w:t>本项目发票只能开普通发票，请提前确认发票事宜</w:t>
      </w:r>
      <w:r>
        <w:rPr>
          <w:rFonts w:hint="eastAsia" w:cs="宋体" w:asciiTheme="minorEastAsia" w:hAnsiTheme="minorEastAsia"/>
          <w:kern w:val="0"/>
          <w:sz w:val="24"/>
          <w:szCs w:val="24"/>
          <w:shd w:val="clear" w:color="auto" w:fill="FFFFFF"/>
        </w:rPr>
        <w:t>；</w:t>
      </w:r>
    </w:p>
    <w:p w14:paraId="70D78AEA">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三、资格要求</w:t>
      </w:r>
    </w:p>
    <w:p w14:paraId="15147228">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（1）供应商必须是具有独立承担民事责任能力的在中华人民共和国境内注册的法人或其他组织，</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调研</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时</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请</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提交有效的营业执照（或事业法人登记证等相关证明）副本复印件；</w:t>
      </w:r>
    </w:p>
    <w:p w14:paraId="11D438B0">
      <w:pPr>
        <w:widowControl/>
        <w:spacing w:line="360" w:lineRule="auto"/>
        <w:jc w:val="left"/>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）供应商具有有效的《旅行社业务经营许可证》；</w:t>
      </w:r>
    </w:p>
    <w:p w14:paraId="1A928D84">
      <w:pPr>
        <w:widowControl/>
        <w:spacing w:line="360" w:lineRule="auto"/>
        <w:jc w:val="left"/>
        <w:rPr>
          <w:rFonts w:hint="default" w:cs="宋体" w:asciiTheme="minorEastAsia" w:hAnsiTheme="minorEastAsia" w:eastAsiaTheme="minorEastAsia"/>
          <w:color w:val="000000" w:themeColor="text1"/>
          <w:kern w:val="0"/>
          <w:sz w:val="24"/>
          <w:szCs w:val="24"/>
          <w:shd w:val="clear" w:color="auto" w:fill="FFFFFF"/>
          <w:lang w:val="en-US" w:eastAsia="zh-CN"/>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（3）请提供有效的法定代表人证明书或者授权委托书；</w:t>
      </w:r>
    </w:p>
    <w:p w14:paraId="4D9D1AE9">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4</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）本项目不接受联合体报价。</w:t>
      </w:r>
    </w:p>
    <w:p w14:paraId="4F561FC4">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四、报价文件的获取</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（见附件，从网页链接下载）</w:t>
      </w:r>
    </w:p>
    <w:p w14:paraId="0077969A">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五、注意事项：</w:t>
      </w:r>
    </w:p>
    <w:p w14:paraId="04C9BF9D">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rPr>
        <w:t>1.本次调研仅作为采购人采购需求编制以及采购价格信息参考的依据，仅对项目有关需求方案及价格进行市场调研，参与本次调研并不代表获得相应业务资格。</w:t>
      </w:r>
    </w:p>
    <w:p w14:paraId="2989B8EE">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2.本次调研的项目需求为本项目的初步需求，采购人可依实际情况进行调整。</w:t>
      </w:r>
    </w:p>
    <w:p w14:paraId="0A69CB4A">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各供应商应按项目需求如实制作方案（如有，请在报价文件中载明）并进行报价，杜绝弄虚作假，胡乱报价。</w:t>
      </w:r>
    </w:p>
    <w:p w14:paraId="023941A1">
      <w:pPr>
        <w:widowControl/>
        <w:spacing w:line="360" w:lineRule="auto"/>
        <w:jc w:val="left"/>
        <w:rPr>
          <w:rFonts w:cs="宋体" w:asciiTheme="minorEastAsia" w:hAnsiTheme="minorEastAsia"/>
          <w:color w:val="FF0000"/>
          <w:kern w:val="0"/>
          <w:sz w:val="24"/>
          <w:szCs w:val="24"/>
        </w:rPr>
      </w:pPr>
      <w:r>
        <w:rPr>
          <w:rFonts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.本项目严禁各供应商进行恶意串通、恶意竞争或其它违规行为，一经查实，将上报采购人。</w:t>
      </w:r>
    </w:p>
    <w:p w14:paraId="21A6C465">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六、调研（报价）文件的递交</w:t>
      </w:r>
    </w:p>
    <w:p w14:paraId="71FA5FC6">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shd w:val="clear" w:color="auto" w:fill="FFFFFF"/>
        </w:rPr>
        <w:t>递交截止时间：20</w:t>
      </w:r>
      <w:r>
        <w:rPr>
          <w:rFonts w:hint="eastAsia" w:cs="宋体" w:asciiTheme="minorEastAsia" w:hAnsiTheme="minorEastAsia"/>
          <w:color w:val="FF0000"/>
          <w:kern w:val="0"/>
          <w:sz w:val="24"/>
          <w:szCs w:val="24"/>
          <w:shd w:val="clear" w:color="auto" w:fill="FFFFFF"/>
          <w:lang w:val="en-US" w:eastAsia="zh-CN"/>
        </w:rPr>
        <w:t>26年4</w:t>
      </w:r>
      <w:r>
        <w:rPr>
          <w:rFonts w:hint="eastAsia" w:cs="宋体" w:asciiTheme="minorEastAsia" w:hAnsiTheme="minorEastAsia"/>
          <w:color w:val="FF0000"/>
          <w:kern w:val="0"/>
          <w:sz w:val="24"/>
          <w:szCs w:val="24"/>
          <w:shd w:val="clear" w:color="auto" w:fill="FFFFFF"/>
        </w:rPr>
        <w:t>月</w:t>
      </w:r>
      <w:r>
        <w:rPr>
          <w:rFonts w:hint="eastAsia" w:cs="宋体" w:asciiTheme="minorEastAsia" w:hAnsiTheme="minorEastAsia"/>
          <w:color w:val="FF0000"/>
          <w:kern w:val="0"/>
          <w:sz w:val="24"/>
          <w:szCs w:val="24"/>
          <w:shd w:val="clear" w:color="auto" w:fill="FFFFFF"/>
          <w:lang w:val="en-US" w:eastAsia="zh-CN"/>
        </w:rPr>
        <w:t>2</w:t>
      </w:r>
      <w:r>
        <w:rPr>
          <w:rFonts w:hint="eastAsia" w:cs="宋体" w:asciiTheme="minorEastAsia" w:hAnsiTheme="minorEastAsia"/>
          <w:color w:val="FF0000"/>
          <w:kern w:val="0"/>
          <w:sz w:val="24"/>
          <w:szCs w:val="24"/>
          <w:shd w:val="clear" w:color="auto" w:fill="FFFFFF"/>
        </w:rPr>
        <w:t>日</w:t>
      </w:r>
      <w:r>
        <w:rPr>
          <w:rFonts w:hint="eastAsia" w:cs="宋体" w:asciiTheme="minorEastAsia" w:hAnsiTheme="minorEastAsia"/>
          <w:color w:val="FF0000"/>
          <w:kern w:val="0"/>
          <w:sz w:val="24"/>
          <w:szCs w:val="24"/>
          <w:shd w:val="clear" w:color="auto" w:fill="FFFFFF"/>
          <w:lang w:val="en-US" w:eastAsia="zh-CN"/>
        </w:rPr>
        <w:t>12</w:t>
      </w:r>
      <w:r>
        <w:rPr>
          <w:rFonts w:hint="eastAsia" w:cs="宋体" w:asciiTheme="minorEastAsia" w:hAnsiTheme="minorEastAsia"/>
          <w:color w:val="FF0000"/>
          <w:kern w:val="0"/>
          <w:sz w:val="24"/>
          <w:szCs w:val="24"/>
          <w:shd w:val="clear" w:color="auto" w:fill="FFFFFF"/>
        </w:rPr>
        <w:t>时00分</w:t>
      </w:r>
    </w:p>
    <w:p w14:paraId="6EC83DE4">
      <w:pPr>
        <w:widowControl/>
        <w:shd w:val="clear" w:color="auto" w:fill="FFFFFF"/>
        <w:spacing w:after="90"/>
        <w:jc w:val="left"/>
        <w:outlineLvl w:val="0"/>
        <w:rPr>
          <w:rFonts w:hint="eastAsia" w:cs="宋体" w:asciiTheme="minorEastAsia" w:hAnsiTheme="minorEastAsia" w:eastAsiaTheme="minorEastAsia"/>
          <w:color w:val="000000" w:themeColor="text1"/>
          <w:kern w:val="0"/>
          <w:sz w:val="24"/>
          <w:szCs w:val="24"/>
          <w:shd w:val="clear" w:color="auto" w:fill="FFFFFF"/>
          <w:lang w:eastAsia="zh-CN"/>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递交方式：</w:t>
      </w:r>
      <w:r>
        <w:rPr>
          <w:rFonts w:hint="eastAsia" w:ascii="宋体" w:hAnsi="宋体" w:cs="宋体"/>
          <w:color w:val="FF0000"/>
          <w:sz w:val="24"/>
          <w:lang w:val="en-US" w:eastAsia="zh-CN"/>
        </w:rPr>
        <w:t>邮件</w:t>
      </w:r>
    </w:p>
    <w:p w14:paraId="5853BFE9">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邮件命名按照：2026年放射疗休养服务</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项目报价文件</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-**公司</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p>
    <w:p w14:paraId="58E95E81">
      <w:pPr>
        <w:widowControl/>
        <w:numPr>
          <w:ilvl w:val="0"/>
          <w:numId w:val="0"/>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要求：</w:t>
      </w:r>
    </w:p>
    <w:p w14:paraId="651609EE">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提供有效期内加盖公章的营业执照副本复印件及法定代表人证明书或者委托授权书；</w:t>
      </w:r>
    </w:p>
    <w:p w14:paraId="04061D10">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提供电子版盖章PDF和excel版报价文件表；</w:t>
      </w:r>
    </w:p>
    <w:p w14:paraId="2253DFC0">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供应商认为针对本项目可以提供的其它资料；</w:t>
      </w:r>
    </w:p>
    <w:p w14:paraId="20AAAEF7">
      <w:pPr>
        <w:widowControl/>
        <w:numPr>
          <w:ilvl w:val="0"/>
          <w:numId w:val="2"/>
        </w:numPr>
        <w:spacing w:line="360" w:lineRule="auto"/>
        <w:jc w:val="left"/>
        <w:rPr>
          <w:rFonts w:hint="default"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以上文件请发送至邮箱：</w:t>
      </w:r>
      <w:r>
        <w:rPr>
          <w:rFonts w:hint="eastAsia" w:cs="宋体" w:asciiTheme="minorEastAsia" w:hAnsiTheme="minorEastAsia"/>
          <w:b/>
          <w:bCs/>
          <w:color w:val="FF0000"/>
          <w:kern w:val="0"/>
          <w:sz w:val="24"/>
          <w:szCs w:val="24"/>
          <w:shd w:val="clear" w:color="auto" w:fill="FFFFFF"/>
          <w:lang w:val="en-US" w:eastAsia="zh-CN"/>
        </w:rPr>
        <w:fldChar w:fldCharType="begin"/>
      </w:r>
      <w:r>
        <w:rPr>
          <w:rFonts w:hint="eastAsia" w:cs="宋体" w:asciiTheme="minorEastAsia" w:hAnsiTheme="minorEastAsia"/>
          <w:b/>
          <w:bCs/>
          <w:color w:val="FF0000"/>
          <w:kern w:val="0"/>
          <w:sz w:val="24"/>
          <w:szCs w:val="24"/>
          <w:shd w:val="clear" w:color="auto" w:fill="FFFFFF"/>
          <w:lang w:val="en-US" w:eastAsia="zh-CN"/>
        </w:rPr>
        <w:instrText xml:space="preserve"> HYPERLINK "mailto:gonghui@sysucc.org.cn；" </w:instrText>
      </w:r>
      <w:r>
        <w:rPr>
          <w:rFonts w:hint="eastAsia" w:cs="宋体" w:asciiTheme="minorEastAsia" w:hAnsiTheme="minorEastAsia"/>
          <w:b/>
          <w:bCs/>
          <w:color w:val="FF0000"/>
          <w:kern w:val="0"/>
          <w:sz w:val="24"/>
          <w:szCs w:val="24"/>
          <w:shd w:val="clear" w:color="auto" w:fill="FFFFFF"/>
          <w:lang w:val="en-US" w:eastAsia="zh-CN"/>
        </w:rPr>
        <w:fldChar w:fldCharType="separate"/>
      </w:r>
      <w:r>
        <w:rPr>
          <w:rFonts w:hint="eastAsia" w:cs="宋体" w:asciiTheme="minorEastAsia" w:hAnsiTheme="minorEastAsia"/>
          <w:b/>
          <w:bCs/>
          <w:color w:val="FF0000"/>
          <w:kern w:val="0"/>
          <w:sz w:val="24"/>
          <w:szCs w:val="24"/>
          <w:shd w:val="clear" w:color="auto" w:fill="FFFFFF"/>
          <w:lang w:val="en-US" w:eastAsia="zh-CN"/>
        </w:rPr>
        <w:t>gonghui@sysucc.org.cn</w:t>
      </w:r>
      <w:r>
        <w:rPr>
          <w:rFonts w:hint="eastAsia" w:cs="宋体" w:asciiTheme="minorEastAsia" w:hAnsiTheme="minorEastAsia"/>
          <w:b/>
          <w:bCs/>
          <w:color w:val="FF0000"/>
          <w:kern w:val="0"/>
          <w:sz w:val="24"/>
          <w:szCs w:val="24"/>
          <w:shd w:val="clear" w:color="auto" w:fill="FFFFFF"/>
          <w:lang w:val="en-US" w:eastAsia="zh-CN"/>
        </w:rPr>
        <w:fldChar w:fldCharType="end"/>
      </w:r>
      <w:r>
        <w:rPr>
          <w:rFonts w:hint="eastAsia" w:cs="宋体" w:asciiTheme="minorEastAsia" w:hAnsiTheme="minorEastAsia"/>
          <w:b/>
          <w:bCs/>
          <w:color w:val="FF0000"/>
          <w:kern w:val="0"/>
          <w:sz w:val="24"/>
          <w:szCs w:val="24"/>
          <w:shd w:val="clear" w:color="auto" w:fill="FFFFFF"/>
          <w:lang w:val="en-US" w:eastAsia="zh-CN"/>
        </w:rPr>
        <w:t>。</w:t>
      </w:r>
    </w:p>
    <w:p w14:paraId="67F0547B">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cs="宋体" w:asciiTheme="minorEastAsia" w:hAnsiTheme="minorEastAsia"/>
          <w:b/>
          <w:color w:val="000000" w:themeColor="text1"/>
          <w:kern w:val="0"/>
          <w:sz w:val="24"/>
          <w:szCs w:val="24"/>
          <w14:textFill>
            <w14:solidFill>
              <w14:schemeClr w14:val="tx1"/>
            </w14:solidFill>
          </w14:textFill>
        </w:rPr>
        <w:t>七</w:t>
      </w: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、联系方式</w:t>
      </w:r>
    </w:p>
    <w:p w14:paraId="0680A6FE">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采购人：中国教育工会中山大学肿瘤医院委员会</w:t>
      </w:r>
    </w:p>
    <w:p w14:paraId="79A540C2">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地址：广州市越秀区先烈南路19号大院工会办公室</w:t>
      </w:r>
    </w:p>
    <w:p w14:paraId="7ABE4BAE">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联系人：纪老师</w:t>
      </w:r>
    </w:p>
    <w:p w14:paraId="58DD00D8">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电话：020-87343838</w:t>
      </w:r>
    </w:p>
    <w:p w14:paraId="222815E7">
      <w:pPr>
        <w:widowControl/>
        <w:shd w:val="clear" w:color="auto" w:fill="FFFFFF"/>
        <w:spacing w:after="90"/>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p>
    <w:p w14:paraId="36C150B7">
      <w:pPr>
        <w:widowControl/>
        <w:shd w:val="clear" w:color="auto" w:fill="FFFFFF"/>
        <w:spacing w:after="90"/>
        <w:ind w:firstLine="2640" w:firstLineChars="1100"/>
        <w:jc w:val="both"/>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中国教育工会中山大学肿瘤医院委员会</w:t>
      </w:r>
    </w:p>
    <w:p w14:paraId="6BFB6F3E">
      <w:pPr>
        <w:widowControl/>
        <w:spacing w:line="360" w:lineRule="auto"/>
        <w:jc w:val="center"/>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02</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6</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年</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3</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月</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26</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日</w:t>
      </w:r>
    </w:p>
    <w:p w14:paraId="1425BCE6">
      <w:pPr>
        <w:pStyle w:val="2"/>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p>
    <w:p w14:paraId="55C41ABE">
      <w:pPr>
        <w:pStyle w:val="2"/>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p>
    <w:p w14:paraId="7D1D7FC4">
      <w:pPr>
        <w:widowControl/>
        <w:spacing w:line="360" w:lineRule="auto"/>
        <w:jc w:val="center"/>
        <w:rPr>
          <w:rFonts w:cs="宋体" w:asciiTheme="minorEastAsia" w:hAnsiTheme="minorEastAsia"/>
          <w:color w:val="454545"/>
          <w:kern w:val="0"/>
          <w:sz w:val="24"/>
          <w:szCs w:val="24"/>
          <w:shd w:val="clear" w:color="auto" w:fill="FFFFFF"/>
        </w:rPr>
      </w:pP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0A8DE"/>
    <w:multiLevelType w:val="singleLevel"/>
    <w:tmpl w:val="D090A8DE"/>
    <w:lvl w:ilvl="0" w:tentative="0">
      <w:start w:val="1"/>
      <w:numFmt w:val="decimal"/>
      <w:lvlText w:val="%1."/>
      <w:lvlJc w:val="left"/>
    </w:lvl>
  </w:abstractNum>
  <w:abstractNum w:abstractNumId="1">
    <w:nsid w:val="5966009B"/>
    <w:multiLevelType w:val="singleLevel"/>
    <w:tmpl w:val="5966009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ODFhNGFjYmRmZDE2ZThhZGI1YzBlYjZiMzkwYTIifQ=="/>
  </w:docVars>
  <w:rsids>
    <w:rsidRoot w:val="00CD36EA"/>
    <w:rsid w:val="0002334E"/>
    <w:rsid w:val="00051CA8"/>
    <w:rsid w:val="000560EB"/>
    <w:rsid w:val="00076FE8"/>
    <w:rsid w:val="000B6204"/>
    <w:rsid w:val="001B03CD"/>
    <w:rsid w:val="0023625B"/>
    <w:rsid w:val="00247178"/>
    <w:rsid w:val="002A4DE8"/>
    <w:rsid w:val="002D0052"/>
    <w:rsid w:val="002D54A1"/>
    <w:rsid w:val="00316A14"/>
    <w:rsid w:val="00375AB3"/>
    <w:rsid w:val="00402A46"/>
    <w:rsid w:val="0046268F"/>
    <w:rsid w:val="004B54B5"/>
    <w:rsid w:val="00512467"/>
    <w:rsid w:val="005E2527"/>
    <w:rsid w:val="005F04CD"/>
    <w:rsid w:val="00621917"/>
    <w:rsid w:val="00651CE5"/>
    <w:rsid w:val="00684D5A"/>
    <w:rsid w:val="0069155A"/>
    <w:rsid w:val="0072355A"/>
    <w:rsid w:val="00775E41"/>
    <w:rsid w:val="00793314"/>
    <w:rsid w:val="007A6D99"/>
    <w:rsid w:val="007B104C"/>
    <w:rsid w:val="007C1577"/>
    <w:rsid w:val="007E0838"/>
    <w:rsid w:val="007E72DA"/>
    <w:rsid w:val="007F0F00"/>
    <w:rsid w:val="008015EC"/>
    <w:rsid w:val="00815119"/>
    <w:rsid w:val="0082588C"/>
    <w:rsid w:val="008A11EB"/>
    <w:rsid w:val="008A2540"/>
    <w:rsid w:val="008B2B4C"/>
    <w:rsid w:val="008B5E9D"/>
    <w:rsid w:val="00903FF7"/>
    <w:rsid w:val="00907B9E"/>
    <w:rsid w:val="0092010B"/>
    <w:rsid w:val="009274DA"/>
    <w:rsid w:val="00946B61"/>
    <w:rsid w:val="009525ED"/>
    <w:rsid w:val="00964F9C"/>
    <w:rsid w:val="0097337D"/>
    <w:rsid w:val="00993A4F"/>
    <w:rsid w:val="009D6D72"/>
    <w:rsid w:val="009D7A2D"/>
    <w:rsid w:val="009E63B4"/>
    <w:rsid w:val="009F7E35"/>
    <w:rsid w:val="00A50F15"/>
    <w:rsid w:val="00A54564"/>
    <w:rsid w:val="00A656D3"/>
    <w:rsid w:val="00A67F25"/>
    <w:rsid w:val="00A92141"/>
    <w:rsid w:val="00A95FE3"/>
    <w:rsid w:val="00B17E18"/>
    <w:rsid w:val="00B95FED"/>
    <w:rsid w:val="00B97369"/>
    <w:rsid w:val="00C036FB"/>
    <w:rsid w:val="00CD36EA"/>
    <w:rsid w:val="00D0193C"/>
    <w:rsid w:val="00D84867"/>
    <w:rsid w:val="00DB599F"/>
    <w:rsid w:val="00DC4402"/>
    <w:rsid w:val="00DE4B04"/>
    <w:rsid w:val="00E00CC7"/>
    <w:rsid w:val="00E05325"/>
    <w:rsid w:val="00E1249E"/>
    <w:rsid w:val="00E34F47"/>
    <w:rsid w:val="00E57FEF"/>
    <w:rsid w:val="00E61393"/>
    <w:rsid w:val="00EB17E8"/>
    <w:rsid w:val="00EB4E63"/>
    <w:rsid w:val="00EB5A14"/>
    <w:rsid w:val="00EC1E4E"/>
    <w:rsid w:val="00ED2A4F"/>
    <w:rsid w:val="00ED4AFC"/>
    <w:rsid w:val="00F06E86"/>
    <w:rsid w:val="00F40A7B"/>
    <w:rsid w:val="00F5349D"/>
    <w:rsid w:val="00F62CC8"/>
    <w:rsid w:val="00FE234A"/>
    <w:rsid w:val="013C246A"/>
    <w:rsid w:val="01CF7782"/>
    <w:rsid w:val="02FF7BF3"/>
    <w:rsid w:val="047F0FEB"/>
    <w:rsid w:val="04D53301"/>
    <w:rsid w:val="05025813"/>
    <w:rsid w:val="06B73E40"/>
    <w:rsid w:val="06F9310A"/>
    <w:rsid w:val="07126147"/>
    <w:rsid w:val="074327A4"/>
    <w:rsid w:val="0A2418ED"/>
    <w:rsid w:val="0A402FCB"/>
    <w:rsid w:val="0A5F5B47"/>
    <w:rsid w:val="0A7527CF"/>
    <w:rsid w:val="0B7849E6"/>
    <w:rsid w:val="0C157FE3"/>
    <w:rsid w:val="0D1129FD"/>
    <w:rsid w:val="0E6A6868"/>
    <w:rsid w:val="0E9438E5"/>
    <w:rsid w:val="100D6C71"/>
    <w:rsid w:val="10463305"/>
    <w:rsid w:val="12DD1CFF"/>
    <w:rsid w:val="13184718"/>
    <w:rsid w:val="13BD743A"/>
    <w:rsid w:val="148122B0"/>
    <w:rsid w:val="15847C00"/>
    <w:rsid w:val="16442095"/>
    <w:rsid w:val="17271958"/>
    <w:rsid w:val="172F064F"/>
    <w:rsid w:val="17563E2E"/>
    <w:rsid w:val="175E7186"/>
    <w:rsid w:val="17996410"/>
    <w:rsid w:val="18026BB8"/>
    <w:rsid w:val="18E32F33"/>
    <w:rsid w:val="18F70AD6"/>
    <w:rsid w:val="1AD05CA5"/>
    <w:rsid w:val="1CA96AC5"/>
    <w:rsid w:val="1D94745E"/>
    <w:rsid w:val="1DF779ED"/>
    <w:rsid w:val="1EBD399D"/>
    <w:rsid w:val="1F503858"/>
    <w:rsid w:val="204F1D62"/>
    <w:rsid w:val="22821F7B"/>
    <w:rsid w:val="22DE117B"/>
    <w:rsid w:val="238722F6"/>
    <w:rsid w:val="25F211C5"/>
    <w:rsid w:val="267267AA"/>
    <w:rsid w:val="26B4291F"/>
    <w:rsid w:val="27A75FE0"/>
    <w:rsid w:val="27EB2370"/>
    <w:rsid w:val="28551EE0"/>
    <w:rsid w:val="292F2731"/>
    <w:rsid w:val="2A73664D"/>
    <w:rsid w:val="2BAB5C95"/>
    <w:rsid w:val="2BF23925"/>
    <w:rsid w:val="2C607FA6"/>
    <w:rsid w:val="2C8B659A"/>
    <w:rsid w:val="2DE41E6C"/>
    <w:rsid w:val="2E913546"/>
    <w:rsid w:val="2FF94812"/>
    <w:rsid w:val="3181484B"/>
    <w:rsid w:val="31CA1248"/>
    <w:rsid w:val="32A001FB"/>
    <w:rsid w:val="333F5C66"/>
    <w:rsid w:val="34C401D1"/>
    <w:rsid w:val="34D23081"/>
    <w:rsid w:val="361E7DB5"/>
    <w:rsid w:val="375A6BCB"/>
    <w:rsid w:val="37EF5F93"/>
    <w:rsid w:val="39335925"/>
    <w:rsid w:val="39AF44A8"/>
    <w:rsid w:val="3AA840F1"/>
    <w:rsid w:val="3AFD268F"/>
    <w:rsid w:val="3B5D44F4"/>
    <w:rsid w:val="3BAC19BF"/>
    <w:rsid w:val="3CC86CCC"/>
    <w:rsid w:val="3ECD2111"/>
    <w:rsid w:val="3F8E5FAB"/>
    <w:rsid w:val="402C1796"/>
    <w:rsid w:val="40316936"/>
    <w:rsid w:val="41B475B2"/>
    <w:rsid w:val="423242E1"/>
    <w:rsid w:val="43664B49"/>
    <w:rsid w:val="43F34941"/>
    <w:rsid w:val="445A46AE"/>
    <w:rsid w:val="46054AED"/>
    <w:rsid w:val="462B0F7F"/>
    <w:rsid w:val="46CD0AAD"/>
    <w:rsid w:val="46E65FC7"/>
    <w:rsid w:val="470152B5"/>
    <w:rsid w:val="475B1488"/>
    <w:rsid w:val="482A1822"/>
    <w:rsid w:val="4AEE64DA"/>
    <w:rsid w:val="4C066EC9"/>
    <w:rsid w:val="4D533B6A"/>
    <w:rsid w:val="4DB017E2"/>
    <w:rsid w:val="4F512B51"/>
    <w:rsid w:val="5088749E"/>
    <w:rsid w:val="50EE46A3"/>
    <w:rsid w:val="514B3CFC"/>
    <w:rsid w:val="51E63A25"/>
    <w:rsid w:val="52CA2089"/>
    <w:rsid w:val="532F4F57"/>
    <w:rsid w:val="537F7C8D"/>
    <w:rsid w:val="53915C12"/>
    <w:rsid w:val="53D8739D"/>
    <w:rsid w:val="55CE3334"/>
    <w:rsid w:val="572E2CB0"/>
    <w:rsid w:val="576176AA"/>
    <w:rsid w:val="576D24F2"/>
    <w:rsid w:val="57AC7D14"/>
    <w:rsid w:val="58535244"/>
    <w:rsid w:val="59401C6C"/>
    <w:rsid w:val="597436C4"/>
    <w:rsid w:val="5A84202D"/>
    <w:rsid w:val="5B15697F"/>
    <w:rsid w:val="5CE13766"/>
    <w:rsid w:val="5D177188"/>
    <w:rsid w:val="5DA70DA8"/>
    <w:rsid w:val="5E7F3237"/>
    <w:rsid w:val="5EE4309A"/>
    <w:rsid w:val="5F17346F"/>
    <w:rsid w:val="601D2D07"/>
    <w:rsid w:val="60BF75F6"/>
    <w:rsid w:val="6350444C"/>
    <w:rsid w:val="65222B6E"/>
    <w:rsid w:val="65AE7F5E"/>
    <w:rsid w:val="66BF7DA6"/>
    <w:rsid w:val="6789634E"/>
    <w:rsid w:val="67935D42"/>
    <w:rsid w:val="67BF28F6"/>
    <w:rsid w:val="681542C4"/>
    <w:rsid w:val="68B00A82"/>
    <w:rsid w:val="69205616"/>
    <w:rsid w:val="69395CE1"/>
    <w:rsid w:val="6962178B"/>
    <w:rsid w:val="6B161AF0"/>
    <w:rsid w:val="6BBF2EC5"/>
    <w:rsid w:val="6C05229F"/>
    <w:rsid w:val="6C0B435C"/>
    <w:rsid w:val="6C5418E8"/>
    <w:rsid w:val="6C9854C4"/>
    <w:rsid w:val="6DF64B98"/>
    <w:rsid w:val="6E5A6DD8"/>
    <w:rsid w:val="6F80296B"/>
    <w:rsid w:val="704B3FDF"/>
    <w:rsid w:val="70F754A2"/>
    <w:rsid w:val="74454183"/>
    <w:rsid w:val="74B03CF2"/>
    <w:rsid w:val="74F0129D"/>
    <w:rsid w:val="76037E52"/>
    <w:rsid w:val="774C5A91"/>
    <w:rsid w:val="77A13DC6"/>
    <w:rsid w:val="782F0023"/>
    <w:rsid w:val="78591FAB"/>
    <w:rsid w:val="79330C25"/>
    <w:rsid w:val="79E61F64"/>
    <w:rsid w:val="7A13686E"/>
    <w:rsid w:val="7B1623D5"/>
    <w:rsid w:val="7B2661F3"/>
    <w:rsid w:val="7B5C2273"/>
    <w:rsid w:val="7C370855"/>
    <w:rsid w:val="7E2575E0"/>
    <w:rsid w:val="7E50703A"/>
    <w:rsid w:val="7ECB34D7"/>
    <w:rsid w:val="7EE84089"/>
    <w:rsid w:val="7F100A57"/>
    <w:rsid w:val="7F405C73"/>
    <w:rsid w:val="7FB504D5"/>
    <w:rsid w:val="7FD0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autoRedefine/>
    <w:qFormat/>
    <w:uiPriority w:val="1"/>
    <w:rPr>
      <w:rFonts w:ascii="仿宋" w:hAnsi="仿宋" w:eastAsia="仿宋" w:cs="仿宋"/>
      <w:sz w:val="32"/>
      <w:szCs w:val="32"/>
    </w:rPr>
  </w:style>
  <w:style w:type="paragraph" w:styleId="4">
    <w:name w:val="annotation text"/>
    <w:basedOn w:val="1"/>
    <w:link w:val="20"/>
    <w:autoRedefine/>
    <w:semiHidden/>
    <w:unhideWhenUsed/>
    <w:qFormat/>
    <w:uiPriority w:val="99"/>
    <w:pPr>
      <w:jc w:val="left"/>
    </w:pPr>
  </w:style>
  <w:style w:type="paragraph" w:styleId="5">
    <w:name w:val="Date"/>
    <w:basedOn w:val="1"/>
    <w:next w:val="1"/>
    <w:link w:val="19"/>
    <w:autoRedefine/>
    <w:semiHidden/>
    <w:unhideWhenUsed/>
    <w:qFormat/>
    <w:uiPriority w:val="99"/>
    <w:pPr>
      <w:ind w:left="100" w:leftChars="2500"/>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1">
    <w:name w:val="annotation subject"/>
    <w:basedOn w:val="4"/>
    <w:next w:val="4"/>
    <w:link w:val="21"/>
    <w:autoRedefine/>
    <w:semiHidden/>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autoRedefine/>
    <w:semiHidden/>
    <w:unhideWhenUsed/>
    <w:qFormat/>
    <w:uiPriority w:val="99"/>
    <w:rPr>
      <w:color w:val="0000FF"/>
      <w:u w:val="single"/>
    </w:rPr>
  </w:style>
  <w:style w:type="character" w:styleId="16">
    <w:name w:val="annotation reference"/>
    <w:basedOn w:val="14"/>
    <w:autoRedefine/>
    <w:semiHidden/>
    <w:unhideWhenUsed/>
    <w:qFormat/>
    <w:uiPriority w:val="99"/>
    <w:rPr>
      <w:sz w:val="21"/>
      <w:szCs w:val="21"/>
    </w:rPr>
  </w:style>
  <w:style w:type="character" w:customStyle="1" w:styleId="17">
    <w:name w:val="页眉 Char"/>
    <w:basedOn w:val="14"/>
    <w:link w:val="8"/>
    <w:autoRedefine/>
    <w:qFormat/>
    <w:uiPriority w:val="99"/>
    <w:rPr>
      <w:sz w:val="18"/>
      <w:szCs w:val="18"/>
    </w:rPr>
  </w:style>
  <w:style w:type="character" w:customStyle="1" w:styleId="18">
    <w:name w:val="页脚 Char"/>
    <w:basedOn w:val="14"/>
    <w:link w:val="7"/>
    <w:autoRedefine/>
    <w:qFormat/>
    <w:uiPriority w:val="99"/>
    <w:rPr>
      <w:sz w:val="18"/>
      <w:szCs w:val="18"/>
    </w:rPr>
  </w:style>
  <w:style w:type="character" w:customStyle="1" w:styleId="19">
    <w:name w:val="日期 Char"/>
    <w:basedOn w:val="14"/>
    <w:link w:val="5"/>
    <w:autoRedefine/>
    <w:semiHidden/>
    <w:qFormat/>
    <w:uiPriority w:val="99"/>
  </w:style>
  <w:style w:type="character" w:customStyle="1" w:styleId="20">
    <w:name w:val="批注文字 Char"/>
    <w:basedOn w:val="14"/>
    <w:link w:val="4"/>
    <w:autoRedefine/>
    <w:semiHidden/>
    <w:qFormat/>
    <w:uiPriority w:val="99"/>
    <w:rPr>
      <w:kern w:val="2"/>
      <w:sz w:val="21"/>
      <w:szCs w:val="22"/>
    </w:rPr>
  </w:style>
  <w:style w:type="character" w:customStyle="1" w:styleId="21">
    <w:name w:val="批注主题 Char"/>
    <w:basedOn w:val="20"/>
    <w:link w:val="11"/>
    <w:autoRedefine/>
    <w:semiHidden/>
    <w:qFormat/>
    <w:uiPriority w:val="99"/>
    <w:rPr>
      <w:b/>
      <w:bCs/>
      <w:kern w:val="2"/>
      <w:sz w:val="21"/>
      <w:szCs w:val="22"/>
    </w:rPr>
  </w:style>
  <w:style w:type="character" w:customStyle="1" w:styleId="22">
    <w:name w:val="批注框文本 Char"/>
    <w:basedOn w:val="14"/>
    <w:link w:val="6"/>
    <w:autoRedefine/>
    <w:semiHidden/>
    <w:qFormat/>
    <w:uiPriority w:val="99"/>
    <w:rPr>
      <w:kern w:val="2"/>
      <w:sz w:val="18"/>
      <w:szCs w:val="18"/>
    </w:rPr>
  </w:style>
  <w:style w:type="paragraph" w:styleId="2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2098</Words>
  <Characters>2207</Characters>
  <Lines>16</Lines>
  <Paragraphs>4</Paragraphs>
  <TotalTime>0</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2023-02-21T09:21:00Z</dcterms:created>
  <dc:creator>lyx</dc:creator>
  <cp:lastModifiedBy>纪兴盟</cp:lastModifiedBy>
  <dcterms:modified xsi:type="dcterms:W3CDTF">2026-03-26T07:33:18Z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CAAC2CB29E44404FB37681648B951E5C_13</vt:lpwstr>
  </property>
  <property fmtid="{D5CDD505-2E9C-101B-9397-08002B2CF9AE}" pid="4" name="KSOTemplateDocerSaveRecord">
    <vt:lpwstr>eyJoZGlkIjoiOWQ0ODFhNGFjYmRmZDE2ZThhZGI1YzBlYjZiMzkwYTIiLCJ1c2VySWQiOiIzNzE1ODcwMTYifQ==</vt:lpwstr>
  </property>
</Properties>
</file>