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CC0AE">
      <w:pPr>
        <w:widowControl/>
        <w:spacing w:line="276" w:lineRule="auto"/>
        <w:jc w:val="center"/>
      </w:pPr>
      <w:bookmarkStart w:id="0" w:name="OLE_LINK3"/>
      <w:r>
        <w:rPr>
          <w:sz w:val="28"/>
          <w:szCs w:val="32"/>
        </w:rPr>
        <w:t>中山大学肿瘤防治中心</w:t>
      </w:r>
      <w:r>
        <w:rPr>
          <w:rFonts w:hint="eastAsia"/>
          <w:sz w:val="28"/>
          <w:szCs w:val="32"/>
          <w:lang w:val="en-US" w:eastAsia="zh-CN"/>
        </w:rPr>
        <w:t>包埋盒产品</w:t>
      </w:r>
      <w:r>
        <w:rPr>
          <w:rFonts w:hint="eastAsia"/>
          <w:sz w:val="28"/>
          <w:szCs w:val="32"/>
        </w:rPr>
        <w:t>市场调研公告</w:t>
      </w:r>
    </w:p>
    <w:p w14:paraId="5C1299AC">
      <w:pPr>
        <w:spacing w:line="276" w:lineRule="auto"/>
      </w:pPr>
      <w:r>
        <w:rPr>
          <w:rFonts w:hint="eastAsia"/>
        </w:rPr>
        <w:t>各位供应商：</w:t>
      </w:r>
    </w:p>
    <w:p w14:paraId="17368453">
      <w:pPr>
        <w:spacing w:line="276" w:lineRule="auto"/>
        <w:ind w:firstLine="420" w:firstLineChars="200"/>
      </w:pPr>
      <w:r>
        <w:rPr>
          <w:rFonts w:hint="eastAsia"/>
        </w:rPr>
        <w:t>中山大学肿瘤防治中心因工作需要，现对</w:t>
      </w:r>
      <w:r>
        <w:rPr>
          <w:rFonts w:hint="eastAsia"/>
          <w:lang w:val="en-US" w:eastAsia="zh-CN"/>
        </w:rPr>
        <w:t>包埋盒</w:t>
      </w:r>
      <w:r>
        <w:rPr>
          <w:rFonts w:hint="eastAsia"/>
        </w:rPr>
        <w:t>产品征集相关资料，欢迎有相关产品且具有合法合格资质的供应商积极报名。项目内容如下：</w:t>
      </w:r>
    </w:p>
    <w:p w14:paraId="003A11F9">
      <w:pPr>
        <w:spacing w:line="276" w:lineRule="auto"/>
        <w:rPr>
          <w:b/>
          <w:bCs/>
        </w:rPr>
      </w:pPr>
      <w:r>
        <w:rPr>
          <w:rFonts w:hint="eastAsia"/>
          <w:b/>
          <w:bCs/>
        </w:rPr>
        <w:t>一、项目内容</w:t>
      </w:r>
    </w:p>
    <w:tbl>
      <w:tblPr>
        <w:tblStyle w:val="5"/>
        <w:tblW w:w="10206"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77"/>
        <w:gridCol w:w="5726"/>
        <w:gridCol w:w="794"/>
        <w:gridCol w:w="794"/>
        <w:gridCol w:w="1191"/>
      </w:tblGrid>
      <w:tr w14:paraId="0778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24" w:type="dxa"/>
            <w:noWrap/>
            <w:vAlign w:val="center"/>
          </w:tcPr>
          <w:p w14:paraId="239731F8">
            <w:pPr>
              <w:spacing w:line="276" w:lineRule="auto"/>
              <w:jc w:val="center"/>
              <w:rPr>
                <w:b/>
                <w:bCs/>
              </w:rPr>
            </w:pPr>
            <w:r>
              <w:rPr>
                <w:rFonts w:hint="eastAsia"/>
                <w:b/>
                <w:bCs/>
              </w:rPr>
              <w:t>序号</w:t>
            </w:r>
          </w:p>
        </w:tc>
        <w:tc>
          <w:tcPr>
            <w:tcW w:w="1077" w:type="dxa"/>
            <w:noWrap/>
            <w:vAlign w:val="center"/>
          </w:tcPr>
          <w:p w14:paraId="523E50BD">
            <w:pPr>
              <w:spacing w:line="276" w:lineRule="auto"/>
              <w:jc w:val="center"/>
              <w:rPr>
                <w:b/>
                <w:bCs/>
              </w:rPr>
            </w:pPr>
            <w:r>
              <w:rPr>
                <w:b/>
                <w:bCs/>
              </w:rPr>
              <w:t>产品</w:t>
            </w:r>
            <w:r>
              <w:rPr>
                <w:rFonts w:hint="eastAsia"/>
                <w:b/>
                <w:bCs/>
              </w:rPr>
              <w:t>名称</w:t>
            </w:r>
          </w:p>
        </w:tc>
        <w:tc>
          <w:tcPr>
            <w:tcW w:w="5726" w:type="dxa"/>
            <w:noWrap/>
            <w:vAlign w:val="center"/>
          </w:tcPr>
          <w:p w14:paraId="0399247B">
            <w:pPr>
              <w:spacing w:line="276" w:lineRule="auto"/>
              <w:jc w:val="center"/>
              <w:rPr>
                <w:b/>
                <w:bCs/>
              </w:rPr>
            </w:pPr>
            <w:r>
              <w:rPr>
                <w:rFonts w:hint="eastAsia"/>
                <w:b/>
                <w:bCs/>
              </w:rPr>
              <w:t>用户需求</w:t>
            </w:r>
          </w:p>
        </w:tc>
        <w:tc>
          <w:tcPr>
            <w:tcW w:w="794" w:type="dxa"/>
            <w:vAlign w:val="center"/>
          </w:tcPr>
          <w:p w14:paraId="593C7309">
            <w:pPr>
              <w:spacing w:line="276" w:lineRule="auto"/>
              <w:jc w:val="center"/>
              <w:rPr>
                <w:b/>
                <w:bCs/>
              </w:rPr>
            </w:pPr>
            <w:r>
              <w:rPr>
                <w:rFonts w:hint="eastAsia"/>
                <w:b/>
                <w:bCs/>
              </w:rPr>
              <w:t>规格</w:t>
            </w:r>
          </w:p>
        </w:tc>
        <w:tc>
          <w:tcPr>
            <w:tcW w:w="794" w:type="dxa"/>
            <w:vAlign w:val="center"/>
          </w:tcPr>
          <w:p w14:paraId="71FE3D46">
            <w:pPr>
              <w:spacing w:line="276" w:lineRule="auto"/>
              <w:jc w:val="center"/>
              <w:rPr>
                <w:b/>
                <w:bCs/>
              </w:rPr>
            </w:pPr>
            <w:r>
              <w:rPr>
                <w:rFonts w:hint="eastAsia"/>
                <w:b/>
                <w:bCs/>
              </w:rPr>
              <w:t>单位</w:t>
            </w:r>
          </w:p>
        </w:tc>
        <w:tc>
          <w:tcPr>
            <w:tcW w:w="1191" w:type="dxa"/>
            <w:vAlign w:val="center"/>
          </w:tcPr>
          <w:p w14:paraId="41921761">
            <w:pPr>
              <w:spacing w:line="276" w:lineRule="auto"/>
              <w:jc w:val="center"/>
              <w:rPr>
                <w:rFonts w:hint="default" w:eastAsiaTheme="minorEastAsia"/>
                <w:b/>
                <w:bCs/>
                <w:lang w:val="en-US" w:eastAsia="zh-CN"/>
              </w:rPr>
            </w:pPr>
            <w:r>
              <w:rPr>
                <w:rFonts w:hint="eastAsia"/>
                <w:b/>
                <w:bCs/>
              </w:rPr>
              <w:t>年预估使用量</w:t>
            </w:r>
            <w:r>
              <w:rPr>
                <w:rFonts w:hint="eastAsia"/>
                <w:b/>
                <w:bCs/>
                <w:lang w:val="en-US" w:eastAsia="zh-CN"/>
              </w:rPr>
              <w:t>/包</w:t>
            </w:r>
          </w:p>
        </w:tc>
      </w:tr>
      <w:tr w14:paraId="66ED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24" w:type="dxa"/>
            <w:noWrap/>
            <w:vAlign w:val="center"/>
          </w:tcPr>
          <w:p w14:paraId="0CB37202">
            <w:pPr>
              <w:spacing w:line="276" w:lineRule="auto"/>
              <w:jc w:val="center"/>
            </w:pPr>
            <w:bookmarkStart w:id="1" w:name="_Hlk210896158"/>
            <w:r>
              <w:rPr>
                <w:rFonts w:hint="eastAsia"/>
              </w:rPr>
              <w:t>1</w:t>
            </w:r>
          </w:p>
        </w:tc>
        <w:tc>
          <w:tcPr>
            <w:tcW w:w="1077" w:type="dxa"/>
            <w:noWrap/>
            <w:vAlign w:val="center"/>
          </w:tcPr>
          <w:p w14:paraId="4801E076">
            <w:pPr>
              <w:widowControl/>
              <w:spacing w:line="276" w:lineRule="auto"/>
              <w:jc w:val="center"/>
              <w:rPr>
                <w:rFonts w:hint="default" w:eastAsiaTheme="minorEastAsia"/>
                <w:lang w:val="en-US" w:eastAsia="zh-CN"/>
              </w:rPr>
            </w:pPr>
            <w:r>
              <w:rPr>
                <w:rFonts w:hint="eastAsia"/>
                <w:lang w:val="en-US" w:eastAsia="zh-CN"/>
              </w:rPr>
              <w:t>包埋盒</w:t>
            </w:r>
          </w:p>
        </w:tc>
        <w:tc>
          <w:tcPr>
            <w:tcW w:w="5726" w:type="dxa"/>
            <w:noWrap/>
          </w:tcPr>
          <w:p w14:paraId="5BD18E86">
            <w:pPr>
              <w:numPr>
                <w:ilvl w:val="0"/>
                <w:numId w:val="1"/>
              </w:numPr>
              <w:spacing w:line="276" w:lineRule="auto"/>
              <w:ind w:left="425" w:leftChars="0" w:hanging="425" w:firstLineChars="0"/>
              <w:rPr>
                <w:rFonts w:hint="default" w:eastAsiaTheme="minorEastAsia"/>
                <w:lang w:val="en-US" w:eastAsia="zh-CN"/>
              </w:rPr>
            </w:pPr>
            <w:r>
              <w:rPr>
                <w:rFonts w:hint="eastAsia" w:eastAsiaTheme="minorEastAsia"/>
                <w:lang w:val="en-US" w:eastAsia="zh-CN"/>
              </w:rPr>
              <w:t>由聚甲醛(POM)材质制成，耐化学腐蚀，适合绝大部分包埋打印机机</w:t>
            </w:r>
            <w:r>
              <w:rPr>
                <w:rFonts w:hint="default" w:eastAsiaTheme="minorEastAsia"/>
                <w:lang w:val="en-US" w:eastAsia="zh-CN"/>
              </w:rPr>
              <w:t>‌</w:t>
            </w:r>
          </w:p>
          <w:p w14:paraId="01DFA213">
            <w:pPr>
              <w:numPr>
                <w:ilvl w:val="0"/>
                <w:numId w:val="1"/>
              </w:numPr>
              <w:spacing w:line="276" w:lineRule="auto"/>
              <w:ind w:left="425" w:leftChars="0" w:hanging="425" w:firstLineChars="0"/>
              <w:rPr>
                <w:rFonts w:hint="default" w:eastAsiaTheme="minorEastAsia"/>
                <w:lang w:val="en-US" w:eastAsia="zh-CN"/>
              </w:rPr>
            </w:pPr>
            <w:r>
              <w:rPr>
                <w:rFonts w:hint="default" w:eastAsiaTheme="minorEastAsia"/>
                <w:lang w:val="en-US" w:eastAsia="zh-CN"/>
              </w:rPr>
              <w:t>外尺寸28</w:t>
            </w:r>
            <w:r>
              <w:rPr>
                <w:rFonts w:hint="eastAsia" w:eastAsiaTheme="minorEastAsia"/>
                <w:lang w:val="en-US" w:eastAsia="zh-CN"/>
              </w:rPr>
              <w:t>.5</w:t>
            </w:r>
            <w:r>
              <w:rPr>
                <w:rFonts w:hint="default" w:eastAsiaTheme="minorEastAsia"/>
                <w:lang w:val="en-US" w:eastAsia="zh-CN"/>
              </w:rPr>
              <w:t>×4</w:t>
            </w:r>
            <w:r>
              <w:rPr>
                <w:rFonts w:hint="eastAsia" w:eastAsiaTheme="minorEastAsia"/>
                <w:lang w:val="en-US" w:eastAsia="zh-CN"/>
              </w:rPr>
              <w:t>0</w:t>
            </w:r>
            <w:r>
              <w:rPr>
                <w:rFonts w:hint="default" w:eastAsiaTheme="minorEastAsia"/>
                <w:lang w:val="en-US" w:eastAsia="zh-CN"/>
              </w:rPr>
              <w:t>×</w:t>
            </w:r>
            <w:r>
              <w:rPr>
                <w:rFonts w:hint="eastAsia" w:eastAsiaTheme="minorEastAsia"/>
                <w:lang w:val="en-US" w:eastAsia="zh-CN"/>
              </w:rPr>
              <w:t>6</w:t>
            </w:r>
            <w:r>
              <w:rPr>
                <w:rFonts w:hint="default" w:eastAsiaTheme="minorEastAsia"/>
                <w:lang w:val="en-US" w:eastAsia="zh-CN"/>
              </w:rPr>
              <w:t>mm</w:t>
            </w:r>
            <w:r>
              <w:rPr>
                <w:rFonts w:hint="eastAsia" w:eastAsiaTheme="minorEastAsia"/>
                <w:lang w:val="en-US" w:eastAsia="zh-CN"/>
              </w:rPr>
              <w:t>，内槽尺寸≥25×31×5mm，壁厚1.5</w:t>
            </w:r>
            <w:r>
              <w:rPr>
                <w:rFonts w:hint="default" w:eastAsiaTheme="minorEastAsia"/>
                <w:lang w:val="en-US" w:eastAsia="zh-CN"/>
              </w:rPr>
              <w:t>mm</w:t>
            </w:r>
          </w:p>
          <w:p w14:paraId="0A73466C">
            <w:pPr>
              <w:numPr>
                <w:ilvl w:val="0"/>
                <w:numId w:val="1"/>
              </w:numPr>
              <w:spacing w:line="276" w:lineRule="auto"/>
              <w:ind w:left="425" w:leftChars="0" w:hanging="425" w:firstLineChars="0"/>
              <w:rPr>
                <w:rFonts w:hint="default" w:eastAsiaTheme="minorEastAsia"/>
                <w:lang w:val="en-US" w:eastAsia="zh-CN"/>
              </w:rPr>
            </w:pPr>
            <w:r>
              <w:rPr>
                <w:rFonts w:hint="default" w:eastAsiaTheme="minorEastAsia"/>
                <w:lang w:val="en-US" w:eastAsia="zh-CN"/>
              </w:rPr>
              <w:t>长条导流孔 + 阵列孔，孔边无毛刺</w:t>
            </w:r>
          </w:p>
          <w:p w14:paraId="1BED83B8">
            <w:pPr>
              <w:numPr>
                <w:ilvl w:val="0"/>
                <w:numId w:val="1"/>
              </w:numPr>
              <w:spacing w:line="276" w:lineRule="auto"/>
              <w:ind w:left="425" w:leftChars="0" w:hanging="425" w:firstLineChars="0"/>
              <w:rPr>
                <w:rFonts w:hint="default" w:eastAsiaTheme="minorEastAsia"/>
                <w:lang w:val="en-US" w:eastAsia="zh-CN"/>
              </w:rPr>
            </w:pPr>
            <w:r>
              <w:rPr>
                <w:rFonts w:hint="default" w:eastAsiaTheme="minorEastAsia"/>
                <w:lang w:val="en-US" w:eastAsia="zh-CN"/>
              </w:rPr>
              <w:t>卡扣防脱落，开合顺畅</w:t>
            </w:r>
          </w:p>
          <w:p w14:paraId="74A8AD63">
            <w:pPr>
              <w:numPr>
                <w:ilvl w:val="0"/>
                <w:numId w:val="1"/>
              </w:numPr>
              <w:spacing w:line="276" w:lineRule="auto"/>
              <w:ind w:left="425" w:leftChars="0" w:hanging="425" w:firstLineChars="0"/>
              <w:rPr>
                <w:rFonts w:hint="default" w:eastAsiaTheme="minorEastAsia"/>
                <w:lang w:val="en-US" w:eastAsia="zh-CN"/>
              </w:rPr>
            </w:pPr>
            <w:r>
              <w:rPr>
                <w:rFonts w:hint="default" w:eastAsiaTheme="minorEastAsia"/>
                <w:lang w:val="en-US" w:eastAsia="zh-CN"/>
              </w:rPr>
              <w:t xml:space="preserve">长期耐受 </w:t>
            </w:r>
            <w:r>
              <w:rPr>
                <w:rFonts w:hint="eastAsia" w:eastAsiaTheme="minorEastAsia"/>
                <w:lang w:val="en-US" w:eastAsia="zh-CN"/>
              </w:rPr>
              <w:t>65</w:t>
            </w:r>
            <w:r>
              <w:rPr>
                <w:rFonts w:hint="default" w:eastAsiaTheme="minorEastAsia"/>
                <w:lang w:val="en-US" w:eastAsia="zh-CN"/>
              </w:rPr>
              <w:t>℃浸蜡、脱水流程，不变形、不软化、不发白</w:t>
            </w:r>
            <w:bookmarkStart w:id="3" w:name="_GoBack"/>
            <w:bookmarkEnd w:id="3"/>
          </w:p>
          <w:p w14:paraId="2F1AEABD">
            <w:pPr>
              <w:numPr>
                <w:ilvl w:val="0"/>
                <w:numId w:val="1"/>
              </w:numPr>
              <w:spacing w:line="276" w:lineRule="auto"/>
              <w:ind w:left="425" w:leftChars="0" w:hanging="425" w:firstLineChars="0"/>
              <w:rPr>
                <w:rFonts w:hint="default" w:eastAsiaTheme="minorEastAsia"/>
                <w:lang w:val="en-US" w:eastAsia="zh-CN"/>
              </w:rPr>
            </w:pPr>
            <w:r>
              <w:rPr>
                <w:rFonts w:hint="default" w:eastAsiaTheme="minorEastAsia"/>
                <w:lang w:val="en-US" w:eastAsia="zh-CN"/>
              </w:rPr>
              <w:t>耐受甲醛、二甲苯、无水乙醇、丙酮等全程浸泡，不溶胀、不脆裂、不析出杂质</w:t>
            </w:r>
          </w:p>
          <w:p w14:paraId="2DF1BBEE">
            <w:pPr>
              <w:numPr>
                <w:ilvl w:val="0"/>
                <w:numId w:val="1"/>
              </w:numPr>
              <w:spacing w:line="276" w:lineRule="auto"/>
              <w:ind w:left="425" w:leftChars="0" w:hanging="425" w:firstLineChars="0"/>
              <w:rPr>
                <w:rFonts w:hint="default" w:eastAsiaTheme="minorEastAsia"/>
                <w:lang w:val="en-US" w:eastAsia="zh-CN"/>
              </w:rPr>
            </w:pPr>
            <w:r>
              <w:rPr>
                <w:rFonts w:hint="default" w:eastAsiaTheme="minorEastAsia"/>
                <w:lang w:val="en-US" w:eastAsia="zh-CN"/>
              </w:rPr>
              <w:t>无生物毒性、无荧光干扰，适配 HE 染色 / 免疫组化 / 分子病理</w:t>
            </w:r>
          </w:p>
          <w:p w14:paraId="4386743F">
            <w:pPr>
              <w:numPr>
                <w:ilvl w:val="0"/>
                <w:numId w:val="1"/>
              </w:numPr>
              <w:spacing w:line="276" w:lineRule="auto"/>
              <w:ind w:left="425" w:leftChars="0" w:hanging="425" w:firstLineChars="0"/>
              <w:rPr>
                <w:rFonts w:hint="default" w:eastAsiaTheme="minorEastAsia"/>
                <w:lang w:val="en-US" w:eastAsia="zh-CN"/>
              </w:rPr>
            </w:pPr>
            <w:r>
              <w:rPr>
                <w:rFonts w:hint="eastAsia" w:eastAsiaTheme="minorEastAsia"/>
                <w:lang w:val="en-US" w:eastAsia="zh-CN"/>
              </w:rPr>
              <w:t>包含</w:t>
            </w:r>
            <w:r>
              <w:rPr>
                <w:rFonts w:hint="default" w:eastAsiaTheme="minorEastAsia"/>
                <w:lang w:val="en-US" w:eastAsia="zh-CN"/>
              </w:rPr>
              <w:t>白、红、绿、紫、黄、兰、深红</w:t>
            </w:r>
            <w:r>
              <w:rPr>
                <w:rFonts w:hint="eastAsia" w:eastAsiaTheme="minorEastAsia"/>
                <w:lang w:val="en-US" w:eastAsia="zh-CN"/>
              </w:rPr>
              <w:t>7种颜色，通体上色，非表面喷色，试剂浸泡不脱色</w:t>
            </w:r>
          </w:p>
        </w:tc>
        <w:tc>
          <w:tcPr>
            <w:tcW w:w="794" w:type="dxa"/>
            <w:vAlign w:val="center"/>
          </w:tcPr>
          <w:p w14:paraId="551E04D3">
            <w:pPr>
              <w:spacing w:line="276" w:lineRule="auto"/>
              <w:jc w:val="center"/>
              <w:rPr>
                <w:rFonts w:hint="eastAsia" w:eastAsiaTheme="minorEastAsia"/>
                <w:lang w:val="en-US" w:eastAsia="zh-CN"/>
              </w:rPr>
            </w:pPr>
            <w:r>
              <w:rPr>
                <w:rFonts w:hint="eastAsia"/>
                <w:lang w:val="en-US" w:eastAsia="zh-CN"/>
              </w:rPr>
              <w:t>500个/包</w:t>
            </w:r>
          </w:p>
        </w:tc>
        <w:tc>
          <w:tcPr>
            <w:tcW w:w="794" w:type="dxa"/>
            <w:vAlign w:val="center"/>
          </w:tcPr>
          <w:p w14:paraId="639C2B4D">
            <w:pPr>
              <w:spacing w:line="276" w:lineRule="auto"/>
              <w:jc w:val="center"/>
              <w:rPr>
                <w:rFonts w:hint="default" w:eastAsiaTheme="minorEastAsia"/>
                <w:lang w:val="en-US" w:eastAsia="zh-CN"/>
              </w:rPr>
            </w:pPr>
            <w:r>
              <w:rPr>
                <w:rFonts w:hint="eastAsia"/>
                <w:lang w:val="en-US" w:eastAsia="zh-CN"/>
              </w:rPr>
              <w:t>个</w:t>
            </w:r>
          </w:p>
        </w:tc>
        <w:tc>
          <w:tcPr>
            <w:tcW w:w="1191" w:type="dxa"/>
            <w:vAlign w:val="center"/>
          </w:tcPr>
          <w:p w14:paraId="716A6ECE">
            <w:pPr>
              <w:keepNext w:val="0"/>
              <w:keepLines w:val="0"/>
              <w:widowControl/>
              <w:suppressLineNumbers w:val="0"/>
              <w:jc w:val="right"/>
              <w:textAlignment w:val="center"/>
              <w:rPr>
                <w:rFonts w:hint="default" w:eastAsiaTheme="minorEastAsia"/>
                <w:lang w:val="en-US" w:eastAsia="zh-CN"/>
              </w:rPr>
            </w:pPr>
            <w:r>
              <w:rPr>
                <w:rFonts w:hint="eastAsia"/>
                <w:lang w:val="en-US" w:eastAsia="zh-CN"/>
              </w:rPr>
              <w:t>950000</w:t>
            </w:r>
          </w:p>
        </w:tc>
      </w:tr>
      <w:bookmarkEnd w:id="1"/>
    </w:tbl>
    <w:p w14:paraId="4A37C3F9">
      <w:pPr>
        <w:spacing w:line="276" w:lineRule="auto"/>
        <w:rPr>
          <w:b/>
          <w:bCs/>
        </w:rPr>
      </w:pPr>
      <w:r>
        <w:rPr>
          <w:rFonts w:hint="eastAsia"/>
          <w:b/>
          <w:bCs/>
        </w:rPr>
        <w:t>二、供应商资格</w:t>
      </w:r>
    </w:p>
    <w:p w14:paraId="2313AE6D">
      <w:pPr>
        <w:spacing w:line="276" w:lineRule="auto"/>
        <w:ind w:firstLine="420" w:firstLineChars="200"/>
      </w:pPr>
      <w:r>
        <w:rPr>
          <w:rFonts w:hint="eastAsia"/>
        </w:rPr>
        <w:t>1.供应商具有独立承担民事责任能力的在中华人民共和国境内注册的法人或其他组织；</w:t>
      </w:r>
    </w:p>
    <w:p w14:paraId="5D508C8C">
      <w:pPr>
        <w:spacing w:line="276" w:lineRule="auto"/>
        <w:ind w:firstLine="420" w:firstLineChars="200"/>
      </w:pPr>
      <w:r>
        <w:rPr>
          <w:rFonts w:hint="eastAsia"/>
        </w:rPr>
        <w:t>2.法定代表人授权委托书；</w:t>
      </w:r>
    </w:p>
    <w:p w14:paraId="75490BED">
      <w:pPr>
        <w:spacing w:line="276" w:lineRule="auto"/>
        <w:ind w:firstLine="420" w:firstLineChars="200"/>
        <w:rPr>
          <w:rFonts w:hint="eastAsia"/>
        </w:rPr>
      </w:pPr>
      <w:r>
        <w:rPr>
          <w:rFonts w:hint="eastAsia"/>
        </w:rPr>
        <w:t>3.供应商没有被列入失信被执行人、重大税收违法失信主体名单、政府采购严重违法失信行为记录名单。</w:t>
      </w:r>
    </w:p>
    <w:p w14:paraId="08334B3D">
      <w:pPr>
        <w:spacing w:line="276" w:lineRule="auto"/>
        <w:rPr>
          <w:b/>
          <w:bCs/>
        </w:rPr>
      </w:pPr>
      <w:r>
        <w:rPr>
          <w:rFonts w:hint="eastAsia"/>
          <w:b/>
          <w:bCs/>
        </w:rPr>
        <w:t>三、报名须知</w:t>
      </w:r>
    </w:p>
    <w:p w14:paraId="01D4CDD1">
      <w:pPr>
        <w:spacing w:line="276" w:lineRule="auto"/>
        <w:ind w:firstLine="420" w:firstLineChars="200"/>
      </w:pPr>
      <w:r>
        <w:rPr>
          <w:rFonts w:hint="eastAsia"/>
          <w:lang w:val="en-US" w:eastAsia="zh-CN"/>
        </w:rPr>
        <w:t>1</w:t>
      </w:r>
      <w:r>
        <w:rPr>
          <w:rFonts w:hint="eastAsia"/>
        </w:rPr>
        <w:t>.报名时间：202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r>
        <w:rPr>
          <w:rFonts w:hint="eastAsia"/>
          <w:lang w:val="en-US" w:eastAsia="zh-CN"/>
        </w:rPr>
        <w:t>4</w:t>
      </w:r>
      <w:r>
        <w:rPr>
          <w:rFonts w:hint="eastAsia"/>
        </w:rPr>
        <w:t>月</w:t>
      </w:r>
      <w:r>
        <w:rPr>
          <w:rFonts w:hint="eastAsia"/>
          <w:lang w:val="en-US" w:eastAsia="zh-CN"/>
        </w:rPr>
        <w:t>6</w:t>
      </w:r>
      <w:r>
        <w:rPr>
          <w:rFonts w:hint="eastAsia"/>
        </w:rPr>
        <w:t>日</w:t>
      </w:r>
      <w:r>
        <w:t>。</w:t>
      </w:r>
    </w:p>
    <w:p w14:paraId="457923D1">
      <w:pPr>
        <w:spacing w:line="276" w:lineRule="auto"/>
        <w:ind w:firstLine="420" w:firstLineChars="200"/>
      </w:pPr>
      <w:r>
        <w:rPr>
          <w:rFonts w:hint="eastAsia"/>
          <w:lang w:val="en-US" w:eastAsia="zh-CN"/>
        </w:rPr>
        <w:t>2</w:t>
      </w:r>
      <w:r>
        <w:rPr>
          <w:rFonts w:hint="eastAsia"/>
        </w:rPr>
        <w:t>.报名资料提交：本项目仅需提交电子版资料，电子版（EXCEL格式报价表及加盖公章的报名资质材料扫描件），发送至hezr@sysucc.org.cn，邮件命名：产品名称+品牌+***公司。</w:t>
      </w:r>
    </w:p>
    <w:p w14:paraId="5B913EBF">
      <w:pPr>
        <w:spacing w:line="276" w:lineRule="auto"/>
        <w:ind w:firstLine="420" w:firstLineChars="200"/>
      </w:pPr>
    </w:p>
    <w:p w14:paraId="2D293AA0">
      <w:pPr>
        <w:spacing w:line="276" w:lineRule="auto"/>
      </w:pPr>
      <w:r>
        <w:rPr>
          <w:rFonts w:hint="eastAsia"/>
        </w:rPr>
        <w:t>报名资料及要求（加盖公司鲜章）：</w:t>
      </w:r>
    </w:p>
    <w:p w14:paraId="3FDCD801">
      <w:pPr>
        <w:numPr>
          <w:ilvl w:val="0"/>
          <w:numId w:val="2"/>
        </w:numPr>
        <w:spacing w:line="276" w:lineRule="auto"/>
        <w:ind w:left="425" w:leftChars="0" w:hanging="425" w:firstLineChars="0"/>
      </w:pPr>
      <w:r>
        <w:rPr>
          <w:rFonts w:hint="eastAsia"/>
        </w:rPr>
        <w:t>生产商资质</w:t>
      </w:r>
    </w:p>
    <w:p w14:paraId="41DE45D2">
      <w:pPr>
        <w:numPr>
          <w:ilvl w:val="0"/>
          <w:numId w:val="2"/>
        </w:numPr>
        <w:spacing w:line="276" w:lineRule="auto"/>
        <w:ind w:left="425" w:leftChars="0" w:hanging="425" w:firstLineChars="0"/>
      </w:pPr>
      <w:r>
        <w:rPr>
          <w:rFonts w:hint="eastAsia"/>
        </w:rPr>
        <w:t>代理商资质</w:t>
      </w:r>
    </w:p>
    <w:p w14:paraId="2700158B">
      <w:pPr>
        <w:numPr>
          <w:ilvl w:val="0"/>
          <w:numId w:val="2"/>
        </w:numPr>
        <w:spacing w:line="276" w:lineRule="auto"/>
        <w:ind w:left="425" w:leftChars="0" w:hanging="425" w:firstLineChars="0"/>
      </w:pPr>
      <w:r>
        <w:rPr>
          <w:rFonts w:hint="eastAsia"/>
        </w:rPr>
        <w:t>厂家的代理授权（如有）</w:t>
      </w:r>
    </w:p>
    <w:p w14:paraId="545258B3">
      <w:pPr>
        <w:numPr>
          <w:ilvl w:val="0"/>
          <w:numId w:val="2"/>
        </w:numPr>
        <w:spacing w:line="276" w:lineRule="auto"/>
        <w:ind w:left="425" w:leftChars="0" w:hanging="425" w:firstLineChars="0"/>
      </w:pPr>
      <w:r>
        <w:t>产品相关资质材料，产品说明书</w:t>
      </w:r>
      <w:r>
        <w:rPr>
          <w:rFonts w:hint="eastAsia"/>
          <w:lang w:eastAsia="zh-CN"/>
        </w:rPr>
        <w:t>、</w:t>
      </w:r>
      <w:r>
        <w:rPr>
          <w:rFonts w:hint="eastAsia"/>
          <w:lang w:val="en-US" w:eastAsia="zh-CN"/>
        </w:rPr>
        <w:t>彩页</w:t>
      </w:r>
      <w:r>
        <w:t>及相关检验报告</w:t>
      </w:r>
    </w:p>
    <w:p w14:paraId="6143D342">
      <w:pPr>
        <w:numPr>
          <w:ilvl w:val="0"/>
          <w:numId w:val="2"/>
        </w:numPr>
        <w:spacing w:line="276" w:lineRule="auto"/>
        <w:ind w:left="425" w:leftChars="0" w:hanging="425" w:firstLineChars="0"/>
        <w:rPr>
          <w:rFonts w:hint="default" w:eastAsiaTheme="minorEastAsia"/>
          <w:lang w:val="en-US" w:eastAsia="zh-CN"/>
        </w:rPr>
      </w:pPr>
      <w:r>
        <w:rPr>
          <w:rFonts w:hint="eastAsia"/>
        </w:rPr>
        <w:t>供货业绩</w:t>
      </w:r>
      <w:r>
        <w:rPr>
          <w:rFonts w:hint="eastAsia"/>
          <w:lang w:val="en-US" w:eastAsia="zh-CN"/>
        </w:rPr>
        <w:t>证明材料（如有）</w:t>
      </w:r>
    </w:p>
    <w:p w14:paraId="20C1019D">
      <w:pPr>
        <w:numPr>
          <w:ilvl w:val="0"/>
          <w:numId w:val="2"/>
        </w:numPr>
        <w:spacing w:line="276" w:lineRule="auto"/>
        <w:ind w:left="425" w:leftChars="0" w:hanging="425" w:firstLineChars="0"/>
      </w:pPr>
      <w:r>
        <w:rPr>
          <w:rFonts w:hint="eastAsia"/>
        </w:rPr>
        <w:t>报价表（</w:t>
      </w:r>
      <w:r>
        <w:rPr>
          <w:rFonts w:hint="eastAsia"/>
          <w:b/>
          <w:bCs/>
        </w:rPr>
        <w:t>详见附件</w:t>
      </w:r>
      <w:r>
        <w:rPr>
          <w:b/>
          <w:bCs/>
        </w:rPr>
        <w:t>1</w:t>
      </w:r>
      <w:r>
        <w:rPr>
          <w:rFonts w:hint="eastAsia"/>
        </w:rPr>
        <w:t>）</w:t>
      </w:r>
    </w:p>
    <w:p w14:paraId="2D5C223F">
      <w:pPr>
        <w:spacing w:line="276" w:lineRule="auto"/>
      </w:pPr>
    </w:p>
    <w:p w14:paraId="197DE195">
      <w:pPr>
        <w:spacing w:line="276" w:lineRule="auto"/>
        <w:rPr>
          <w:b/>
          <w:bCs/>
        </w:rPr>
      </w:pPr>
      <w:r>
        <w:rPr>
          <w:rFonts w:hint="eastAsia"/>
          <w:b/>
          <w:bCs/>
        </w:rPr>
        <w:t>四、联系方式</w:t>
      </w:r>
    </w:p>
    <w:p w14:paraId="06D5ADD8">
      <w:pPr>
        <w:spacing w:line="276" w:lineRule="auto"/>
      </w:pPr>
      <w:r>
        <w:rPr>
          <w:rFonts w:hint="eastAsia"/>
        </w:rPr>
        <w:t>联系人：贺老师</w:t>
      </w:r>
    </w:p>
    <w:p w14:paraId="13371D70">
      <w:pPr>
        <w:spacing w:line="276" w:lineRule="auto"/>
      </w:pPr>
      <w:r>
        <w:rPr>
          <w:rFonts w:hint="eastAsia"/>
        </w:rPr>
        <w:t>联系电话：020-87343618</w:t>
      </w:r>
    </w:p>
    <w:p w14:paraId="0218EA1E">
      <w:pPr>
        <w:spacing w:line="276" w:lineRule="auto"/>
      </w:pPr>
      <w:r>
        <w:rPr>
          <w:rFonts w:hint="eastAsia"/>
        </w:rPr>
        <w:t>联系地址：广州市东风东路651号中山大学肿瘤防治中心2号楼一层物流科办公室</w:t>
      </w:r>
    </w:p>
    <w:p w14:paraId="6091A4AA">
      <w:pPr>
        <w:spacing w:line="276" w:lineRule="auto"/>
      </w:pPr>
    </w:p>
    <w:p w14:paraId="7109E94B">
      <w:pPr>
        <w:spacing w:line="276" w:lineRule="auto"/>
        <w:jc w:val="right"/>
      </w:pPr>
      <w:r>
        <w:rPr>
          <w:rFonts w:hint="eastAsia"/>
        </w:rPr>
        <w:t>中山大学</w:t>
      </w:r>
      <w:bookmarkStart w:id="2" w:name="OLE_LINK20"/>
      <w:r>
        <w:rPr>
          <w:rFonts w:hint="eastAsia"/>
        </w:rPr>
        <w:t>肿瘤防治中心</w:t>
      </w:r>
    </w:p>
    <w:bookmarkEnd w:id="2"/>
    <w:p w14:paraId="30FDEFF3">
      <w:pPr>
        <w:spacing w:line="276" w:lineRule="auto"/>
        <w:jc w:val="right"/>
      </w:pPr>
      <w:r>
        <w:rPr>
          <w:rFonts w:hint="eastAsia"/>
        </w:rPr>
        <w:t>总务处物流科</w:t>
      </w:r>
    </w:p>
    <w:bookmarkEnd w:id="0"/>
    <w:p w14:paraId="17D2B254">
      <w:pPr>
        <w:spacing w:line="276" w:lineRule="auto"/>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84E92E"/>
    <w:multiLevelType w:val="singleLevel"/>
    <w:tmpl w:val="6284E92E"/>
    <w:lvl w:ilvl="0" w:tentative="0">
      <w:start w:val="1"/>
      <w:numFmt w:val="decimal"/>
      <w:lvlText w:val="%1."/>
      <w:lvlJc w:val="left"/>
      <w:pPr>
        <w:ind w:left="425" w:hanging="425"/>
      </w:pPr>
      <w:rPr>
        <w:rFonts w:hint="default"/>
      </w:rPr>
    </w:lvl>
  </w:abstractNum>
  <w:abstractNum w:abstractNumId="1">
    <w:nsid w:val="6E54C442"/>
    <w:multiLevelType w:val="singleLevel"/>
    <w:tmpl w:val="6E54C44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48"/>
    <w:rsid w:val="000151BE"/>
    <w:rsid w:val="00022E28"/>
    <w:rsid w:val="00075F93"/>
    <w:rsid w:val="000A460F"/>
    <w:rsid w:val="000A659C"/>
    <w:rsid w:val="0015095F"/>
    <w:rsid w:val="001941A1"/>
    <w:rsid w:val="002004A9"/>
    <w:rsid w:val="00205F22"/>
    <w:rsid w:val="002B79AC"/>
    <w:rsid w:val="002F2B3F"/>
    <w:rsid w:val="003211CD"/>
    <w:rsid w:val="00351DD6"/>
    <w:rsid w:val="003654BF"/>
    <w:rsid w:val="003F64B9"/>
    <w:rsid w:val="004240A3"/>
    <w:rsid w:val="004579FD"/>
    <w:rsid w:val="00467E9C"/>
    <w:rsid w:val="00492B4D"/>
    <w:rsid w:val="004A2DEB"/>
    <w:rsid w:val="00512BA4"/>
    <w:rsid w:val="00546353"/>
    <w:rsid w:val="00552C74"/>
    <w:rsid w:val="00562CBC"/>
    <w:rsid w:val="005A21DB"/>
    <w:rsid w:val="005D49FD"/>
    <w:rsid w:val="006C4BF0"/>
    <w:rsid w:val="006E4106"/>
    <w:rsid w:val="00736ADA"/>
    <w:rsid w:val="007B254E"/>
    <w:rsid w:val="00802747"/>
    <w:rsid w:val="008732BB"/>
    <w:rsid w:val="008E7A5F"/>
    <w:rsid w:val="008F4B5A"/>
    <w:rsid w:val="00926DAC"/>
    <w:rsid w:val="00935910"/>
    <w:rsid w:val="00935A7D"/>
    <w:rsid w:val="00967195"/>
    <w:rsid w:val="009A7648"/>
    <w:rsid w:val="00A17EC9"/>
    <w:rsid w:val="00A26B95"/>
    <w:rsid w:val="00A652CD"/>
    <w:rsid w:val="00A84A46"/>
    <w:rsid w:val="00B06C2E"/>
    <w:rsid w:val="00B57207"/>
    <w:rsid w:val="00B765A8"/>
    <w:rsid w:val="00BA502E"/>
    <w:rsid w:val="00BA7C29"/>
    <w:rsid w:val="00BD52B5"/>
    <w:rsid w:val="00BD6CF6"/>
    <w:rsid w:val="00BE3DF1"/>
    <w:rsid w:val="00C033E2"/>
    <w:rsid w:val="00C10355"/>
    <w:rsid w:val="00C331DE"/>
    <w:rsid w:val="00C629FA"/>
    <w:rsid w:val="00CB18D3"/>
    <w:rsid w:val="00CB52E1"/>
    <w:rsid w:val="00CD370F"/>
    <w:rsid w:val="00D02A83"/>
    <w:rsid w:val="00D25D90"/>
    <w:rsid w:val="00D71275"/>
    <w:rsid w:val="00E12693"/>
    <w:rsid w:val="00E81DD4"/>
    <w:rsid w:val="00EB6D1A"/>
    <w:rsid w:val="00ED511A"/>
    <w:rsid w:val="00F854F7"/>
    <w:rsid w:val="00FA411C"/>
    <w:rsid w:val="00FB2938"/>
    <w:rsid w:val="01AA5738"/>
    <w:rsid w:val="04F35535"/>
    <w:rsid w:val="056120BB"/>
    <w:rsid w:val="0C574DF4"/>
    <w:rsid w:val="0ED61FFA"/>
    <w:rsid w:val="11DD55A3"/>
    <w:rsid w:val="13723837"/>
    <w:rsid w:val="16646293"/>
    <w:rsid w:val="16E021F0"/>
    <w:rsid w:val="19BE215E"/>
    <w:rsid w:val="2503311B"/>
    <w:rsid w:val="28416434"/>
    <w:rsid w:val="28B5297E"/>
    <w:rsid w:val="28DD063C"/>
    <w:rsid w:val="2AF83194"/>
    <w:rsid w:val="2C695F59"/>
    <w:rsid w:val="2FAF27CF"/>
    <w:rsid w:val="32C20D47"/>
    <w:rsid w:val="33263589"/>
    <w:rsid w:val="34DD5DE9"/>
    <w:rsid w:val="35DF1DC3"/>
    <w:rsid w:val="38A10ACF"/>
    <w:rsid w:val="3DEC99F7"/>
    <w:rsid w:val="3F277E5E"/>
    <w:rsid w:val="400B255E"/>
    <w:rsid w:val="4128735B"/>
    <w:rsid w:val="4FAC2A11"/>
    <w:rsid w:val="56B23F9C"/>
    <w:rsid w:val="5E1E00A2"/>
    <w:rsid w:val="5FBC7B73"/>
    <w:rsid w:val="60663C1E"/>
    <w:rsid w:val="6138591F"/>
    <w:rsid w:val="63FD2E9B"/>
    <w:rsid w:val="67E40B14"/>
    <w:rsid w:val="6D386887"/>
    <w:rsid w:val="6E385D00"/>
    <w:rsid w:val="6FEB7441"/>
    <w:rsid w:val="75CF3C0F"/>
    <w:rsid w:val="782125E8"/>
    <w:rsid w:val="78F71A4B"/>
    <w:rsid w:val="7A66569D"/>
    <w:rsid w:val="7B2332B1"/>
    <w:rsid w:val="7DB6E125"/>
    <w:rsid w:val="7DBF0B02"/>
    <w:rsid w:val="7F1430D0"/>
    <w:rsid w:val="7FFE4C19"/>
    <w:rsid w:val="A7DDC19F"/>
    <w:rsid w:val="CB78AB43"/>
    <w:rsid w:val="DBDDDBD8"/>
    <w:rsid w:val="DCB7FDD1"/>
    <w:rsid w:val="EADBC552"/>
    <w:rsid w:val="F7BDEB93"/>
    <w:rsid w:val="F9FB2A4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paragraph" w:customStyle="1" w:styleId="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 w:type="paragraph" w:styleId="1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507</Words>
  <Characters>542</Characters>
  <Lines>7</Lines>
  <Paragraphs>2</Paragraphs>
  <TotalTime>40</TotalTime>
  <ScaleCrop>false</ScaleCrop>
  <LinksUpToDate>false</LinksUpToDate>
  <CharactersWithSpaces>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2024-08-09T00:48:00Z</dcterms:created>
  <dc:creator>JQ QIU</dc:creator>
  <cp:lastModifiedBy>贺中荣</cp:lastModifiedBy>
  <dcterms:modified xsi:type="dcterms:W3CDTF">2026-04-01T08:19:52Z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eyJoZGlkIjoiN2ViMmViZDdiMzcxYmZhMmVkOWU0MjljZDlhOTVjOGEiLCJ1c2VySWQiOiIxNjgzMTUwNDUyIn0=</vt:lpwstr>
  </property>
  <property fmtid="{D5CDD505-2E9C-101B-9397-08002B2CF9AE}" pid="4" name="ICV">
    <vt:lpwstr>365178B0A330473C9643CA231062BB21_12</vt:lpwstr>
  </property>
</Properties>
</file>