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12FD">
      <w:pPr>
        <w:spacing w:line="360" w:lineRule="auto"/>
        <w:jc w:val="center"/>
        <w:rPr>
          <w:rFonts w:hint="eastAsia" w:ascii="宋体" w:hAnsi="宋体" w:eastAsia="宋体"/>
          <w:b/>
          <w:bCs/>
          <w:sz w:val="28"/>
          <w:szCs w:val="32"/>
        </w:rPr>
      </w:pPr>
      <w:r>
        <w:rPr>
          <w:rFonts w:hint="eastAsia" w:ascii="宋体" w:hAnsi="宋体" w:eastAsia="宋体"/>
          <w:b/>
          <w:bCs/>
          <w:sz w:val="28"/>
          <w:szCs w:val="32"/>
        </w:rPr>
        <w:t>中山大学肿瘤防治中心</w:t>
      </w:r>
      <w:r>
        <w:rPr>
          <w:rFonts w:hint="eastAsia" w:ascii="宋体" w:hAnsi="宋体" w:eastAsia="宋体"/>
          <w:b/>
          <w:bCs/>
          <w:sz w:val="28"/>
          <w:szCs w:val="32"/>
          <w:lang w:val="en-US" w:eastAsia="zh-CN"/>
        </w:rPr>
        <w:t>光学体表追光系统</w:t>
      </w:r>
      <w:r>
        <w:rPr>
          <w:rFonts w:hint="eastAsia" w:ascii="宋体" w:hAnsi="宋体" w:eastAsia="宋体"/>
          <w:b/>
          <w:bCs/>
          <w:sz w:val="28"/>
          <w:szCs w:val="32"/>
        </w:rPr>
        <w:t>维保服务市场调研公告</w:t>
      </w:r>
    </w:p>
    <w:p w14:paraId="5B1E6E63">
      <w:pPr>
        <w:spacing w:line="360" w:lineRule="auto"/>
        <w:rPr>
          <w:rFonts w:hint="eastAsia" w:ascii="宋体" w:hAnsi="宋体" w:eastAsia="宋体"/>
          <w:sz w:val="22"/>
          <w:szCs w:val="22"/>
        </w:rPr>
      </w:pPr>
      <w:r>
        <w:rPr>
          <w:rFonts w:hint="eastAsia" w:ascii="宋体" w:hAnsi="宋体" w:eastAsia="宋体"/>
          <w:sz w:val="22"/>
          <w:szCs w:val="22"/>
        </w:rPr>
        <w:t>各位供应商：</w:t>
      </w:r>
    </w:p>
    <w:p w14:paraId="397DADE6">
      <w:pPr>
        <w:spacing w:line="360" w:lineRule="auto"/>
        <w:ind w:firstLine="440" w:firstLineChars="200"/>
        <w:rPr>
          <w:rFonts w:hint="eastAsia" w:ascii="宋体" w:hAnsi="宋体" w:eastAsia="宋体"/>
          <w:sz w:val="22"/>
          <w:szCs w:val="22"/>
        </w:rPr>
      </w:pPr>
      <w:r>
        <w:rPr>
          <w:rFonts w:hint="eastAsia" w:ascii="宋体" w:hAnsi="宋体" w:eastAsia="宋体"/>
          <w:sz w:val="22"/>
          <w:szCs w:val="22"/>
        </w:rPr>
        <w:t>因工作需要，</w:t>
      </w:r>
      <w:r>
        <w:rPr>
          <w:rFonts w:hint="eastAsia" w:ascii="宋体" w:hAnsi="宋体" w:eastAsia="宋体"/>
          <w:sz w:val="22"/>
          <w:szCs w:val="22"/>
          <w:lang w:val="en-US" w:eastAsia="zh-CN"/>
        </w:rPr>
        <w:t>中山大学肿瘤防治中心</w:t>
      </w:r>
      <w:r>
        <w:rPr>
          <w:rFonts w:hint="eastAsia" w:ascii="宋体" w:hAnsi="宋体" w:eastAsia="宋体"/>
          <w:sz w:val="22"/>
          <w:szCs w:val="22"/>
        </w:rPr>
        <w:t>现对我院</w:t>
      </w:r>
      <w:r>
        <w:rPr>
          <w:rFonts w:hint="eastAsia" w:ascii="宋体" w:hAnsi="宋体" w:eastAsia="宋体" w:cs="宋体"/>
          <w:i w:val="0"/>
          <w:iCs w:val="0"/>
          <w:caps w:val="0"/>
          <w:color w:val="0F1115"/>
          <w:spacing w:val="0"/>
          <w:kern w:val="0"/>
          <w:sz w:val="22"/>
          <w:szCs w:val="22"/>
          <w:lang w:val="en-US" w:eastAsia="zh-CN" w:bidi="ar"/>
          <w14:ligatures w14:val="standardContextual"/>
        </w:rPr>
        <w:t>光学体表追踪系统</w:t>
      </w:r>
      <w:r>
        <w:rPr>
          <w:rFonts w:hint="eastAsia" w:ascii="宋体" w:hAnsi="宋体" w:eastAsia="宋体"/>
          <w:sz w:val="22"/>
          <w:szCs w:val="22"/>
        </w:rPr>
        <w:t>维保服务项目进行市场调研，欢迎具有合法合格资质的供应商</w:t>
      </w:r>
      <w:r>
        <w:rPr>
          <w:rFonts w:hint="eastAsia" w:ascii="宋体" w:hAnsi="宋体" w:eastAsia="宋体"/>
          <w:sz w:val="22"/>
          <w:szCs w:val="22"/>
          <w:lang w:val="en-US" w:eastAsia="zh-CN"/>
        </w:rPr>
        <w:t>踊跃</w:t>
      </w:r>
      <w:r>
        <w:rPr>
          <w:rFonts w:hint="eastAsia" w:ascii="宋体" w:hAnsi="宋体" w:eastAsia="宋体"/>
          <w:sz w:val="22"/>
          <w:szCs w:val="22"/>
        </w:rPr>
        <w:t>报名。项目</w:t>
      </w:r>
      <w:r>
        <w:rPr>
          <w:rFonts w:hint="eastAsia" w:ascii="宋体" w:hAnsi="宋体" w:eastAsia="宋体"/>
          <w:sz w:val="22"/>
          <w:szCs w:val="22"/>
          <w:lang w:val="en-US" w:eastAsia="zh-CN"/>
        </w:rPr>
        <w:t>基本情况</w:t>
      </w:r>
      <w:r>
        <w:rPr>
          <w:rFonts w:hint="eastAsia" w:ascii="宋体" w:hAnsi="宋体" w:eastAsia="宋体"/>
          <w:sz w:val="22"/>
          <w:szCs w:val="22"/>
        </w:rPr>
        <w:t>如下：</w:t>
      </w:r>
    </w:p>
    <w:tbl>
      <w:tblPr>
        <w:tblStyle w:val="17"/>
        <w:tblpPr w:leftFromText="180" w:rightFromText="180" w:vertAnchor="text" w:horzAnchor="page" w:tblpX="1313" w:tblpY="490"/>
        <w:tblOverlap w:val="never"/>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140"/>
        <w:gridCol w:w="2220"/>
        <w:gridCol w:w="1140"/>
        <w:gridCol w:w="1290"/>
        <w:gridCol w:w="1800"/>
      </w:tblGrid>
      <w:tr w14:paraId="76B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7" w:type="pct"/>
            <w:vAlign w:val="bottom"/>
          </w:tcPr>
          <w:p w14:paraId="46D5F0FC">
            <w:pPr>
              <w:widowControl/>
              <w:spacing w:line="320" w:lineRule="exact"/>
              <w:jc w:val="center"/>
              <w:rPr>
                <w:rFonts w:hint="eastAsia" w:ascii="宋体" w:hAnsi="宋体" w:eastAsia="宋体" w:cstheme="minorEastAsia"/>
                <w:b/>
                <w:bCs/>
                <w:kern w:val="0"/>
                <w:szCs w:val="21"/>
                <w:lang w:val="en-US" w:eastAsia="zh-CN"/>
              </w:rPr>
            </w:pPr>
            <w:bookmarkStart w:id="0" w:name="OLE_LINK5"/>
            <w:r>
              <w:rPr>
                <w:rFonts w:hint="eastAsia" w:ascii="宋体" w:hAnsi="宋体" w:eastAsia="宋体" w:cstheme="minorEastAsia"/>
                <w:b/>
                <w:bCs/>
                <w:kern w:val="0"/>
                <w:szCs w:val="21"/>
              </w:rPr>
              <w:t>设备</w:t>
            </w:r>
            <w:r>
              <w:rPr>
                <w:rFonts w:hint="eastAsia" w:ascii="宋体" w:hAnsi="宋体" w:eastAsia="宋体" w:cstheme="minorEastAsia"/>
                <w:b/>
                <w:bCs/>
                <w:kern w:val="0"/>
                <w:szCs w:val="21"/>
                <w:lang w:val="en-US" w:eastAsia="zh-CN"/>
              </w:rPr>
              <w:t>名称</w:t>
            </w:r>
          </w:p>
        </w:tc>
        <w:tc>
          <w:tcPr>
            <w:tcW w:w="592" w:type="pct"/>
            <w:vAlign w:val="bottom"/>
          </w:tcPr>
          <w:p w14:paraId="18D61F7C">
            <w:pPr>
              <w:widowControl/>
              <w:spacing w:line="320" w:lineRule="exact"/>
              <w:jc w:val="center"/>
              <w:rPr>
                <w:rFonts w:hint="eastAsia" w:ascii="宋体" w:hAnsi="宋体" w:eastAsia="宋体" w:cstheme="minorEastAsia"/>
                <w:b/>
                <w:bCs/>
                <w:kern w:val="0"/>
                <w:szCs w:val="21"/>
                <w:lang w:eastAsia="zh-CN"/>
              </w:rPr>
            </w:pPr>
            <w:r>
              <w:rPr>
                <w:rFonts w:hint="eastAsia" w:ascii="宋体" w:hAnsi="宋体" w:eastAsia="宋体" w:cstheme="minorEastAsia"/>
                <w:b/>
                <w:bCs/>
                <w:kern w:val="0"/>
                <w:szCs w:val="21"/>
                <w:lang w:val="en-US" w:eastAsia="zh-CN"/>
              </w:rPr>
              <w:t>品牌</w:t>
            </w:r>
          </w:p>
        </w:tc>
        <w:tc>
          <w:tcPr>
            <w:tcW w:w="1153" w:type="pct"/>
            <w:vAlign w:val="bottom"/>
          </w:tcPr>
          <w:p w14:paraId="76E81934">
            <w:pPr>
              <w:widowControl/>
              <w:spacing w:line="320" w:lineRule="exact"/>
              <w:jc w:val="center"/>
              <w:rPr>
                <w:rFonts w:hint="eastAsia" w:ascii="宋体" w:hAnsi="宋体" w:eastAsia="宋体" w:cstheme="minorEastAsia"/>
                <w:b/>
                <w:bCs/>
                <w:kern w:val="0"/>
                <w:szCs w:val="21"/>
                <w:lang w:val="en-US" w:eastAsia="zh-CN"/>
              </w:rPr>
            </w:pPr>
            <w:r>
              <w:rPr>
                <w:rFonts w:hint="eastAsia" w:ascii="宋体" w:hAnsi="宋体" w:eastAsia="宋体" w:cstheme="minorEastAsia"/>
                <w:b/>
                <w:bCs/>
                <w:kern w:val="0"/>
                <w:szCs w:val="21"/>
                <w:lang w:val="en-US" w:eastAsia="zh-CN"/>
              </w:rPr>
              <w:t>型号</w:t>
            </w:r>
          </w:p>
        </w:tc>
        <w:tc>
          <w:tcPr>
            <w:tcW w:w="592" w:type="pct"/>
            <w:vAlign w:val="bottom"/>
          </w:tcPr>
          <w:p w14:paraId="660A255F">
            <w:pPr>
              <w:widowControl/>
              <w:spacing w:line="320" w:lineRule="exact"/>
              <w:jc w:val="center"/>
              <w:rPr>
                <w:rFonts w:hint="default" w:ascii="宋体" w:hAnsi="宋体" w:eastAsia="宋体" w:cstheme="minorEastAsia"/>
                <w:b/>
                <w:bCs/>
                <w:kern w:val="0"/>
                <w:szCs w:val="21"/>
                <w:lang w:val="en-US" w:eastAsia="zh-CN"/>
              </w:rPr>
            </w:pPr>
            <w:r>
              <w:rPr>
                <w:rFonts w:hint="eastAsia" w:ascii="宋体" w:hAnsi="宋体" w:eastAsia="宋体" w:cstheme="minorEastAsia"/>
                <w:b/>
                <w:bCs/>
                <w:kern w:val="0"/>
                <w:szCs w:val="21"/>
                <w:lang w:val="en-US" w:eastAsia="zh-CN"/>
              </w:rPr>
              <w:t>数量(台)</w:t>
            </w:r>
          </w:p>
        </w:tc>
        <w:tc>
          <w:tcPr>
            <w:tcW w:w="670" w:type="pct"/>
            <w:vAlign w:val="bottom"/>
          </w:tcPr>
          <w:p w14:paraId="7EC255D1">
            <w:pPr>
              <w:widowControl/>
              <w:spacing w:line="320" w:lineRule="exact"/>
              <w:jc w:val="center"/>
              <w:rPr>
                <w:rFonts w:hint="default" w:ascii="宋体" w:hAnsi="宋体" w:eastAsia="宋体" w:cstheme="minorEastAsia"/>
                <w:b/>
                <w:bCs/>
                <w:kern w:val="0"/>
                <w:szCs w:val="21"/>
                <w:lang w:val="en-US" w:eastAsia="zh-CN"/>
              </w:rPr>
            </w:pPr>
            <w:r>
              <w:rPr>
                <w:rFonts w:hint="eastAsia" w:ascii="宋体" w:hAnsi="宋体" w:eastAsia="宋体" w:cstheme="minorEastAsia"/>
                <w:b/>
                <w:bCs/>
                <w:kern w:val="0"/>
                <w:szCs w:val="21"/>
                <w:lang w:val="en-US" w:eastAsia="zh-CN"/>
              </w:rPr>
              <w:t>维保期限</w:t>
            </w:r>
          </w:p>
        </w:tc>
        <w:tc>
          <w:tcPr>
            <w:tcW w:w="935" w:type="pct"/>
            <w:vAlign w:val="bottom"/>
          </w:tcPr>
          <w:p w14:paraId="0822EB28">
            <w:pPr>
              <w:widowControl/>
              <w:spacing w:line="320" w:lineRule="exact"/>
              <w:jc w:val="center"/>
              <w:rPr>
                <w:rFonts w:hint="default" w:ascii="宋体" w:hAnsi="宋体" w:eastAsia="宋体" w:cstheme="minorEastAsia"/>
                <w:b/>
                <w:bCs/>
                <w:kern w:val="0"/>
                <w:szCs w:val="21"/>
                <w:lang w:val="en-US" w:eastAsia="zh-CN"/>
              </w:rPr>
            </w:pPr>
            <w:r>
              <w:rPr>
                <w:rFonts w:hint="eastAsia" w:ascii="宋体" w:hAnsi="宋体" w:eastAsia="宋体" w:cstheme="minorEastAsia"/>
                <w:b/>
                <w:bCs/>
                <w:kern w:val="0"/>
                <w:szCs w:val="21"/>
                <w:lang w:val="en-US" w:eastAsia="zh-CN"/>
              </w:rPr>
              <w:t>项目预算(万元)</w:t>
            </w:r>
          </w:p>
          <w:bookmarkEnd w:id="0"/>
        </w:tc>
      </w:tr>
      <w:tr w14:paraId="59DF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vAlign w:val="center"/>
          </w:tcPr>
          <w:p w14:paraId="57564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光学体表追踪系统</w:t>
            </w:r>
          </w:p>
        </w:tc>
        <w:tc>
          <w:tcPr>
            <w:tcW w:w="592" w:type="pct"/>
            <w:vAlign w:val="center"/>
          </w:tcPr>
          <w:p w14:paraId="7AABB3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CRAD</w:t>
            </w:r>
          </w:p>
        </w:tc>
        <w:tc>
          <w:tcPr>
            <w:tcW w:w="1153" w:type="pct"/>
            <w:vAlign w:val="center"/>
          </w:tcPr>
          <w:p w14:paraId="2C092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rPr>
              <w:t>Catalyst+Sentinel</w:t>
            </w:r>
          </w:p>
        </w:tc>
        <w:tc>
          <w:tcPr>
            <w:tcW w:w="592" w:type="pct"/>
            <w:vAlign w:val="center"/>
          </w:tcPr>
          <w:p w14:paraId="439AD0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1</w:t>
            </w:r>
          </w:p>
        </w:tc>
        <w:tc>
          <w:tcPr>
            <w:tcW w:w="670" w:type="pct"/>
            <w:vAlign w:val="center"/>
          </w:tcPr>
          <w:p w14:paraId="77DA7F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3年</w:t>
            </w:r>
          </w:p>
        </w:tc>
        <w:tc>
          <w:tcPr>
            <w:tcW w:w="935" w:type="pct"/>
            <w:vMerge w:val="restart"/>
            <w:vAlign w:val="center"/>
          </w:tcPr>
          <w:p w14:paraId="4F9FC4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180</w:t>
            </w:r>
          </w:p>
        </w:tc>
      </w:tr>
      <w:tr w14:paraId="536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vAlign w:val="center"/>
          </w:tcPr>
          <w:p w14:paraId="183152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lang w:val="en-US" w:eastAsia="zh-CN"/>
              </w:rPr>
              <w:t>光学体表追踪系统</w:t>
            </w:r>
          </w:p>
        </w:tc>
        <w:tc>
          <w:tcPr>
            <w:tcW w:w="592" w:type="pct"/>
            <w:vAlign w:val="center"/>
          </w:tcPr>
          <w:p w14:paraId="6EAACD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lang w:val="en-US" w:eastAsia="zh-CN"/>
              </w:rPr>
              <w:t>CRAD</w:t>
            </w:r>
          </w:p>
        </w:tc>
        <w:tc>
          <w:tcPr>
            <w:tcW w:w="1153" w:type="pct"/>
            <w:vAlign w:val="center"/>
          </w:tcPr>
          <w:p w14:paraId="6C8B0F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rPr>
              <w:t>Catalyst</w:t>
            </w:r>
          </w:p>
        </w:tc>
        <w:tc>
          <w:tcPr>
            <w:tcW w:w="592" w:type="pct"/>
            <w:vAlign w:val="center"/>
          </w:tcPr>
          <w:p w14:paraId="3CAFA2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3</w:t>
            </w:r>
          </w:p>
        </w:tc>
        <w:tc>
          <w:tcPr>
            <w:tcW w:w="670" w:type="pct"/>
            <w:vAlign w:val="center"/>
          </w:tcPr>
          <w:p w14:paraId="023696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3年</w:t>
            </w:r>
          </w:p>
        </w:tc>
        <w:tc>
          <w:tcPr>
            <w:tcW w:w="935" w:type="pct"/>
            <w:vMerge w:val="continue"/>
            <w:vAlign w:val="center"/>
          </w:tcPr>
          <w:p w14:paraId="3DEDD9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p>
        </w:tc>
      </w:tr>
      <w:tr w14:paraId="4E83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vAlign w:val="center"/>
          </w:tcPr>
          <w:p w14:paraId="17AFB1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lang w:val="en-US" w:eastAsia="zh-CN"/>
              </w:rPr>
              <w:t>光学体表追踪系统</w:t>
            </w:r>
          </w:p>
        </w:tc>
        <w:tc>
          <w:tcPr>
            <w:tcW w:w="592" w:type="pct"/>
            <w:vAlign w:val="center"/>
          </w:tcPr>
          <w:p w14:paraId="0597AB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rPr>
              <w:t>visionRT</w:t>
            </w:r>
          </w:p>
        </w:tc>
        <w:tc>
          <w:tcPr>
            <w:tcW w:w="1153" w:type="pct"/>
            <w:vAlign w:val="center"/>
          </w:tcPr>
          <w:p w14:paraId="707199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rPr>
            </w:pPr>
            <w:r>
              <w:rPr>
                <w:rFonts w:hint="eastAsia" w:ascii="宋体" w:hAnsi="宋体" w:eastAsia="宋体" w:cstheme="minorEastAsia"/>
                <w:color w:val="000000"/>
                <w:szCs w:val="21"/>
              </w:rPr>
              <w:t>AlignRT</w:t>
            </w:r>
          </w:p>
        </w:tc>
        <w:tc>
          <w:tcPr>
            <w:tcW w:w="592" w:type="pct"/>
            <w:vAlign w:val="center"/>
          </w:tcPr>
          <w:p w14:paraId="4EBA16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2</w:t>
            </w:r>
          </w:p>
        </w:tc>
        <w:tc>
          <w:tcPr>
            <w:tcW w:w="670" w:type="pct"/>
            <w:vAlign w:val="center"/>
          </w:tcPr>
          <w:p w14:paraId="7E7049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3年</w:t>
            </w:r>
          </w:p>
        </w:tc>
        <w:tc>
          <w:tcPr>
            <w:tcW w:w="935" w:type="pct"/>
            <w:vAlign w:val="center"/>
          </w:tcPr>
          <w:p w14:paraId="60065F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theme="minorEastAsia"/>
                <w:color w:val="000000"/>
                <w:szCs w:val="21"/>
                <w:lang w:val="en-US" w:eastAsia="zh-CN"/>
              </w:rPr>
            </w:pPr>
            <w:r>
              <w:rPr>
                <w:rFonts w:hint="eastAsia" w:ascii="宋体" w:hAnsi="宋体" w:eastAsia="宋体" w:cstheme="minorEastAsia"/>
                <w:color w:val="000000"/>
                <w:szCs w:val="21"/>
                <w:lang w:val="en-US" w:eastAsia="zh-CN"/>
              </w:rPr>
              <w:t>108</w:t>
            </w:r>
          </w:p>
        </w:tc>
      </w:tr>
    </w:tbl>
    <w:p w14:paraId="5F26D1CB">
      <w:pPr>
        <w:pStyle w:val="32"/>
        <w:numPr>
          <w:ilvl w:val="0"/>
          <w:numId w:val="0"/>
        </w:numPr>
        <w:spacing w:line="360" w:lineRule="auto"/>
        <w:ind w:leftChars="0"/>
        <w:rPr>
          <w:rFonts w:hint="eastAsia" w:ascii="宋体" w:hAnsi="宋体" w:eastAsia="宋体"/>
          <w:b/>
          <w:bCs/>
        </w:rPr>
      </w:pPr>
      <w:r>
        <w:rPr>
          <w:rFonts w:hint="eastAsia" w:ascii="宋体" w:hAnsi="宋体" w:eastAsia="宋体"/>
          <w:b/>
          <w:bCs/>
          <w:lang w:val="en-US" w:eastAsia="zh-CN"/>
        </w:rPr>
        <w:t>一、</w:t>
      </w:r>
      <w:r>
        <w:rPr>
          <w:rFonts w:hint="eastAsia" w:ascii="宋体" w:hAnsi="宋体" w:eastAsia="宋体"/>
          <w:b/>
          <w:bCs/>
        </w:rPr>
        <w:t>项目</w:t>
      </w:r>
      <w:r>
        <w:rPr>
          <w:rFonts w:hint="eastAsia" w:ascii="宋体" w:hAnsi="宋体" w:eastAsia="宋体"/>
          <w:b/>
          <w:bCs/>
          <w:lang w:val="en-US" w:eastAsia="zh-CN"/>
        </w:rPr>
        <w:t>基本信息</w:t>
      </w:r>
    </w:p>
    <w:p w14:paraId="07AF0C21">
      <w:pPr>
        <w:pStyle w:val="32"/>
        <w:numPr>
          <w:ilvl w:val="0"/>
          <w:numId w:val="0"/>
        </w:numPr>
        <w:spacing w:line="360" w:lineRule="auto"/>
        <w:ind w:leftChars="0"/>
        <w:rPr>
          <w:rFonts w:hint="eastAsia" w:ascii="宋体" w:hAnsi="宋体" w:eastAsia="宋体"/>
          <w:b/>
          <w:bCs/>
          <w:lang w:val="en-US" w:eastAsia="zh-CN"/>
        </w:rPr>
      </w:pPr>
      <w:r>
        <w:rPr>
          <w:rFonts w:hint="eastAsia" w:ascii="宋体" w:hAnsi="宋体" w:eastAsia="宋体"/>
          <w:b/>
          <w:bCs/>
          <w:lang w:val="en-US" w:eastAsia="zh-CN"/>
        </w:rPr>
        <w:t>二、项目要求</w:t>
      </w:r>
    </w:p>
    <w:p w14:paraId="35A043EB">
      <w:pPr>
        <w:pStyle w:val="32"/>
        <w:numPr>
          <w:ilvl w:val="0"/>
          <w:numId w:val="0"/>
        </w:numPr>
        <w:spacing w:line="360" w:lineRule="auto"/>
        <w:ind w:leftChars="0"/>
        <w:rPr>
          <w:rFonts w:hint="eastAsia" w:ascii="宋体" w:hAnsi="宋体" w:eastAsia="宋体"/>
          <w:b w:val="0"/>
          <w:bCs w:val="0"/>
          <w:lang w:val="en-US" w:eastAsia="zh-CN"/>
        </w:rPr>
      </w:pPr>
      <w:r>
        <w:rPr>
          <w:rFonts w:hint="eastAsia" w:ascii="宋体" w:hAnsi="宋体" w:eastAsia="宋体"/>
          <w:b/>
          <w:bCs/>
          <w:lang w:val="en-US" w:eastAsia="zh-CN"/>
        </w:rPr>
        <w:t xml:space="preserve"> 全保维保服务内容包括:</w:t>
      </w:r>
      <w:r>
        <w:rPr>
          <w:rFonts w:hint="eastAsia" w:ascii="宋体" w:hAnsi="宋体" w:eastAsia="宋体"/>
          <w:b w:val="0"/>
          <w:bCs w:val="0"/>
          <w:lang w:val="en-US" w:eastAsia="zh-CN"/>
        </w:rPr>
        <w:t>1.提供远程诊断和维修。2.优先级别技术支持。3.优先级别临床使用支持。4.保修期内免费软件升级。5.维保期内免费更换故障零部件。6.定期巡检及预防性维护保养。7.接到报修通知后2小时内响应，24小时内到达现场。8.设备全年开机率不低于95%。</w:t>
      </w:r>
    </w:p>
    <w:p w14:paraId="36CD8D4E">
      <w:pPr>
        <w:pStyle w:val="32"/>
        <w:numPr>
          <w:ilvl w:val="0"/>
          <w:numId w:val="0"/>
        </w:numPr>
        <w:spacing w:line="240" w:lineRule="auto"/>
        <w:ind w:leftChars="0"/>
        <w:rPr>
          <w:rFonts w:hint="eastAsia" w:ascii="宋体" w:hAnsi="宋体" w:eastAsia="宋体"/>
          <w:b/>
          <w:bCs/>
          <w:lang w:val="en-US" w:eastAsia="zh-CN"/>
        </w:rPr>
      </w:pPr>
      <w:r>
        <w:rPr>
          <w:rFonts w:hint="eastAsia" w:ascii="宋体" w:hAnsi="宋体" w:eastAsia="宋体"/>
          <w:b w:val="0"/>
          <w:bCs w:val="0"/>
          <w:lang w:val="en-US" w:eastAsia="zh-CN"/>
        </w:rPr>
        <w:t>三、</w:t>
      </w:r>
      <w:r>
        <w:rPr>
          <w:rFonts w:hint="eastAsia" w:ascii="宋体" w:hAnsi="宋体" w:eastAsia="宋体"/>
          <w:b/>
          <w:bCs/>
          <w:lang w:val="en-US" w:eastAsia="zh-CN"/>
        </w:rPr>
        <w:t>供应商资格</w:t>
      </w:r>
      <w:bookmarkStart w:id="1" w:name="_GoBack"/>
      <w:bookmarkEnd w:id="1"/>
    </w:p>
    <w:p w14:paraId="34126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rPr>
      </w:pPr>
      <w:r>
        <w:rPr>
          <w:rFonts w:hint="eastAsia" w:ascii="宋体" w:hAnsi="宋体" w:eastAsia="宋体"/>
        </w:rPr>
        <w:t>1.供应商具有独立承担民事责任能力的在中华人民共和国境内注册的法人或其他组织；</w:t>
      </w:r>
    </w:p>
    <w:p w14:paraId="4CDB8F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rPr>
      </w:pPr>
      <w:r>
        <w:rPr>
          <w:rFonts w:hint="eastAsia" w:ascii="宋体" w:hAnsi="宋体" w:eastAsia="宋体"/>
        </w:rPr>
        <w:t>2.供应商没有被列入失信被执行人、重大税收违法失信主体名单、政府采购严重违法失信行为记录名单。</w:t>
      </w:r>
    </w:p>
    <w:p w14:paraId="1E29BB98">
      <w:pPr>
        <w:spacing w:line="240" w:lineRule="auto"/>
        <w:rPr>
          <w:rFonts w:hint="eastAsia" w:ascii="宋体" w:hAnsi="宋体" w:eastAsia="宋体"/>
          <w:b/>
          <w:bCs/>
        </w:rPr>
      </w:pPr>
      <w:r>
        <w:rPr>
          <w:rFonts w:hint="eastAsia" w:ascii="宋体" w:hAnsi="宋体" w:eastAsia="宋体"/>
          <w:b/>
          <w:bCs/>
        </w:rPr>
        <w:t>四、报名须知</w:t>
      </w:r>
    </w:p>
    <w:p w14:paraId="420E6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rPr>
      </w:pPr>
      <w:r>
        <w:rPr>
          <w:rFonts w:hint="eastAsia" w:ascii="宋体" w:hAnsi="宋体" w:eastAsia="宋体"/>
        </w:rPr>
        <w:t>1. 报名截止时间：2026年</w:t>
      </w:r>
      <w:r>
        <w:rPr>
          <w:rFonts w:hint="eastAsia" w:ascii="宋体" w:hAnsi="宋体" w:eastAsia="宋体"/>
          <w:lang w:val="en-US" w:eastAsia="zh-CN"/>
        </w:rPr>
        <w:t>6</w:t>
      </w:r>
      <w:r>
        <w:rPr>
          <w:rFonts w:hint="eastAsia" w:ascii="宋体" w:hAnsi="宋体" w:eastAsia="宋体"/>
        </w:rPr>
        <w:t>月</w:t>
      </w:r>
      <w:r>
        <w:rPr>
          <w:rFonts w:hint="eastAsia" w:ascii="宋体" w:hAnsi="宋体" w:eastAsia="宋体"/>
          <w:lang w:val="en-US" w:eastAsia="zh-CN"/>
        </w:rPr>
        <w:t>29</w:t>
      </w:r>
      <w:r>
        <w:rPr>
          <w:rFonts w:hint="eastAsia" w:ascii="宋体" w:hAnsi="宋体" w:eastAsia="宋体"/>
        </w:rPr>
        <w:t>日17:30</w:t>
      </w:r>
    </w:p>
    <w:p w14:paraId="3DC025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rPr>
      </w:pPr>
      <w:r>
        <w:rPr>
          <w:rFonts w:hint="eastAsia" w:ascii="宋体" w:hAnsi="宋体" w:eastAsia="宋体"/>
        </w:rPr>
        <w:t>2. 报名资料提交：本项目需提交电子版资料，将加盖公章的报名资料扫描件，发送至邮箱guolj@sysucc.org.cn，邮件命名：公司名称+项目</w:t>
      </w:r>
      <w:r>
        <w:rPr>
          <w:rFonts w:hint="eastAsia" w:ascii="宋体" w:hAnsi="宋体" w:eastAsia="宋体"/>
          <w:lang w:val="en-US" w:eastAsia="zh-CN"/>
        </w:rPr>
        <w:t>名称</w:t>
      </w:r>
      <w:r>
        <w:rPr>
          <w:rFonts w:hint="eastAsia" w:ascii="宋体" w:hAnsi="宋体" w:eastAsia="宋体"/>
        </w:rPr>
        <w:t>报名资料。</w:t>
      </w:r>
    </w:p>
    <w:p w14:paraId="0F7BADD2">
      <w:pPr>
        <w:spacing w:line="240" w:lineRule="auto"/>
        <w:rPr>
          <w:rFonts w:hint="eastAsia" w:ascii="宋体" w:hAnsi="宋体" w:eastAsia="宋体"/>
          <w:b/>
          <w:bCs/>
        </w:rPr>
      </w:pPr>
      <w:r>
        <w:rPr>
          <w:rFonts w:hint="eastAsia" w:ascii="宋体" w:hAnsi="宋体" w:eastAsia="宋体"/>
          <w:b/>
          <w:bCs/>
        </w:rPr>
        <w:t>五、报名资料及要求（加盖公司红色公章）：</w:t>
      </w:r>
    </w:p>
    <w:p w14:paraId="16C81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rPr>
      </w:pPr>
      <w:r>
        <w:rPr>
          <w:rFonts w:hint="eastAsia" w:ascii="宋体" w:hAnsi="宋体" w:eastAsia="宋体"/>
        </w:rPr>
        <w:t>1.供应商的营业执照及相关资质，项目联系人及电话；</w:t>
      </w:r>
    </w:p>
    <w:p w14:paraId="154E63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lang w:eastAsia="zh-CN"/>
        </w:rPr>
      </w:pPr>
      <w:r>
        <w:rPr>
          <w:rFonts w:hint="eastAsia" w:ascii="宋体" w:hAnsi="宋体" w:eastAsia="宋体"/>
        </w:rPr>
        <w:t>2.维保服务方案（含配件来源说明，注明原厂或非原厂）</w:t>
      </w:r>
      <w:r>
        <w:rPr>
          <w:rFonts w:hint="eastAsia" w:ascii="宋体" w:hAnsi="宋体" w:eastAsia="宋体"/>
          <w:lang w:eastAsia="zh-CN"/>
        </w:rPr>
        <w:t>；</w:t>
      </w:r>
    </w:p>
    <w:p w14:paraId="7B514C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rPr>
      </w:pPr>
      <w:r>
        <w:rPr>
          <w:rFonts w:hint="eastAsia" w:ascii="宋体" w:hAnsi="宋体" w:eastAsia="宋体"/>
        </w:rPr>
        <w:t>3.供应商202</w:t>
      </w:r>
      <w:r>
        <w:rPr>
          <w:rFonts w:hint="eastAsia" w:ascii="宋体" w:hAnsi="宋体" w:eastAsia="宋体"/>
          <w:lang w:val="en-US" w:eastAsia="zh-CN"/>
        </w:rPr>
        <w:t>3</w:t>
      </w:r>
      <w:r>
        <w:rPr>
          <w:rFonts w:hint="eastAsia" w:ascii="宋体" w:hAnsi="宋体" w:eastAsia="宋体"/>
        </w:rPr>
        <w:t>年1月1日至今（以合同签订时间为准）承接医院同类型项目的业绩，需提供合同复印件关键页（包含项目名称、项目服务内容、双方签字盖章页等合同关键页内容，请优先选择广东省内大型三甲医院的同类项目业绩）；</w:t>
      </w:r>
    </w:p>
    <w:p w14:paraId="78F6F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lang w:eastAsia="zh-CN"/>
        </w:rPr>
      </w:pPr>
      <w:r>
        <w:rPr>
          <w:rFonts w:hint="eastAsia" w:ascii="宋体" w:hAnsi="宋体" w:eastAsia="宋体"/>
        </w:rPr>
        <w:t>4.售后工程师工作经验、服务资质</w:t>
      </w:r>
      <w:r>
        <w:rPr>
          <w:rFonts w:hint="eastAsia" w:ascii="宋体" w:hAnsi="宋体" w:eastAsia="宋体"/>
          <w:lang w:eastAsia="zh-CN"/>
        </w:rPr>
        <w:t>。</w:t>
      </w:r>
    </w:p>
    <w:p w14:paraId="3583449F">
      <w:pPr>
        <w:spacing w:line="240" w:lineRule="auto"/>
        <w:rPr>
          <w:rFonts w:hint="eastAsia" w:ascii="宋体" w:hAnsi="宋体" w:eastAsia="宋体"/>
          <w:b/>
          <w:bCs/>
        </w:rPr>
      </w:pPr>
      <w:r>
        <w:rPr>
          <w:rFonts w:hint="eastAsia" w:ascii="宋体" w:hAnsi="宋体" w:eastAsia="宋体"/>
          <w:b/>
          <w:bCs/>
        </w:rPr>
        <w:t>六、联系方式</w:t>
      </w:r>
    </w:p>
    <w:p w14:paraId="07EC595D">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rPr>
      </w:pPr>
      <w:r>
        <w:rPr>
          <w:rFonts w:hint="eastAsia" w:ascii="宋体" w:hAnsi="宋体" w:eastAsia="宋体"/>
        </w:rPr>
        <w:t>联系人：郭老师</w:t>
      </w:r>
    </w:p>
    <w:p w14:paraId="112CF0D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rPr>
      </w:pPr>
      <w:r>
        <w:rPr>
          <w:rFonts w:hint="eastAsia" w:ascii="宋体" w:hAnsi="宋体" w:eastAsia="宋体"/>
        </w:rPr>
        <w:t>联系电话：020-87343132（工作日8:00-12:00，14:30-17:30）</w:t>
      </w:r>
    </w:p>
    <w:p w14:paraId="125BAE78">
      <w:pPr>
        <w:spacing w:line="240" w:lineRule="auto"/>
        <w:rPr>
          <w:rFonts w:hint="eastAsia" w:ascii="宋体" w:hAnsi="宋体" w:eastAsia="宋体"/>
          <w:b w:val="0"/>
          <w:bCs w:val="0"/>
          <w:sz w:val="22"/>
          <w:szCs w:val="24"/>
        </w:rPr>
      </w:pPr>
      <w:r>
        <w:rPr>
          <w:rFonts w:hint="eastAsia" w:ascii="宋体" w:hAnsi="宋体" w:eastAsia="宋体"/>
          <w:b w:val="0"/>
          <w:bCs w:val="0"/>
          <w:sz w:val="22"/>
          <w:szCs w:val="24"/>
        </w:rPr>
        <w:t>备注：</w:t>
      </w:r>
    </w:p>
    <w:p w14:paraId="6F8D0C89">
      <w:pPr>
        <w:spacing w:line="240" w:lineRule="auto"/>
        <w:rPr>
          <w:rFonts w:hint="eastAsia" w:ascii="宋体" w:hAnsi="宋体" w:eastAsia="宋体"/>
          <w:b w:val="0"/>
          <w:bCs w:val="0"/>
          <w:sz w:val="22"/>
          <w:szCs w:val="24"/>
        </w:rPr>
      </w:pPr>
      <w:r>
        <w:rPr>
          <w:rFonts w:hint="eastAsia" w:ascii="宋体" w:hAnsi="宋体" w:eastAsia="宋体"/>
          <w:b w:val="0"/>
          <w:bCs w:val="0"/>
          <w:sz w:val="22"/>
          <w:szCs w:val="24"/>
        </w:rPr>
        <w:t>1.本次市场调研不是采购邀请函，也不是中标资格遴选。</w:t>
      </w:r>
    </w:p>
    <w:p w14:paraId="5F817DD9">
      <w:pPr>
        <w:numPr>
          <w:ilvl w:val="0"/>
          <w:numId w:val="0"/>
        </w:numPr>
        <w:spacing w:line="240" w:lineRule="auto"/>
        <w:rPr>
          <w:rFonts w:hint="eastAsia" w:ascii="宋体" w:hAnsi="宋体" w:eastAsia="宋体"/>
          <w:b w:val="0"/>
          <w:bCs w:val="0"/>
          <w:sz w:val="22"/>
          <w:szCs w:val="24"/>
        </w:rPr>
      </w:pPr>
      <w:r>
        <w:rPr>
          <w:rFonts w:hint="eastAsia" w:ascii="宋体" w:hAnsi="宋体" w:eastAsia="宋体" w:cstheme="minorBidi"/>
          <w:b w:val="0"/>
          <w:bCs w:val="0"/>
          <w:kern w:val="2"/>
          <w:sz w:val="22"/>
          <w:szCs w:val="24"/>
          <w:lang w:val="en-US" w:eastAsia="zh-CN" w:bidi="ar-SA"/>
          <w14:ligatures w14:val="standardContextual"/>
        </w:rPr>
        <w:t>2.</w:t>
      </w:r>
      <w:r>
        <w:rPr>
          <w:rFonts w:hint="eastAsia" w:ascii="宋体" w:hAnsi="宋体" w:eastAsia="宋体"/>
          <w:b w:val="0"/>
          <w:bCs w:val="0"/>
          <w:sz w:val="22"/>
          <w:szCs w:val="24"/>
        </w:rPr>
        <w:t>我院将对报名资料进行审核，审核通过的公司将收到我院正式通知，组织后续的论证、调研。</w:t>
      </w:r>
    </w:p>
    <w:p w14:paraId="1387C237">
      <w:pPr>
        <w:numPr>
          <w:ilvl w:val="0"/>
          <w:numId w:val="0"/>
        </w:numPr>
        <w:spacing w:line="240" w:lineRule="auto"/>
        <w:rPr>
          <w:rFonts w:hint="eastAsia" w:ascii="宋体" w:hAnsi="宋体" w:eastAsia="宋体"/>
        </w:rPr>
      </w:pPr>
      <w:r>
        <w:rPr>
          <w:rFonts w:hint="eastAsia" w:ascii="宋体" w:hAnsi="宋体" w:eastAsia="宋体"/>
          <w:b w:val="0"/>
          <w:bCs w:val="0"/>
          <w:sz w:val="22"/>
          <w:szCs w:val="24"/>
          <w:lang w:val="en-US" w:eastAsia="zh-CN"/>
        </w:rPr>
        <w:t>3.</w:t>
      </w:r>
      <w:r>
        <w:rPr>
          <w:rFonts w:hint="eastAsia" w:ascii="宋体" w:hAnsi="宋体" w:eastAsia="宋体"/>
          <w:b w:val="0"/>
          <w:bCs w:val="0"/>
          <w:sz w:val="22"/>
          <w:szCs w:val="24"/>
        </w:rPr>
        <w:t>本轮调研不设上门结果咨询，仅邮件通知经审核通过的企业。</w:t>
      </w:r>
    </w:p>
    <w:p w14:paraId="042060D2">
      <w:pPr>
        <w:spacing w:line="360" w:lineRule="auto"/>
        <w:rPr>
          <w:rFonts w:hint="eastAsia"/>
        </w:rPr>
      </w:pPr>
      <w:r>
        <w:rPr>
          <w:rFonts w:hint="eastAsia"/>
        </w:rPr>
        <w:t> </w:t>
      </w:r>
    </w:p>
    <w:p w14:paraId="1175BF43">
      <w:pPr>
        <w:spacing w:line="360" w:lineRule="auto"/>
        <w:rPr>
          <w:rFonts w:hint="eastAsia"/>
        </w:rPr>
      </w:pPr>
    </w:p>
    <w:sectPr>
      <w:pgSz w:w="11906" w:h="16838"/>
      <w:pgMar w:top="1100" w:right="1417" w:bottom="1100"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35"/>
    <w:rsid w:val="00133FB0"/>
    <w:rsid w:val="001631BB"/>
    <w:rsid w:val="001A54B6"/>
    <w:rsid w:val="00250CB5"/>
    <w:rsid w:val="00286BF4"/>
    <w:rsid w:val="002A0D7A"/>
    <w:rsid w:val="003C594F"/>
    <w:rsid w:val="003D538E"/>
    <w:rsid w:val="00423548"/>
    <w:rsid w:val="004411EC"/>
    <w:rsid w:val="004B7235"/>
    <w:rsid w:val="005E431F"/>
    <w:rsid w:val="00603350"/>
    <w:rsid w:val="00681F11"/>
    <w:rsid w:val="006C7FA0"/>
    <w:rsid w:val="00717386"/>
    <w:rsid w:val="00763792"/>
    <w:rsid w:val="007B6598"/>
    <w:rsid w:val="007F4A27"/>
    <w:rsid w:val="00816A29"/>
    <w:rsid w:val="0084156D"/>
    <w:rsid w:val="00906BB6"/>
    <w:rsid w:val="009A6A75"/>
    <w:rsid w:val="009B63FC"/>
    <w:rsid w:val="00A3573C"/>
    <w:rsid w:val="00A37A58"/>
    <w:rsid w:val="00B928DB"/>
    <w:rsid w:val="00C73985"/>
    <w:rsid w:val="00C77B11"/>
    <w:rsid w:val="00D10B93"/>
    <w:rsid w:val="00DA262C"/>
    <w:rsid w:val="00E05102"/>
    <w:rsid w:val="00EA64BC"/>
    <w:rsid w:val="00F10DE3"/>
    <w:rsid w:val="00F33770"/>
    <w:rsid w:val="01235E37"/>
    <w:rsid w:val="035E7A94"/>
    <w:rsid w:val="0664096D"/>
    <w:rsid w:val="088F0CC9"/>
    <w:rsid w:val="08BF351D"/>
    <w:rsid w:val="0B3C130A"/>
    <w:rsid w:val="115815EA"/>
    <w:rsid w:val="14E44553"/>
    <w:rsid w:val="15745013"/>
    <w:rsid w:val="157F24BA"/>
    <w:rsid w:val="160457F4"/>
    <w:rsid w:val="182072A4"/>
    <w:rsid w:val="19AE1F1B"/>
    <w:rsid w:val="1BB56F0A"/>
    <w:rsid w:val="200F0E23"/>
    <w:rsid w:val="27F6620E"/>
    <w:rsid w:val="27FA25B3"/>
    <w:rsid w:val="2863762B"/>
    <w:rsid w:val="2C8553E7"/>
    <w:rsid w:val="2F4C58A8"/>
    <w:rsid w:val="2FC82F97"/>
    <w:rsid w:val="32D9405D"/>
    <w:rsid w:val="336B086B"/>
    <w:rsid w:val="385148AA"/>
    <w:rsid w:val="38E42B66"/>
    <w:rsid w:val="39C92D7F"/>
    <w:rsid w:val="3C2679C3"/>
    <w:rsid w:val="3C4936B2"/>
    <w:rsid w:val="3C7921E9"/>
    <w:rsid w:val="3DBC05DF"/>
    <w:rsid w:val="3FFF2150"/>
    <w:rsid w:val="3FFF678B"/>
    <w:rsid w:val="40DB4678"/>
    <w:rsid w:val="417404D7"/>
    <w:rsid w:val="41C4375B"/>
    <w:rsid w:val="46B8390E"/>
    <w:rsid w:val="50615016"/>
    <w:rsid w:val="5778511F"/>
    <w:rsid w:val="5AB50438"/>
    <w:rsid w:val="5FBA6C46"/>
    <w:rsid w:val="61306A6A"/>
    <w:rsid w:val="6181336C"/>
    <w:rsid w:val="62083543"/>
    <w:rsid w:val="670544F5"/>
    <w:rsid w:val="67B64D3E"/>
    <w:rsid w:val="69303421"/>
    <w:rsid w:val="6955534A"/>
    <w:rsid w:val="6A9042E2"/>
    <w:rsid w:val="6B0339FE"/>
    <w:rsid w:val="6E8D183C"/>
    <w:rsid w:val="73472DDF"/>
    <w:rsid w:val="74640101"/>
    <w:rsid w:val="7669291E"/>
    <w:rsid w:val="7B4707E1"/>
    <w:rsid w:val="7BD153FD"/>
    <w:rsid w:val="7D97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paragraph" w:customStyle="1" w:styleId="3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14:ligatures w14:val="none"/>
    </w:rPr>
  </w:style>
  <w:style w:type="character" w:customStyle="1" w:styleId="38">
    <w:name w:val="normaltextrun"/>
    <w:basedOn w:val="18"/>
    <w:qFormat/>
    <w:uiPriority w:val="0"/>
  </w:style>
  <w:style w:type="character" w:customStyle="1" w:styleId="39">
    <w:name w:val="页眉 字符"/>
    <w:basedOn w:val="18"/>
    <w:link w:val="12"/>
    <w:qFormat/>
    <w:uiPriority w:val="99"/>
    <w:rPr>
      <w:sz w:val="18"/>
      <w:szCs w:val="18"/>
    </w:rPr>
  </w:style>
  <w:style w:type="character" w:customStyle="1" w:styleId="40">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f816b6-1ed3-440f-85e6-08e92164f2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7F5F08AE1D44BB8217908AF05C04A" ma:contentTypeVersion="13" ma:contentTypeDescription="Create a new document." ma:contentTypeScope="" ma:versionID="ccc1dcefcce9c791205245004635426d">
  <xsd:schema xmlns:xsd="http://www.w3.org/2001/XMLSchema" xmlns:xs="http://www.w3.org/2001/XMLSchema" xmlns:p="http://schemas.microsoft.com/office/2006/metadata/properties" xmlns:ns3="7ff816b6-1ed3-440f-85e6-08e92164f20c" xmlns:ns4="577057e5-2b10-406a-945f-e5ce501e2a37" targetNamespace="http://schemas.microsoft.com/office/2006/metadata/properties" ma:root="true" ma:fieldsID="1e4dfb549005aa3da491722f97e406f0" ns3:_="" ns4:_="">
    <xsd:import namespace="7ff816b6-1ed3-440f-85e6-08e92164f20c"/>
    <xsd:import namespace="577057e5-2b10-406a-945f-e5ce501e2a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16b6-1ed3-440f-85e6-08e92164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057e5-2b10-406a-945f-e5ce501e2a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2A7E2-31BE-44FD-A7B7-83604885156F}">
  <ds:schemaRefs/>
</ds:datastoreItem>
</file>

<file path=customXml/itemProps2.xml><?xml version="1.0" encoding="utf-8"?>
<ds:datastoreItem xmlns:ds="http://schemas.openxmlformats.org/officeDocument/2006/customXml" ds:itemID="{BC39AC2B-6301-4757-B1F9-CBEAC558D7FE}">
  <ds:schemaRefs/>
</ds:datastoreItem>
</file>

<file path=customXml/itemProps3.xml><?xml version="1.0" encoding="utf-8"?>
<ds:datastoreItem xmlns:ds="http://schemas.openxmlformats.org/officeDocument/2006/customXml" ds:itemID="{8FB8ED6B-DB29-4639-BEC8-C8D80CB54652}">
  <ds:schemaRefs/>
</ds:datastoreItem>
</file>

<file path=docProps/app.xml><?xml version="1.0" encoding="utf-8"?>
<Properties xmlns="http://schemas.openxmlformats.org/officeDocument/2006/extended-properties" xmlns:vt="http://schemas.openxmlformats.org/officeDocument/2006/docPropsVTypes">
  <Template>Normal</Template>
  <Company>Siemens Healthineers</Company>
  <Pages>2</Pages>
  <Words>762</Words>
  <Characters>891</Characters>
  <Lines>17</Lines>
  <Paragraphs>4</Paragraphs>
  <TotalTime>10</TotalTime>
  <ScaleCrop>false</ScaleCrop>
  <LinksUpToDate>false</LinksUpToDate>
  <CharactersWithSpaces>895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2026-03-24T07:54:00Z</dcterms:created>
  <dc:creator>Zhong, Jian Hua</dc:creator>
  <cp:lastModifiedBy>WPS_121809663</cp:lastModifiedBy>
  <dcterms:modified xsi:type="dcterms:W3CDTF">2026-06-25T03:53:07Z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0x010100A847F5F08AE1D44BB8217908AF05C04A</vt:lpwstr>
  </property>
  <property fmtid="{D5CDD505-2E9C-101B-9397-08002B2CF9AE}" pid="3" name="KSOTemplateDocerSaveRecord">
    <vt:lpwstr>eyJoZGlkIjoiNGNlYjJhZTQ3ODVlMDQ0N2ZjMjkyMTMxZGUwNzdiMmIiLCJ1c2VySWQiOiIxMjE4MDk2NjMifQ==</vt:lpwstr>
  </property>
  <property fmtid="{D5CDD505-2E9C-101B-9397-08002B2CF9AE}" pid="4" name="KSOProductBuildVer">
    <vt:lpwstr>2052-12.1.0.26895</vt:lpwstr>
  </property>
  <property fmtid="{D5CDD505-2E9C-101B-9397-08002B2CF9AE}" pid="5" name="ICV">
    <vt:lpwstr>BAC128D18E404038B8E40630C7668DE8_12</vt:lpwstr>
  </property>
</Properties>
</file>