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BAC4FF">
      <w:pPr>
        <w:pStyle w:val="2"/>
        <w:keepNext w:val="0"/>
        <w:keepLines w:val="0"/>
        <w:widowControl/>
        <w:suppressLineNumbers w:val="0"/>
        <w:shd w:val="clear" w:fill="FFFFFF"/>
        <w:spacing w:before="300" w:beforeAutospacing="0"/>
        <w:jc w:val="center"/>
        <w:rPr>
          <w:color w:val="auto"/>
        </w:rPr>
      </w:pPr>
      <w:r>
        <w:rPr>
          <w:rStyle w:val="6"/>
          <w:rFonts w:ascii="黑体" w:hAnsi="宋体" w:eastAsia="黑体" w:cs="黑体"/>
          <w:i w:val="0"/>
          <w:iCs w:val="0"/>
          <w:caps w:val="0"/>
          <w:color w:val="auto"/>
          <w:spacing w:val="0"/>
          <w:sz w:val="31"/>
          <w:szCs w:val="31"/>
          <w:shd w:val="clear" w:fill="FFFFFF"/>
        </w:rPr>
        <w:t>中山大学</w:t>
      </w:r>
      <w:r>
        <w:rPr>
          <w:rStyle w:val="6"/>
          <w:rFonts w:hint="eastAsia" w:ascii="黑体" w:hAnsi="宋体" w:eastAsia="黑体" w:cs="黑体"/>
          <w:i w:val="0"/>
          <w:iCs w:val="0"/>
          <w:caps w:val="0"/>
          <w:color w:val="auto"/>
          <w:spacing w:val="0"/>
          <w:sz w:val="31"/>
          <w:szCs w:val="31"/>
          <w:shd w:val="clear" w:fill="FFFFFF"/>
          <w:lang w:val="en-US" w:eastAsia="zh-CN"/>
        </w:rPr>
        <w:t>肿瘤防治中心越秀院区体检中心空调机组节能改造项目</w:t>
      </w:r>
      <w:r>
        <w:rPr>
          <w:rStyle w:val="6"/>
          <w:rFonts w:hint="eastAsia" w:ascii="黑体" w:hAnsi="宋体" w:eastAsia="黑体" w:cs="黑体"/>
          <w:i w:val="0"/>
          <w:iCs w:val="0"/>
          <w:caps w:val="0"/>
          <w:color w:val="auto"/>
          <w:spacing w:val="0"/>
          <w:sz w:val="31"/>
          <w:szCs w:val="31"/>
          <w:shd w:val="clear" w:fill="FFFFFF"/>
        </w:rPr>
        <w:t>调研公告</w:t>
      </w:r>
    </w:p>
    <w:p w14:paraId="6D99F0DA">
      <w:pPr>
        <w:pStyle w:val="2"/>
        <w:keepNext w:val="0"/>
        <w:keepLines w:val="0"/>
        <w:widowControl/>
        <w:suppressLineNumbers w:val="0"/>
        <w:shd w:val="clear" w:fill="FFFFFF"/>
        <w:spacing w:before="300" w:beforeAutospacing="0"/>
        <w:ind w:left="0" w:firstLine="600"/>
        <w:jc w:val="both"/>
        <w:rPr>
          <w:color w:val="auto"/>
        </w:rPr>
      </w:pPr>
      <w:r>
        <w:rPr>
          <w:rFonts w:ascii="仿宋" w:hAnsi="仿宋" w:eastAsia="仿宋" w:cs="仿宋"/>
          <w:i w:val="0"/>
          <w:iCs w:val="0"/>
          <w:caps w:val="0"/>
          <w:color w:val="auto"/>
          <w:spacing w:val="0"/>
          <w:sz w:val="31"/>
          <w:szCs w:val="31"/>
          <w:shd w:val="clear" w:fill="FFFFFF"/>
        </w:rPr>
        <w:t>现对</w:t>
      </w:r>
      <w:r>
        <w:rPr>
          <w:rFonts w:hint="eastAsia" w:ascii="仿宋" w:hAnsi="仿宋" w:eastAsia="仿宋" w:cs="仿宋"/>
          <w:i w:val="0"/>
          <w:iCs w:val="0"/>
          <w:caps w:val="0"/>
          <w:color w:val="auto"/>
          <w:spacing w:val="0"/>
          <w:sz w:val="31"/>
          <w:szCs w:val="31"/>
          <w:shd w:val="clear" w:fill="FFFFFF"/>
        </w:rPr>
        <w:t>中山大学肿瘤防治中心</w:t>
      </w:r>
      <w:r>
        <w:rPr>
          <w:rFonts w:hint="eastAsia" w:ascii="仿宋" w:hAnsi="仿宋" w:eastAsia="仿宋" w:cs="仿宋"/>
          <w:i w:val="0"/>
          <w:iCs w:val="0"/>
          <w:caps w:val="0"/>
          <w:color w:val="auto"/>
          <w:spacing w:val="0"/>
          <w:sz w:val="31"/>
          <w:szCs w:val="31"/>
          <w:shd w:val="clear" w:fill="FFFFFF"/>
          <w:lang w:val="en-US" w:eastAsia="zh-CN"/>
        </w:rPr>
        <w:t>越秀院区体检中心空调机组节能改造项目</w:t>
      </w:r>
      <w:r>
        <w:rPr>
          <w:rFonts w:hint="eastAsia" w:ascii="仿宋" w:hAnsi="仿宋" w:eastAsia="仿宋" w:cs="仿宋"/>
          <w:i w:val="0"/>
          <w:iCs w:val="0"/>
          <w:caps w:val="0"/>
          <w:color w:val="auto"/>
          <w:spacing w:val="0"/>
          <w:sz w:val="31"/>
          <w:szCs w:val="31"/>
          <w:shd w:val="clear" w:fill="FFFFFF"/>
        </w:rPr>
        <w:t>进行方案调研，欢迎符合资格条件的供应商提供实施方案。本</w:t>
      </w:r>
      <w:r>
        <w:rPr>
          <w:rFonts w:hint="eastAsia" w:ascii="仿宋" w:hAnsi="仿宋" w:eastAsia="仿宋" w:cs="仿宋"/>
          <w:i w:val="0"/>
          <w:iCs w:val="0"/>
          <w:caps w:val="0"/>
          <w:color w:val="auto"/>
          <w:spacing w:val="0"/>
          <w:sz w:val="31"/>
          <w:szCs w:val="31"/>
          <w:shd w:val="clear" w:fill="FFFFFF"/>
          <w:lang w:val="en-US" w:eastAsia="zh-CN"/>
        </w:rPr>
        <w:t>次调研</w:t>
      </w:r>
      <w:r>
        <w:rPr>
          <w:rFonts w:hint="eastAsia" w:ascii="仿宋" w:hAnsi="仿宋" w:eastAsia="仿宋" w:cs="仿宋"/>
          <w:i w:val="0"/>
          <w:iCs w:val="0"/>
          <w:caps w:val="0"/>
          <w:color w:val="auto"/>
          <w:spacing w:val="0"/>
          <w:sz w:val="31"/>
          <w:szCs w:val="31"/>
          <w:shd w:val="clear" w:fill="FFFFFF"/>
        </w:rPr>
        <w:t>报价单仅作本项目前期方案调研，不作为中标资格遴选。</w:t>
      </w:r>
      <w:bookmarkStart w:id="0" w:name="_GoBack"/>
      <w:bookmarkEnd w:id="0"/>
      <w:r>
        <w:rPr>
          <w:rFonts w:hint="eastAsia" w:ascii="仿宋" w:hAnsi="仿宋" w:eastAsia="仿宋" w:cs="仿宋"/>
          <w:i w:val="0"/>
          <w:iCs w:val="0"/>
          <w:caps w:val="0"/>
          <w:color w:val="auto"/>
          <w:spacing w:val="0"/>
          <w:sz w:val="31"/>
          <w:szCs w:val="31"/>
          <w:shd w:val="clear" w:fill="FFFFFF"/>
        </w:rPr>
        <w:t>项目内容如下：</w:t>
      </w:r>
    </w:p>
    <w:p w14:paraId="70330880">
      <w:pPr>
        <w:pStyle w:val="2"/>
        <w:keepNext w:val="0"/>
        <w:keepLines w:val="0"/>
        <w:widowControl/>
        <w:suppressLineNumbers w:val="0"/>
        <w:shd w:val="clear" w:fill="FFFFFF"/>
        <w:spacing w:before="300" w:beforeAutospacing="0"/>
        <w:ind w:left="735" w:firstLine="0"/>
        <w:jc w:val="both"/>
        <w:rPr>
          <w:rFonts w:hint="eastAsia" w:eastAsia="黑体"/>
          <w:color w:val="auto"/>
          <w:lang w:eastAsia="zh-CN"/>
        </w:rPr>
      </w:pPr>
      <w:r>
        <w:rPr>
          <w:rFonts w:hint="eastAsia" w:ascii="黑体" w:hAnsi="宋体" w:eastAsia="黑体" w:cs="黑体"/>
          <w:i w:val="0"/>
          <w:iCs w:val="0"/>
          <w:caps w:val="0"/>
          <w:color w:val="auto"/>
          <w:spacing w:val="0"/>
          <w:sz w:val="31"/>
          <w:szCs w:val="31"/>
          <w:shd w:val="clear" w:fill="FFFFFF"/>
        </w:rPr>
        <w:t>一、项目</w:t>
      </w:r>
      <w:r>
        <w:rPr>
          <w:rFonts w:hint="eastAsia" w:ascii="黑体" w:hAnsi="宋体" w:eastAsia="黑体" w:cs="黑体"/>
          <w:i w:val="0"/>
          <w:iCs w:val="0"/>
          <w:caps w:val="0"/>
          <w:color w:val="auto"/>
          <w:spacing w:val="0"/>
          <w:sz w:val="31"/>
          <w:szCs w:val="31"/>
          <w:shd w:val="clear" w:fill="FFFFFF"/>
          <w:lang w:val="en-US" w:eastAsia="zh-CN"/>
        </w:rPr>
        <w:t>介绍</w:t>
      </w:r>
    </w:p>
    <w:p w14:paraId="7D01068F">
      <w:pPr>
        <w:pStyle w:val="2"/>
        <w:keepNext w:val="0"/>
        <w:keepLines w:val="0"/>
        <w:widowControl/>
        <w:suppressLineNumbers w:val="0"/>
        <w:shd w:val="clear" w:fill="FFFFFF"/>
        <w:spacing w:before="300" w:beforeAutospacing="0"/>
        <w:ind w:left="0" w:firstLine="600"/>
        <w:jc w:val="both"/>
        <w:rPr>
          <w:rFonts w:hint="default" w:ascii="仿宋" w:hAnsi="仿宋" w:eastAsia="仿宋" w:cs="仿宋"/>
          <w:i w:val="0"/>
          <w:iCs w:val="0"/>
          <w:caps w:val="0"/>
          <w:color w:val="auto"/>
          <w:spacing w:val="0"/>
          <w:sz w:val="31"/>
          <w:szCs w:val="31"/>
          <w:shd w:val="clear" w:fill="FFFFFF"/>
          <w:lang w:val="en-US" w:eastAsia="zh-CN"/>
        </w:rPr>
      </w:pPr>
      <w:r>
        <w:rPr>
          <w:rFonts w:hint="eastAsia" w:ascii="仿宋" w:hAnsi="仿宋" w:eastAsia="仿宋" w:cs="仿宋"/>
          <w:i w:val="0"/>
          <w:iCs w:val="0"/>
          <w:caps w:val="0"/>
          <w:color w:val="auto"/>
          <w:spacing w:val="0"/>
          <w:sz w:val="31"/>
          <w:szCs w:val="31"/>
          <w:shd w:val="clear" w:fill="FFFFFF"/>
          <w:lang w:val="en-US" w:eastAsia="zh-CN"/>
        </w:rPr>
        <w:t>中山大学肿瘤防治中心越秀院区体检中心空调机组现为两台顿汉布什风冷机组，制冷量为890+1012kW，拟对空调机组进行节能改造，包括高效机组更新、水泵变频控制改造、远程启停控制改造等，且本次选型机组制冷量应预留临近5号楼1/3/4三层楼的冷量负荷（现状分别为85kW、78.5kW、61.5kW）。</w:t>
      </w:r>
    </w:p>
    <w:p w14:paraId="604E5BA3">
      <w:pPr>
        <w:spacing w:after="156"/>
        <w:ind w:left="0" w:leftChars="0" w:firstLine="0" w:firstLineChars="0"/>
        <w:jc w:val="center"/>
        <w:rPr>
          <w:rFonts w:hint="default" w:eastAsiaTheme="minorEastAsia"/>
          <w:lang w:val="en-US" w:eastAsia="zh-CN"/>
        </w:rPr>
      </w:pPr>
      <w:r>
        <w:rPr>
          <w:rFonts w:hint="eastAsia"/>
          <w:lang w:val="en-US" w:eastAsia="zh-CN"/>
        </w:rPr>
        <w:t>空调系统参数情况</w:t>
      </w:r>
    </w:p>
    <w:tbl>
      <w:tblPr>
        <w:tblStyle w:val="4"/>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2"/>
        <w:gridCol w:w="5792"/>
        <w:gridCol w:w="733"/>
        <w:gridCol w:w="915"/>
      </w:tblGrid>
      <w:tr w14:paraId="13C7D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trPr>
        <w:tc>
          <w:tcPr>
            <w:tcW w:w="1082" w:type="dxa"/>
            <w:shd w:val="clear" w:color="auto" w:fill="auto"/>
            <w:vAlign w:val="center"/>
          </w:tcPr>
          <w:p w14:paraId="1CEA98F2">
            <w:pPr>
              <w:keepNext w:val="0"/>
              <w:keepLines w:val="0"/>
              <w:pageBreakBefore w:val="0"/>
              <w:widowControl w:val="0"/>
              <w:kinsoku/>
              <w:wordWrap/>
              <w:overflowPunct/>
              <w:topLinePunct w:val="0"/>
              <w:autoSpaceDE/>
              <w:autoSpaceDN/>
              <w:bidi w:val="0"/>
              <w:adjustRightInd w:val="0"/>
              <w:snapToGrid w:val="0"/>
              <w:spacing w:after="0" w:afterLines="0" w:line="240" w:lineRule="auto"/>
              <w:ind w:firstLine="0" w:firstLineChars="0"/>
              <w:jc w:val="center"/>
              <w:textAlignment w:val="auto"/>
              <w:rPr>
                <w:rFonts w:hint="eastAsia" w:asciiTheme="minorEastAsia" w:hAnsiTheme="minorEastAsia" w:eastAsiaTheme="minorEastAsia" w:cstheme="minorEastAsia"/>
                <w:b/>
                <w:bCs/>
                <w:kern w:val="2"/>
                <w:sz w:val="24"/>
                <w:szCs w:val="24"/>
                <w:vertAlign w:val="baseline"/>
                <w:lang w:val="en-US" w:eastAsia="zh-CN" w:bidi="ar-SA"/>
              </w:rPr>
            </w:pPr>
            <w:r>
              <w:rPr>
                <w:rFonts w:hint="eastAsia" w:asciiTheme="minorEastAsia" w:hAnsiTheme="minorEastAsia" w:eastAsiaTheme="minorEastAsia" w:cstheme="minorEastAsia"/>
                <w:b/>
                <w:bCs/>
                <w:sz w:val="24"/>
                <w:szCs w:val="24"/>
                <w:vertAlign w:val="baseline"/>
                <w:lang w:val="en-US" w:eastAsia="zh-CN"/>
              </w:rPr>
              <w:t>名称</w:t>
            </w:r>
          </w:p>
        </w:tc>
        <w:tc>
          <w:tcPr>
            <w:tcW w:w="5792" w:type="dxa"/>
            <w:shd w:val="clear" w:color="auto" w:fill="auto"/>
            <w:vAlign w:val="center"/>
          </w:tcPr>
          <w:p w14:paraId="18D59DCE">
            <w:pPr>
              <w:keepNext w:val="0"/>
              <w:keepLines w:val="0"/>
              <w:pageBreakBefore w:val="0"/>
              <w:widowControl w:val="0"/>
              <w:kinsoku/>
              <w:wordWrap/>
              <w:overflowPunct/>
              <w:topLinePunct w:val="0"/>
              <w:autoSpaceDE/>
              <w:autoSpaceDN/>
              <w:bidi w:val="0"/>
              <w:adjustRightInd w:val="0"/>
              <w:snapToGrid w:val="0"/>
              <w:spacing w:after="0" w:afterLines="0" w:line="240" w:lineRule="auto"/>
              <w:ind w:firstLine="0" w:firstLineChars="0"/>
              <w:jc w:val="center"/>
              <w:textAlignment w:val="auto"/>
              <w:rPr>
                <w:rFonts w:hint="eastAsia" w:asciiTheme="minorEastAsia" w:hAnsiTheme="minorEastAsia" w:eastAsiaTheme="minorEastAsia" w:cstheme="minorEastAsia"/>
                <w:b/>
                <w:bCs/>
                <w:kern w:val="2"/>
                <w:sz w:val="24"/>
                <w:szCs w:val="24"/>
                <w:vertAlign w:val="baseline"/>
                <w:lang w:val="en-US" w:eastAsia="zh-CN" w:bidi="ar-SA"/>
              </w:rPr>
            </w:pPr>
            <w:r>
              <w:rPr>
                <w:rFonts w:hint="eastAsia" w:asciiTheme="minorEastAsia" w:hAnsiTheme="minorEastAsia" w:eastAsiaTheme="minorEastAsia" w:cstheme="minorEastAsia"/>
                <w:b/>
                <w:bCs/>
                <w:sz w:val="24"/>
                <w:szCs w:val="24"/>
                <w:vertAlign w:val="baseline"/>
                <w:lang w:val="en-US" w:eastAsia="zh-CN"/>
              </w:rPr>
              <w:t>型号参数</w:t>
            </w:r>
          </w:p>
        </w:tc>
        <w:tc>
          <w:tcPr>
            <w:tcW w:w="733" w:type="dxa"/>
            <w:shd w:val="clear" w:color="auto" w:fill="auto"/>
            <w:vAlign w:val="center"/>
          </w:tcPr>
          <w:p w14:paraId="08136EBE">
            <w:pPr>
              <w:keepNext w:val="0"/>
              <w:keepLines w:val="0"/>
              <w:pageBreakBefore w:val="0"/>
              <w:widowControl w:val="0"/>
              <w:kinsoku/>
              <w:wordWrap/>
              <w:overflowPunct/>
              <w:topLinePunct w:val="0"/>
              <w:autoSpaceDE/>
              <w:autoSpaceDN/>
              <w:bidi w:val="0"/>
              <w:adjustRightInd w:val="0"/>
              <w:snapToGrid w:val="0"/>
              <w:spacing w:after="0" w:afterLines="0" w:line="240" w:lineRule="auto"/>
              <w:ind w:firstLine="0" w:firstLineChars="0"/>
              <w:jc w:val="center"/>
              <w:textAlignment w:val="auto"/>
              <w:rPr>
                <w:rFonts w:hint="eastAsia" w:asciiTheme="minorEastAsia" w:hAnsiTheme="minorEastAsia" w:eastAsiaTheme="minorEastAsia" w:cstheme="minorEastAsia"/>
                <w:b/>
                <w:bCs/>
                <w:kern w:val="2"/>
                <w:sz w:val="24"/>
                <w:szCs w:val="24"/>
                <w:vertAlign w:val="baseline"/>
                <w:lang w:val="en-US" w:eastAsia="zh-CN" w:bidi="ar-SA"/>
              </w:rPr>
            </w:pPr>
            <w:r>
              <w:rPr>
                <w:rFonts w:hint="eastAsia" w:asciiTheme="minorEastAsia" w:hAnsiTheme="minorEastAsia" w:eastAsiaTheme="minorEastAsia" w:cstheme="minorEastAsia"/>
                <w:b/>
                <w:bCs/>
                <w:sz w:val="24"/>
                <w:szCs w:val="24"/>
                <w:vertAlign w:val="baseline"/>
                <w:lang w:val="en-US" w:eastAsia="zh-CN"/>
              </w:rPr>
              <w:t>数量</w:t>
            </w:r>
          </w:p>
        </w:tc>
        <w:tc>
          <w:tcPr>
            <w:tcW w:w="915" w:type="dxa"/>
            <w:shd w:val="clear" w:color="auto" w:fill="auto"/>
            <w:vAlign w:val="center"/>
          </w:tcPr>
          <w:p w14:paraId="527D152A">
            <w:pPr>
              <w:keepNext w:val="0"/>
              <w:keepLines w:val="0"/>
              <w:pageBreakBefore w:val="0"/>
              <w:widowControl w:val="0"/>
              <w:kinsoku/>
              <w:wordWrap/>
              <w:overflowPunct/>
              <w:topLinePunct w:val="0"/>
              <w:autoSpaceDE/>
              <w:autoSpaceDN/>
              <w:bidi w:val="0"/>
              <w:adjustRightInd w:val="0"/>
              <w:snapToGrid w:val="0"/>
              <w:spacing w:after="0" w:afterLines="0" w:line="240" w:lineRule="auto"/>
              <w:ind w:firstLine="0" w:firstLineChars="0"/>
              <w:jc w:val="center"/>
              <w:textAlignment w:val="auto"/>
              <w:rPr>
                <w:rFonts w:hint="eastAsia" w:asciiTheme="minorEastAsia" w:hAnsiTheme="minorEastAsia" w:eastAsiaTheme="minorEastAsia" w:cstheme="minorEastAsia"/>
                <w:b/>
                <w:bCs/>
                <w:kern w:val="2"/>
                <w:sz w:val="24"/>
                <w:szCs w:val="24"/>
                <w:vertAlign w:val="baseline"/>
                <w:lang w:val="en-US" w:eastAsia="zh-CN" w:bidi="ar-SA"/>
              </w:rPr>
            </w:pPr>
            <w:r>
              <w:rPr>
                <w:rFonts w:hint="eastAsia" w:asciiTheme="minorEastAsia" w:hAnsiTheme="minorEastAsia" w:eastAsiaTheme="minorEastAsia" w:cstheme="minorEastAsia"/>
                <w:b/>
                <w:bCs/>
                <w:sz w:val="24"/>
                <w:szCs w:val="24"/>
                <w:vertAlign w:val="baseline"/>
                <w:lang w:val="en-US" w:eastAsia="zh-CN"/>
              </w:rPr>
              <w:t>备注</w:t>
            </w:r>
          </w:p>
        </w:tc>
      </w:tr>
      <w:tr w14:paraId="1262B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7" w:hRule="atLeast"/>
        </w:trPr>
        <w:tc>
          <w:tcPr>
            <w:tcW w:w="1082" w:type="dxa"/>
            <w:shd w:val="clear" w:color="auto" w:fill="auto"/>
            <w:vAlign w:val="center"/>
          </w:tcPr>
          <w:p w14:paraId="1DE5DC0E">
            <w:pPr>
              <w:keepNext w:val="0"/>
              <w:keepLines w:val="0"/>
              <w:pageBreakBefore w:val="0"/>
              <w:widowControl w:val="0"/>
              <w:kinsoku/>
              <w:wordWrap/>
              <w:overflowPunct/>
              <w:topLinePunct w:val="0"/>
              <w:autoSpaceDE/>
              <w:autoSpaceDN/>
              <w:bidi w:val="0"/>
              <w:adjustRightInd w:val="0"/>
              <w:snapToGrid w:val="0"/>
              <w:spacing w:after="0" w:afterLines="0" w:line="240" w:lineRule="auto"/>
              <w:ind w:firstLine="0" w:firstLineChars="0"/>
              <w:jc w:val="center"/>
              <w:textAlignment w:val="auto"/>
              <w:rPr>
                <w:rFonts w:hint="eastAsia" w:asciiTheme="minorEastAsia" w:hAnsiTheme="minorEastAsia" w:eastAsiaTheme="minorEastAsia" w:cstheme="minorEastAsia"/>
                <w:kern w:val="2"/>
                <w:sz w:val="24"/>
                <w:szCs w:val="24"/>
                <w:vertAlign w:val="baseline"/>
                <w:lang w:val="en-US" w:eastAsia="zh-CN" w:bidi="ar-SA"/>
              </w:rPr>
            </w:pPr>
            <w:r>
              <w:rPr>
                <w:rFonts w:hint="eastAsia" w:asciiTheme="minorEastAsia" w:hAnsiTheme="minorEastAsia" w:eastAsiaTheme="minorEastAsia" w:cstheme="minorEastAsia"/>
                <w:sz w:val="24"/>
                <w:szCs w:val="24"/>
                <w:vertAlign w:val="baseline"/>
                <w:lang w:val="en-US" w:eastAsia="zh-CN"/>
              </w:rPr>
              <w:t>风冷冷水热泵机组</w:t>
            </w:r>
          </w:p>
        </w:tc>
        <w:tc>
          <w:tcPr>
            <w:tcW w:w="5792" w:type="dxa"/>
            <w:shd w:val="clear" w:color="auto" w:fill="auto"/>
            <w:vAlign w:val="center"/>
          </w:tcPr>
          <w:p w14:paraId="289DFEF2">
            <w:pPr>
              <w:keepNext w:val="0"/>
              <w:keepLines w:val="0"/>
              <w:pageBreakBefore w:val="0"/>
              <w:widowControl w:val="0"/>
              <w:kinsoku/>
              <w:wordWrap/>
              <w:overflowPunct/>
              <w:topLinePunct w:val="0"/>
              <w:autoSpaceDE/>
              <w:autoSpaceDN/>
              <w:bidi w:val="0"/>
              <w:adjustRightInd w:val="0"/>
              <w:snapToGrid w:val="0"/>
              <w:spacing w:after="0" w:afterLines="0" w:line="240" w:lineRule="auto"/>
              <w:ind w:firstLine="0" w:firstLineChars="0"/>
              <w:jc w:val="center"/>
              <w:textAlignment w:val="auto"/>
              <w:rPr>
                <w:rFonts w:hint="eastAsia" w:asciiTheme="minorEastAsia" w:hAnsiTheme="minorEastAsia" w:eastAsiaTheme="minorEastAsia" w:cstheme="minorEastAsia"/>
                <w:kern w:val="2"/>
                <w:sz w:val="24"/>
                <w:szCs w:val="24"/>
                <w:vertAlign w:val="baseline"/>
                <w:lang w:val="en-US" w:eastAsia="zh-CN" w:bidi="ar-SA"/>
              </w:rPr>
            </w:pPr>
            <w:r>
              <w:rPr>
                <w:rFonts w:hint="eastAsia" w:asciiTheme="minorEastAsia" w:hAnsiTheme="minorEastAsia" w:eastAsiaTheme="minorEastAsia" w:cstheme="minorEastAsia"/>
                <w:sz w:val="24"/>
                <w:szCs w:val="24"/>
                <w:vertAlign w:val="baseline"/>
                <w:lang w:val="en-US" w:eastAsia="zh-CN"/>
              </w:rPr>
              <w:t>制冷量890kW，功率280.4kW，制热量1012kW，功率276.4kW，制冷性能系数3.17，运输重量8450kg，尺寸8178x2235x2700mm，制造日期2011年10月</w:t>
            </w:r>
          </w:p>
        </w:tc>
        <w:tc>
          <w:tcPr>
            <w:tcW w:w="733" w:type="dxa"/>
            <w:shd w:val="clear" w:color="auto" w:fill="auto"/>
            <w:vAlign w:val="center"/>
          </w:tcPr>
          <w:p w14:paraId="59470695">
            <w:pPr>
              <w:keepNext w:val="0"/>
              <w:keepLines w:val="0"/>
              <w:pageBreakBefore w:val="0"/>
              <w:widowControl w:val="0"/>
              <w:kinsoku/>
              <w:wordWrap/>
              <w:overflowPunct/>
              <w:topLinePunct w:val="0"/>
              <w:autoSpaceDE/>
              <w:autoSpaceDN/>
              <w:bidi w:val="0"/>
              <w:adjustRightInd w:val="0"/>
              <w:snapToGrid w:val="0"/>
              <w:spacing w:after="0" w:afterLines="0" w:line="240" w:lineRule="auto"/>
              <w:ind w:firstLine="0" w:firstLineChars="0"/>
              <w:jc w:val="center"/>
              <w:textAlignment w:val="auto"/>
              <w:rPr>
                <w:rFonts w:hint="eastAsia" w:asciiTheme="minorEastAsia" w:hAnsiTheme="minorEastAsia" w:eastAsiaTheme="minorEastAsia" w:cstheme="minorEastAsia"/>
                <w:kern w:val="2"/>
                <w:sz w:val="24"/>
                <w:szCs w:val="24"/>
                <w:vertAlign w:val="baseline"/>
                <w:lang w:val="en-US" w:eastAsia="zh-CN" w:bidi="ar-SA"/>
              </w:rPr>
            </w:pPr>
            <w:r>
              <w:rPr>
                <w:rFonts w:hint="eastAsia" w:asciiTheme="minorEastAsia" w:hAnsiTheme="minorEastAsia" w:eastAsiaTheme="minorEastAsia" w:cstheme="minorEastAsia"/>
                <w:sz w:val="24"/>
                <w:szCs w:val="24"/>
                <w:vertAlign w:val="baseline"/>
                <w:lang w:val="en-US" w:eastAsia="zh-CN"/>
              </w:rPr>
              <w:t>1台</w:t>
            </w:r>
          </w:p>
        </w:tc>
        <w:tc>
          <w:tcPr>
            <w:tcW w:w="915" w:type="dxa"/>
            <w:shd w:val="clear" w:color="auto" w:fill="auto"/>
            <w:vAlign w:val="center"/>
          </w:tcPr>
          <w:p w14:paraId="2CFE34D4">
            <w:pPr>
              <w:keepNext w:val="0"/>
              <w:keepLines w:val="0"/>
              <w:pageBreakBefore w:val="0"/>
              <w:widowControl w:val="0"/>
              <w:kinsoku/>
              <w:wordWrap/>
              <w:overflowPunct/>
              <w:topLinePunct w:val="0"/>
              <w:autoSpaceDE/>
              <w:autoSpaceDN/>
              <w:bidi w:val="0"/>
              <w:adjustRightInd w:val="0"/>
              <w:snapToGrid w:val="0"/>
              <w:spacing w:after="0" w:afterLines="0" w:line="240" w:lineRule="auto"/>
              <w:ind w:firstLine="0" w:firstLineChars="0"/>
              <w:jc w:val="center"/>
              <w:textAlignment w:val="auto"/>
              <w:rPr>
                <w:rFonts w:hint="eastAsia" w:asciiTheme="minorEastAsia" w:hAnsiTheme="minorEastAsia" w:eastAsiaTheme="minorEastAsia" w:cstheme="minorEastAsia"/>
                <w:kern w:val="2"/>
                <w:sz w:val="24"/>
                <w:szCs w:val="24"/>
                <w:vertAlign w:val="baseline"/>
                <w:lang w:val="en-US" w:eastAsia="zh-CN" w:bidi="ar-SA"/>
              </w:rPr>
            </w:pPr>
            <w:r>
              <w:rPr>
                <w:rFonts w:hint="eastAsia" w:asciiTheme="minorEastAsia" w:hAnsiTheme="minorEastAsia" w:eastAsiaTheme="minorEastAsia" w:cstheme="minorEastAsia"/>
                <w:sz w:val="24"/>
                <w:szCs w:val="24"/>
                <w:vertAlign w:val="baseline"/>
                <w:lang w:val="en-US" w:eastAsia="zh-CN"/>
              </w:rPr>
              <w:t>顿汉布什</w:t>
            </w:r>
          </w:p>
        </w:tc>
      </w:tr>
      <w:tr w14:paraId="06AEA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7" w:hRule="atLeast"/>
        </w:trPr>
        <w:tc>
          <w:tcPr>
            <w:tcW w:w="1082" w:type="dxa"/>
            <w:shd w:val="clear" w:color="auto" w:fill="auto"/>
            <w:vAlign w:val="center"/>
          </w:tcPr>
          <w:p w14:paraId="0DA28064">
            <w:pPr>
              <w:keepNext w:val="0"/>
              <w:keepLines w:val="0"/>
              <w:pageBreakBefore w:val="0"/>
              <w:widowControl w:val="0"/>
              <w:kinsoku/>
              <w:wordWrap/>
              <w:overflowPunct/>
              <w:topLinePunct w:val="0"/>
              <w:autoSpaceDE/>
              <w:autoSpaceDN/>
              <w:bidi w:val="0"/>
              <w:adjustRightInd w:val="0"/>
              <w:snapToGrid w:val="0"/>
              <w:spacing w:after="0" w:afterLines="0" w:line="240" w:lineRule="auto"/>
              <w:ind w:firstLine="0" w:firstLineChars="0"/>
              <w:jc w:val="center"/>
              <w:textAlignment w:val="auto"/>
              <w:rPr>
                <w:rFonts w:hint="eastAsia" w:asciiTheme="minorEastAsia" w:hAnsiTheme="minorEastAsia" w:eastAsiaTheme="minorEastAsia" w:cstheme="minorEastAsia"/>
                <w:kern w:val="2"/>
                <w:sz w:val="24"/>
                <w:szCs w:val="24"/>
                <w:vertAlign w:val="baseline"/>
                <w:lang w:val="en-US" w:eastAsia="zh-CN" w:bidi="ar-SA"/>
              </w:rPr>
            </w:pPr>
            <w:r>
              <w:rPr>
                <w:rFonts w:hint="eastAsia" w:asciiTheme="minorEastAsia" w:hAnsiTheme="minorEastAsia" w:eastAsiaTheme="minorEastAsia" w:cstheme="minorEastAsia"/>
                <w:sz w:val="24"/>
                <w:szCs w:val="24"/>
                <w:vertAlign w:val="baseline"/>
                <w:lang w:val="en-US" w:eastAsia="zh-CN"/>
              </w:rPr>
              <w:t>风冷冷水热泵机组</w:t>
            </w:r>
          </w:p>
        </w:tc>
        <w:tc>
          <w:tcPr>
            <w:tcW w:w="5792" w:type="dxa"/>
            <w:shd w:val="clear" w:color="auto" w:fill="auto"/>
            <w:vAlign w:val="center"/>
          </w:tcPr>
          <w:p w14:paraId="14951107">
            <w:pPr>
              <w:keepNext w:val="0"/>
              <w:keepLines w:val="0"/>
              <w:pageBreakBefore w:val="0"/>
              <w:widowControl w:val="0"/>
              <w:kinsoku/>
              <w:wordWrap/>
              <w:overflowPunct/>
              <w:topLinePunct w:val="0"/>
              <w:autoSpaceDE/>
              <w:autoSpaceDN/>
              <w:bidi w:val="0"/>
              <w:adjustRightInd w:val="0"/>
              <w:snapToGrid w:val="0"/>
              <w:spacing w:after="0" w:afterLines="0" w:line="240" w:lineRule="auto"/>
              <w:ind w:firstLine="0" w:firstLineChars="0"/>
              <w:jc w:val="center"/>
              <w:textAlignment w:val="auto"/>
              <w:rPr>
                <w:rFonts w:hint="eastAsia" w:asciiTheme="minorEastAsia" w:hAnsiTheme="minorEastAsia" w:eastAsiaTheme="minorEastAsia" w:cstheme="minorEastAsia"/>
                <w:kern w:val="2"/>
                <w:sz w:val="24"/>
                <w:szCs w:val="24"/>
                <w:vertAlign w:val="baseline"/>
                <w:lang w:val="en-US" w:eastAsia="zh-CN" w:bidi="ar-SA"/>
              </w:rPr>
            </w:pPr>
            <w:r>
              <w:rPr>
                <w:rFonts w:hint="eastAsia" w:asciiTheme="minorEastAsia" w:hAnsiTheme="minorEastAsia" w:eastAsiaTheme="minorEastAsia" w:cstheme="minorEastAsia"/>
                <w:sz w:val="24"/>
                <w:szCs w:val="24"/>
                <w:vertAlign w:val="baseline"/>
                <w:lang w:val="en-US" w:eastAsia="zh-CN"/>
              </w:rPr>
              <w:t>制冷量1012kW，功率317.2kW，制热量1174kW，功率313.2kW，制冷性能系数3.19，运输重量11220kg，尺寸10861x2235x2700mm，制造日期2011年10月</w:t>
            </w:r>
          </w:p>
        </w:tc>
        <w:tc>
          <w:tcPr>
            <w:tcW w:w="733" w:type="dxa"/>
            <w:shd w:val="clear" w:color="auto" w:fill="auto"/>
            <w:vAlign w:val="center"/>
          </w:tcPr>
          <w:p w14:paraId="7388EA56">
            <w:pPr>
              <w:keepNext w:val="0"/>
              <w:keepLines w:val="0"/>
              <w:pageBreakBefore w:val="0"/>
              <w:widowControl w:val="0"/>
              <w:kinsoku/>
              <w:wordWrap/>
              <w:overflowPunct/>
              <w:topLinePunct w:val="0"/>
              <w:autoSpaceDE/>
              <w:autoSpaceDN/>
              <w:bidi w:val="0"/>
              <w:adjustRightInd w:val="0"/>
              <w:snapToGrid w:val="0"/>
              <w:spacing w:after="0" w:afterLines="0" w:line="240" w:lineRule="auto"/>
              <w:ind w:firstLine="0" w:firstLineChars="0"/>
              <w:jc w:val="center"/>
              <w:textAlignment w:val="auto"/>
              <w:rPr>
                <w:rFonts w:hint="eastAsia" w:asciiTheme="minorEastAsia" w:hAnsiTheme="minorEastAsia" w:eastAsiaTheme="minorEastAsia" w:cstheme="minorEastAsia"/>
                <w:kern w:val="2"/>
                <w:sz w:val="24"/>
                <w:szCs w:val="24"/>
                <w:vertAlign w:val="baseline"/>
                <w:lang w:val="en-US" w:eastAsia="zh-CN" w:bidi="ar-SA"/>
              </w:rPr>
            </w:pPr>
            <w:r>
              <w:rPr>
                <w:rFonts w:hint="eastAsia" w:asciiTheme="minorEastAsia" w:hAnsiTheme="minorEastAsia" w:eastAsiaTheme="minorEastAsia" w:cstheme="minorEastAsia"/>
                <w:sz w:val="24"/>
                <w:szCs w:val="24"/>
                <w:vertAlign w:val="baseline"/>
                <w:lang w:val="en-US" w:eastAsia="zh-CN"/>
              </w:rPr>
              <w:t>1台</w:t>
            </w:r>
          </w:p>
        </w:tc>
        <w:tc>
          <w:tcPr>
            <w:tcW w:w="915" w:type="dxa"/>
            <w:shd w:val="clear" w:color="auto" w:fill="auto"/>
            <w:vAlign w:val="center"/>
          </w:tcPr>
          <w:p w14:paraId="7A1E5564">
            <w:pPr>
              <w:keepNext w:val="0"/>
              <w:keepLines w:val="0"/>
              <w:pageBreakBefore w:val="0"/>
              <w:widowControl w:val="0"/>
              <w:kinsoku/>
              <w:wordWrap/>
              <w:overflowPunct/>
              <w:topLinePunct w:val="0"/>
              <w:autoSpaceDE/>
              <w:autoSpaceDN/>
              <w:bidi w:val="0"/>
              <w:adjustRightInd w:val="0"/>
              <w:snapToGrid w:val="0"/>
              <w:spacing w:after="0" w:afterLines="0" w:line="240" w:lineRule="auto"/>
              <w:ind w:firstLine="0" w:firstLineChars="0"/>
              <w:jc w:val="center"/>
              <w:textAlignment w:val="auto"/>
              <w:rPr>
                <w:rFonts w:hint="eastAsia" w:asciiTheme="minorEastAsia" w:hAnsiTheme="minorEastAsia" w:eastAsiaTheme="minorEastAsia" w:cstheme="minorEastAsia"/>
                <w:kern w:val="2"/>
                <w:sz w:val="24"/>
                <w:szCs w:val="24"/>
                <w:vertAlign w:val="baseline"/>
                <w:lang w:val="en-US" w:eastAsia="zh-CN" w:bidi="ar-SA"/>
              </w:rPr>
            </w:pPr>
            <w:r>
              <w:rPr>
                <w:rFonts w:hint="eastAsia" w:asciiTheme="minorEastAsia" w:hAnsiTheme="minorEastAsia" w:eastAsiaTheme="minorEastAsia" w:cstheme="minorEastAsia"/>
                <w:sz w:val="24"/>
                <w:szCs w:val="24"/>
                <w:vertAlign w:val="baseline"/>
                <w:lang w:val="en-US" w:eastAsia="zh-CN"/>
              </w:rPr>
              <w:t>顿汉布什</w:t>
            </w:r>
          </w:p>
        </w:tc>
      </w:tr>
      <w:tr w14:paraId="39DAE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7" w:hRule="atLeast"/>
        </w:trPr>
        <w:tc>
          <w:tcPr>
            <w:tcW w:w="1082" w:type="dxa"/>
            <w:shd w:val="clear" w:color="auto" w:fill="auto"/>
            <w:vAlign w:val="center"/>
          </w:tcPr>
          <w:p w14:paraId="40F07968">
            <w:pPr>
              <w:keepNext w:val="0"/>
              <w:keepLines w:val="0"/>
              <w:pageBreakBefore w:val="0"/>
              <w:widowControl w:val="0"/>
              <w:kinsoku/>
              <w:wordWrap/>
              <w:overflowPunct/>
              <w:topLinePunct w:val="0"/>
              <w:autoSpaceDE/>
              <w:autoSpaceDN/>
              <w:bidi w:val="0"/>
              <w:adjustRightInd w:val="0"/>
              <w:snapToGrid w:val="0"/>
              <w:spacing w:after="0" w:afterLines="0" w:line="240" w:lineRule="auto"/>
              <w:ind w:firstLine="0" w:firstLineChars="0"/>
              <w:jc w:val="center"/>
              <w:textAlignment w:val="auto"/>
              <w:rPr>
                <w:rFonts w:hint="eastAsia" w:asciiTheme="minorEastAsia" w:hAnsiTheme="minorEastAsia" w:eastAsiaTheme="minorEastAsia" w:cstheme="minorEastAsia"/>
                <w:kern w:val="2"/>
                <w:sz w:val="24"/>
                <w:szCs w:val="24"/>
                <w:vertAlign w:val="baseline"/>
                <w:lang w:val="en-US" w:eastAsia="zh-CN" w:bidi="ar-SA"/>
              </w:rPr>
            </w:pPr>
            <w:r>
              <w:rPr>
                <w:rFonts w:hint="eastAsia" w:asciiTheme="minorEastAsia" w:hAnsiTheme="minorEastAsia" w:eastAsiaTheme="minorEastAsia" w:cstheme="minorEastAsia"/>
                <w:sz w:val="24"/>
                <w:szCs w:val="24"/>
                <w:vertAlign w:val="baseline"/>
                <w:lang w:val="en-US" w:eastAsia="zh-CN"/>
              </w:rPr>
              <w:t>冷冻水泵</w:t>
            </w:r>
          </w:p>
        </w:tc>
        <w:tc>
          <w:tcPr>
            <w:tcW w:w="5792" w:type="dxa"/>
            <w:shd w:val="clear" w:color="auto" w:fill="auto"/>
            <w:vAlign w:val="center"/>
          </w:tcPr>
          <w:p w14:paraId="70B5B278">
            <w:pPr>
              <w:keepNext w:val="0"/>
              <w:keepLines w:val="0"/>
              <w:pageBreakBefore w:val="0"/>
              <w:widowControl w:val="0"/>
              <w:kinsoku/>
              <w:wordWrap/>
              <w:overflowPunct/>
              <w:topLinePunct w:val="0"/>
              <w:autoSpaceDE/>
              <w:autoSpaceDN/>
              <w:bidi w:val="0"/>
              <w:adjustRightInd w:val="0"/>
              <w:snapToGrid w:val="0"/>
              <w:spacing w:after="0" w:afterLines="0" w:line="240" w:lineRule="auto"/>
              <w:ind w:firstLine="0" w:firstLineChars="0"/>
              <w:jc w:val="center"/>
              <w:textAlignment w:val="auto"/>
              <w:rPr>
                <w:rFonts w:hint="eastAsia" w:asciiTheme="minorEastAsia" w:hAnsiTheme="minorEastAsia" w:eastAsiaTheme="minorEastAsia" w:cstheme="minorEastAsia"/>
                <w:kern w:val="2"/>
                <w:sz w:val="24"/>
                <w:szCs w:val="24"/>
                <w:vertAlign w:val="baseline"/>
                <w:lang w:val="en-US" w:eastAsia="zh-CN" w:bidi="ar-SA"/>
              </w:rPr>
            </w:pPr>
            <w:r>
              <w:rPr>
                <w:rFonts w:hint="eastAsia" w:asciiTheme="minorEastAsia" w:hAnsiTheme="minorEastAsia" w:eastAsiaTheme="minorEastAsia" w:cstheme="minorEastAsia"/>
                <w:sz w:val="24"/>
                <w:szCs w:val="24"/>
                <w:vertAlign w:val="baseline"/>
                <w:lang w:val="en-US" w:eastAsia="zh-CN"/>
              </w:rPr>
              <w:t>型号GD100-32，流量100m3/h，扬程32m，功率15kW，转速2900r/min，重量231kg，出厂2012年11月</w:t>
            </w:r>
          </w:p>
        </w:tc>
        <w:tc>
          <w:tcPr>
            <w:tcW w:w="733" w:type="dxa"/>
            <w:shd w:val="clear" w:color="auto" w:fill="auto"/>
            <w:vAlign w:val="center"/>
          </w:tcPr>
          <w:p w14:paraId="6D3D2F0E">
            <w:pPr>
              <w:keepNext w:val="0"/>
              <w:keepLines w:val="0"/>
              <w:pageBreakBefore w:val="0"/>
              <w:widowControl w:val="0"/>
              <w:kinsoku/>
              <w:wordWrap/>
              <w:overflowPunct/>
              <w:topLinePunct w:val="0"/>
              <w:autoSpaceDE/>
              <w:autoSpaceDN/>
              <w:bidi w:val="0"/>
              <w:adjustRightInd w:val="0"/>
              <w:snapToGrid w:val="0"/>
              <w:spacing w:after="0" w:afterLines="0" w:line="240" w:lineRule="auto"/>
              <w:ind w:firstLine="0" w:firstLineChars="0"/>
              <w:jc w:val="center"/>
              <w:textAlignment w:val="auto"/>
              <w:rPr>
                <w:rFonts w:hint="eastAsia" w:asciiTheme="minorEastAsia" w:hAnsiTheme="minorEastAsia" w:eastAsiaTheme="minorEastAsia" w:cstheme="minorEastAsia"/>
                <w:kern w:val="2"/>
                <w:sz w:val="24"/>
                <w:szCs w:val="24"/>
                <w:vertAlign w:val="baseline"/>
                <w:lang w:val="en-US" w:eastAsia="zh-CN" w:bidi="ar-SA"/>
              </w:rPr>
            </w:pPr>
            <w:r>
              <w:rPr>
                <w:rFonts w:hint="eastAsia" w:asciiTheme="minorEastAsia" w:hAnsiTheme="minorEastAsia" w:eastAsiaTheme="minorEastAsia" w:cstheme="minorEastAsia"/>
                <w:sz w:val="24"/>
                <w:szCs w:val="24"/>
                <w:vertAlign w:val="baseline"/>
                <w:lang w:val="en-US" w:eastAsia="zh-CN"/>
              </w:rPr>
              <w:t>3台</w:t>
            </w:r>
          </w:p>
        </w:tc>
        <w:tc>
          <w:tcPr>
            <w:tcW w:w="915" w:type="dxa"/>
            <w:shd w:val="clear" w:color="auto" w:fill="auto"/>
            <w:vAlign w:val="center"/>
          </w:tcPr>
          <w:p w14:paraId="3091E465">
            <w:pPr>
              <w:keepNext w:val="0"/>
              <w:keepLines w:val="0"/>
              <w:pageBreakBefore w:val="0"/>
              <w:widowControl w:val="0"/>
              <w:kinsoku/>
              <w:wordWrap/>
              <w:overflowPunct/>
              <w:topLinePunct w:val="0"/>
              <w:autoSpaceDE/>
              <w:autoSpaceDN/>
              <w:bidi w:val="0"/>
              <w:adjustRightInd w:val="0"/>
              <w:snapToGrid w:val="0"/>
              <w:spacing w:after="0" w:afterLines="0" w:line="240" w:lineRule="auto"/>
              <w:ind w:firstLine="0" w:firstLineChars="0"/>
              <w:jc w:val="center"/>
              <w:textAlignment w:val="auto"/>
              <w:rPr>
                <w:rFonts w:hint="eastAsia" w:asciiTheme="minorEastAsia" w:hAnsiTheme="minorEastAsia" w:eastAsiaTheme="minorEastAsia" w:cstheme="minorEastAsia"/>
                <w:kern w:val="2"/>
                <w:sz w:val="24"/>
                <w:szCs w:val="24"/>
                <w:vertAlign w:val="baseline"/>
                <w:lang w:val="en-US" w:eastAsia="zh-CN" w:bidi="ar-SA"/>
              </w:rPr>
            </w:pPr>
            <w:r>
              <w:rPr>
                <w:rFonts w:hint="eastAsia" w:asciiTheme="minorEastAsia" w:hAnsiTheme="minorEastAsia" w:eastAsiaTheme="minorEastAsia" w:cstheme="minorEastAsia"/>
                <w:sz w:val="24"/>
                <w:szCs w:val="24"/>
                <w:vertAlign w:val="baseline"/>
                <w:lang w:val="en-US" w:eastAsia="zh-CN"/>
              </w:rPr>
              <w:t>广一</w:t>
            </w:r>
          </w:p>
        </w:tc>
      </w:tr>
    </w:tbl>
    <w:p w14:paraId="26FF9B5A">
      <w:pPr>
        <w:spacing w:after="156"/>
        <w:ind w:left="0" w:leftChars="0" w:firstLine="0" w:firstLineChars="0"/>
        <w:rPr>
          <w:rFonts w:hint="eastAsia"/>
        </w:rPr>
      </w:pPr>
    </w:p>
    <w:p w14:paraId="68E83F1E">
      <w:pPr>
        <w:pStyle w:val="8"/>
        <w:numPr>
          <w:ilvl w:val="0"/>
          <w:numId w:val="0"/>
        </w:numPr>
        <w:rPr>
          <w:rFonts w:hint="eastAsia" w:asciiTheme="minorEastAsia" w:hAnsiTheme="minorEastAsia" w:eastAsiaTheme="minorEastAsia" w:cstheme="minorEastAsia"/>
        </w:rPr>
      </w:pPr>
      <w:r>
        <w:rPr>
          <w:rFonts w:hint="eastAsia" w:asciiTheme="minorEastAsia" w:hAnsiTheme="minorEastAsia" w:eastAsiaTheme="minorEastAsia" w:cstheme="minorEastAsia"/>
        </w:rPr>
        <w:t>露天机房平面布置</w:t>
      </w:r>
    </w:p>
    <w:p w14:paraId="125052FF">
      <w:pPr>
        <w:keepNext w:val="0"/>
        <w:keepLines w:val="0"/>
        <w:pageBreakBefore w:val="0"/>
        <w:widowControl w:val="0"/>
        <w:numPr>
          <w:ilvl w:val="0"/>
          <w:numId w:val="0"/>
        </w:numPr>
        <w:kinsoku/>
        <w:wordWrap/>
        <w:overflowPunct/>
        <w:topLinePunct w:val="0"/>
        <w:autoSpaceDE/>
        <w:autoSpaceDN/>
        <w:bidi w:val="0"/>
        <w:adjustRightInd w:val="0"/>
        <w:snapToGrid w:val="0"/>
        <w:spacing w:after="0" w:afterLines="0" w:line="240" w:lineRule="auto"/>
        <w:ind w:firstLine="0" w:firstLineChars="0"/>
        <w:jc w:val="center"/>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drawing>
          <wp:inline distT="0" distB="0" distL="114300" distR="114300">
            <wp:extent cx="5269230" cy="1611630"/>
            <wp:effectExtent l="0" t="0" r="7620" b="7620"/>
            <wp:docPr id="1" name="图片 1" descr="4811fe9d050a599eafbde4cd3115ff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4811fe9d050a599eafbde4cd3115ff1"/>
                    <pic:cNvPicPr>
                      <a:picLocks noChangeAspect="1"/>
                    </pic:cNvPicPr>
                  </pic:nvPicPr>
                  <pic:blipFill>
                    <a:blip r:embed="rId4"/>
                    <a:stretch>
                      <a:fillRect/>
                    </a:stretch>
                  </pic:blipFill>
                  <pic:spPr>
                    <a:xfrm>
                      <a:off x="0" y="0"/>
                      <a:ext cx="5269230" cy="1611630"/>
                    </a:xfrm>
                    <a:prstGeom prst="rect">
                      <a:avLst/>
                    </a:prstGeom>
                  </pic:spPr>
                </pic:pic>
              </a:graphicData>
            </a:graphic>
          </wp:inline>
        </w:drawing>
      </w:r>
    </w:p>
    <w:p w14:paraId="5B01CBB9">
      <w:pPr>
        <w:pStyle w:val="2"/>
        <w:keepNext w:val="0"/>
        <w:keepLines w:val="0"/>
        <w:widowControl/>
        <w:suppressLineNumbers w:val="0"/>
        <w:shd w:val="clear" w:fill="FFFFFF"/>
        <w:spacing w:before="300" w:beforeAutospacing="0"/>
        <w:ind w:left="0" w:firstLine="600"/>
        <w:jc w:val="both"/>
        <w:rPr>
          <w:rFonts w:hint="eastAsia" w:ascii="仿宋" w:hAnsi="仿宋" w:eastAsia="仿宋" w:cs="仿宋"/>
          <w:i w:val="0"/>
          <w:iCs w:val="0"/>
          <w:caps w:val="0"/>
          <w:color w:val="auto"/>
          <w:spacing w:val="0"/>
          <w:sz w:val="31"/>
          <w:szCs w:val="31"/>
          <w:shd w:val="clear" w:fill="FFFFFF"/>
          <w:lang w:val="en-US" w:eastAsia="zh-CN"/>
        </w:rPr>
      </w:pPr>
    </w:p>
    <w:p w14:paraId="3E635275">
      <w:pPr>
        <w:pStyle w:val="2"/>
        <w:keepNext w:val="0"/>
        <w:keepLines w:val="0"/>
        <w:widowControl/>
        <w:suppressLineNumbers w:val="0"/>
        <w:shd w:val="clear" w:fill="FFFFFF"/>
        <w:spacing w:before="300" w:beforeAutospacing="0"/>
        <w:ind w:left="0" w:firstLine="645"/>
        <w:jc w:val="both"/>
        <w:rPr>
          <w:color w:val="auto"/>
        </w:rPr>
      </w:pPr>
      <w:r>
        <w:rPr>
          <w:rFonts w:hint="eastAsia" w:ascii="黑体" w:hAnsi="宋体" w:eastAsia="黑体" w:cs="黑体"/>
          <w:i w:val="0"/>
          <w:iCs w:val="0"/>
          <w:caps w:val="0"/>
          <w:color w:val="auto"/>
          <w:spacing w:val="0"/>
          <w:sz w:val="31"/>
          <w:szCs w:val="31"/>
          <w:shd w:val="clear" w:fill="FFFFFF"/>
        </w:rPr>
        <w:t>二、市场调研方式</w:t>
      </w:r>
    </w:p>
    <w:p w14:paraId="6B761C68">
      <w:pPr>
        <w:pStyle w:val="2"/>
        <w:keepNext w:val="0"/>
        <w:keepLines w:val="0"/>
        <w:widowControl/>
        <w:suppressLineNumbers w:val="0"/>
        <w:shd w:val="clear" w:fill="FFFFFF"/>
        <w:spacing w:before="300" w:beforeAutospacing="0"/>
        <w:ind w:left="0" w:firstLine="600"/>
        <w:jc w:val="both"/>
        <w:rPr>
          <w:color w:val="auto"/>
        </w:rPr>
      </w:pPr>
      <w:r>
        <w:rPr>
          <w:rFonts w:hint="eastAsia" w:ascii="仿宋" w:hAnsi="仿宋" w:eastAsia="仿宋" w:cs="仿宋"/>
          <w:i w:val="0"/>
          <w:iCs w:val="0"/>
          <w:caps w:val="0"/>
          <w:color w:val="auto"/>
          <w:spacing w:val="0"/>
          <w:sz w:val="31"/>
          <w:szCs w:val="31"/>
          <w:shd w:val="clear" w:fill="FFFFFF"/>
        </w:rPr>
        <w:t>本项目面向</w:t>
      </w:r>
      <w:r>
        <w:rPr>
          <w:rFonts w:hint="eastAsia" w:ascii="仿宋" w:hAnsi="仿宋" w:eastAsia="仿宋" w:cs="仿宋"/>
          <w:i w:val="0"/>
          <w:iCs w:val="0"/>
          <w:caps w:val="0"/>
          <w:color w:val="auto"/>
          <w:spacing w:val="0"/>
          <w:sz w:val="31"/>
          <w:szCs w:val="31"/>
          <w:shd w:val="clear" w:fill="FFFFFF"/>
          <w:lang w:val="en-US" w:eastAsia="zh-CN"/>
        </w:rPr>
        <w:t>空调设备厂家及经销商</w:t>
      </w:r>
      <w:r>
        <w:rPr>
          <w:rFonts w:hint="eastAsia" w:ascii="仿宋" w:hAnsi="仿宋" w:eastAsia="仿宋" w:cs="仿宋"/>
          <w:i w:val="0"/>
          <w:iCs w:val="0"/>
          <w:caps w:val="0"/>
          <w:color w:val="auto"/>
          <w:spacing w:val="0"/>
          <w:sz w:val="31"/>
          <w:szCs w:val="31"/>
          <w:shd w:val="clear" w:fill="FFFFFF"/>
        </w:rPr>
        <w:t>、施工单位</w:t>
      </w:r>
      <w:r>
        <w:rPr>
          <w:rFonts w:hint="eastAsia" w:ascii="仿宋" w:hAnsi="仿宋" w:eastAsia="仿宋" w:cs="仿宋"/>
          <w:i w:val="0"/>
          <w:iCs w:val="0"/>
          <w:caps w:val="0"/>
          <w:color w:val="auto"/>
          <w:spacing w:val="0"/>
          <w:sz w:val="31"/>
          <w:szCs w:val="31"/>
          <w:shd w:val="clear" w:fill="FFFFFF"/>
          <w:lang w:val="en-US" w:eastAsia="zh-CN"/>
        </w:rPr>
        <w:t>等专业公司</w:t>
      </w:r>
      <w:r>
        <w:rPr>
          <w:rFonts w:hint="eastAsia" w:ascii="仿宋" w:hAnsi="仿宋" w:eastAsia="仿宋" w:cs="仿宋"/>
          <w:i w:val="0"/>
          <w:iCs w:val="0"/>
          <w:caps w:val="0"/>
          <w:color w:val="auto"/>
          <w:spacing w:val="0"/>
          <w:sz w:val="31"/>
          <w:szCs w:val="31"/>
          <w:shd w:val="clear" w:fill="FFFFFF"/>
        </w:rPr>
        <w:t>开展方案调研，诚邀有意向参与本项目投标或合作的供应商填报附件</w:t>
      </w:r>
      <w:r>
        <w:rPr>
          <w:rFonts w:hint="eastAsia" w:ascii="仿宋" w:hAnsi="仿宋" w:eastAsia="仿宋" w:cs="仿宋"/>
          <w:i w:val="0"/>
          <w:iCs w:val="0"/>
          <w:caps w:val="0"/>
          <w:color w:val="auto"/>
          <w:spacing w:val="0"/>
          <w:sz w:val="31"/>
          <w:szCs w:val="31"/>
          <w:shd w:val="clear" w:fill="FFFFFF"/>
          <w:lang w:val="en-US" w:eastAsia="zh-CN"/>
        </w:rPr>
        <w:t>-</w:t>
      </w:r>
      <w:r>
        <w:rPr>
          <w:rFonts w:hint="eastAsia" w:ascii="仿宋" w:hAnsi="仿宋" w:eastAsia="仿宋" w:cs="仿宋"/>
          <w:i w:val="0"/>
          <w:iCs w:val="0"/>
          <w:caps w:val="0"/>
          <w:color w:val="auto"/>
          <w:spacing w:val="0"/>
          <w:sz w:val="31"/>
          <w:szCs w:val="31"/>
          <w:shd w:val="clear" w:fill="FFFFFF"/>
        </w:rPr>
        <w:t>报名表进行报名，报名表接收邮箱地址详见联系方式。报名截止时间：</w:t>
      </w:r>
      <w:r>
        <w:rPr>
          <w:rStyle w:val="6"/>
          <w:rFonts w:hint="eastAsia" w:ascii="仿宋" w:hAnsi="仿宋" w:eastAsia="仿宋" w:cs="仿宋"/>
          <w:i w:val="0"/>
          <w:iCs w:val="0"/>
          <w:caps w:val="0"/>
          <w:color w:val="auto"/>
          <w:spacing w:val="0"/>
          <w:sz w:val="31"/>
          <w:szCs w:val="31"/>
          <w:shd w:val="clear" w:fill="FFFFFF"/>
        </w:rPr>
        <w:t>202</w:t>
      </w:r>
      <w:r>
        <w:rPr>
          <w:rStyle w:val="6"/>
          <w:rFonts w:hint="eastAsia" w:ascii="仿宋" w:hAnsi="仿宋" w:eastAsia="仿宋" w:cs="仿宋"/>
          <w:i w:val="0"/>
          <w:iCs w:val="0"/>
          <w:caps w:val="0"/>
          <w:color w:val="auto"/>
          <w:spacing w:val="0"/>
          <w:sz w:val="31"/>
          <w:szCs w:val="31"/>
          <w:shd w:val="clear" w:fill="FFFFFF"/>
          <w:lang w:val="en-US" w:eastAsia="zh-CN"/>
        </w:rPr>
        <w:t>6</w:t>
      </w:r>
      <w:r>
        <w:rPr>
          <w:rStyle w:val="6"/>
          <w:rFonts w:hint="eastAsia" w:ascii="仿宋" w:hAnsi="仿宋" w:eastAsia="仿宋" w:cs="仿宋"/>
          <w:i w:val="0"/>
          <w:iCs w:val="0"/>
          <w:caps w:val="0"/>
          <w:color w:val="auto"/>
          <w:spacing w:val="0"/>
          <w:sz w:val="31"/>
          <w:szCs w:val="31"/>
          <w:shd w:val="clear" w:fill="FFFFFF"/>
        </w:rPr>
        <w:t>年</w:t>
      </w:r>
      <w:r>
        <w:rPr>
          <w:rStyle w:val="6"/>
          <w:rFonts w:hint="eastAsia" w:ascii="仿宋" w:hAnsi="仿宋" w:eastAsia="仿宋" w:cs="仿宋"/>
          <w:i w:val="0"/>
          <w:iCs w:val="0"/>
          <w:caps w:val="0"/>
          <w:color w:val="auto"/>
          <w:spacing w:val="0"/>
          <w:sz w:val="31"/>
          <w:szCs w:val="31"/>
          <w:shd w:val="clear" w:fill="FFFFFF"/>
          <w:lang w:val="en-US" w:eastAsia="zh-CN"/>
        </w:rPr>
        <w:t>8</w:t>
      </w:r>
      <w:r>
        <w:rPr>
          <w:rStyle w:val="6"/>
          <w:rFonts w:hint="eastAsia" w:ascii="仿宋" w:hAnsi="仿宋" w:eastAsia="仿宋" w:cs="仿宋"/>
          <w:i w:val="0"/>
          <w:iCs w:val="0"/>
          <w:caps w:val="0"/>
          <w:color w:val="auto"/>
          <w:spacing w:val="0"/>
          <w:sz w:val="31"/>
          <w:szCs w:val="31"/>
          <w:shd w:val="clear" w:fill="FFFFFF"/>
        </w:rPr>
        <w:t>月</w:t>
      </w:r>
      <w:r>
        <w:rPr>
          <w:rStyle w:val="6"/>
          <w:rFonts w:hint="eastAsia" w:ascii="仿宋" w:hAnsi="仿宋" w:eastAsia="仿宋" w:cs="仿宋"/>
          <w:i w:val="0"/>
          <w:iCs w:val="0"/>
          <w:caps w:val="0"/>
          <w:color w:val="auto"/>
          <w:spacing w:val="0"/>
          <w:sz w:val="31"/>
          <w:szCs w:val="31"/>
          <w:shd w:val="clear" w:fill="FFFFFF"/>
          <w:lang w:val="en-US" w:eastAsia="zh-CN"/>
        </w:rPr>
        <w:t>7</w:t>
      </w:r>
      <w:r>
        <w:rPr>
          <w:rStyle w:val="6"/>
          <w:rFonts w:hint="eastAsia" w:ascii="仿宋" w:hAnsi="仿宋" w:eastAsia="仿宋" w:cs="仿宋"/>
          <w:i w:val="0"/>
          <w:iCs w:val="0"/>
          <w:caps w:val="0"/>
          <w:color w:val="auto"/>
          <w:spacing w:val="0"/>
          <w:sz w:val="31"/>
          <w:szCs w:val="31"/>
          <w:shd w:val="clear" w:fill="FFFFFF"/>
        </w:rPr>
        <w:t>日下午1</w:t>
      </w:r>
      <w:r>
        <w:rPr>
          <w:rStyle w:val="6"/>
          <w:rFonts w:hint="eastAsia" w:ascii="仿宋" w:hAnsi="仿宋" w:eastAsia="仿宋" w:cs="仿宋"/>
          <w:i w:val="0"/>
          <w:iCs w:val="0"/>
          <w:caps w:val="0"/>
          <w:color w:val="auto"/>
          <w:spacing w:val="0"/>
          <w:sz w:val="31"/>
          <w:szCs w:val="31"/>
          <w:shd w:val="clear" w:fill="FFFFFF"/>
          <w:lang w:val="en-US" w:eastAsia="zh-CN"/>
        </w:rPr>
        <w:t>7</w:t>
      </w:r>
      <w:r>
        <w:rPr>
          <w:rStyle w:val="6"/>
          <w:rFonts w:hint="eastAsia" w:ascii="仿宋" w:hAnsi="仿宋" w:eastAsia="仿宋" w:cs="仿宋"/>
          <w:i w:val="0"/>
          <w:iCs w:val="0"/>
          <w:caps w:val="0"/>
          <w:color w:val="auto"/>
          <w:spacing w:val="0"/>
          <w:sz w:val="31"/>
          <w:szCs w:val="31"/>
          <w:shd w:val="clear" w:fill="FFFFFF"/>
        </w:rPr>
        <w:t>:30。</w:t>
      </w:r>
    </w:p>
    <w:p w14:paraId="696E8069">
      <w:pPr>
        <w:pStyle w:val="2"/>
        <w:keepNext w:val="0"/>
        <w:keepLines w:val="0"/>
        <w:widowControl/>
        <w:suppressLineNumbers w:val="0"/>
        <w:shd w:val="clear" w:fill="FFFFFF"/>
        <w:spacing w:before="300" w:beforeAutospacing="0"/>
        <w:ind w:left="0" w:firstLine="600"/>
        <w:jc w:val="both"/>
        <w:rPr>
          <w:color w:val="auto"/>
        </w:rPr>
      </w:pPr>
      <w:r>
        <w:rPr>
          <w:rFonts w:hint="eastAsia" w:ascii="仿宋" w:hAnsi="仿宋" w:eastAsia="仿宋" w:cs="仿宋"/>
          <w:i w:val="0"/>
          <w:iCs w:val="0"/>
          <w:caps w:val="0"/>
          <w:color w:val="auto"/>
          <w:spacing w:val="0"/>
          <w:sz w:val="31"/>
          <w:szCs w:val="31"/>
          <w:shd w:val="clear" w:fill="FFFFFF"/>
        </w:rPr>
        <w:t>报名截止后，我们将另行组织现场踏勘，现场踏勘后请供应商提供以下方案：</w:t>
      </w:r>
    </w:p>
    <w:p w14:paraId="25A6CCA4">
      <w:pPr>
        <w:pStyle w:val="2"/>
        <w:keepNext w:val="0"/>
        <w:keepLines w:val="0"/>
        <w:widowControl/>
        <w:suppressLineNumbers w:val="0"/>
        <w:shd w:val="clear" w:fill="FFFFFF"/>
        <w:spacing w:before="300" w:beforeAutospacing="0"/>
        <w:ind w:left="0" w:firstLine="615"/>
        <w:jc w:val="both"/>
        <w:rPr>
          <w:color w:val="auto"/>
        </w:rPr>
      </w:pPr>
      <w:r>
        <w:rPr>
          <w:rFonts w:hint="eastAsia" w:ascii="仿宋" w:hAnsi="仿宋" w:eastAsia="仿宋" w:cs="仿宋"/>
          <w:i w:val="0"/>
          <w:iCs w:val="0"/>
          <w:caps w:val="0"/>
          <w:color w:val="auto"/>
          <w:spacing w:val="0"/>
          <w:sz w:val="31"/>
          <w:szCs w:val="31"/>
          <w:shd w:val="clear" w:fill="FFFFFF"/>
        </w:rPr>
        <w:t>（一）</w:t>
      </w:r>
      <w:r>
        <w:rPr>
          <w:rFonts w:hint="eastAsia" w:ascii="仿宋" w:hAnsi="仿宋" w:eastAsia="仿宋" w:cs="仿宋"/>
          <w:i w:val="0"/>
          <w:iCs w:val="0"/>
          <w:caps w:val="0"/>
          <w:color w:val="auto"/>
          <w:spacing w:val="0"/>
          <w:sz w:val="31"/>
          <w:szCs w:val="31"/>
          <w:shd w:val="clear" w:fill="FFFFFF"/>
          <w:lang w:val="en-US" w:eastAsia="zh-CN"/>
        </w:rPr>
        <w:t>项目方案（含经济性分析）及预算</w:t>
      </w:r>
      <w:r>
        <w:rPr>
          <w:rFonts w:hint="eastAsia" w:ascii="仿宋" w:hAnsi="仿宋" w:eastAsia="仿宋" w:cs="仿宋"/>
          <w:i w:val="0"/>
          <w:iCs w:val="0"/>
          <w:caps w:val="0"/>
          <w:color w:val="auto"/>
          <w:spacing w:val="0"/>
          <w:sz w:val="31"/>
          <w:szCs w:val="31"/>
          <w:shd w:val="clear" w:fill="FFFFFF"/>
        </w:rPr>
        <w:t>；</w:t>
      </w:r>
    </w:p>
    <w:p w14:paraId="5DD6ED3B">
      <w:pPr>
        <w:pStyle w:val="2"/>
        <w:keepNext w:val="0"/>
        <w:keepLines w:val="0"/>
        <w:widowControl/>
        <w:suppressLineNumbers w:val="0"/>
        <w:shd w:val="clear" w:fill="FFFFFF"/>
        <w:spacing w:before="300" w:beforeAutospacing="0"/>
        <w:ind w:left="0" w:firstLine="615"/>
        <w:jc w:val="both"/>
        <w:rPr>
          <w:color w:val="auto"/>
        </w:rPr>
      </w:pPr>
      <w:r>
        <w:rPr>
          <w:rFonts w:hint="eastAsia" w:ascii="仿宋" w:hAnsi="仿宋" w:eastAsia="仿宋" w:cs="仿宋"/>
          <w:i w:val="0"/>
          <w:iCs w:val="0"/>
          <w:caps w:val="0"/>
          <w:color w:val="auto"/>
          <w:spacing w:val="0"/>
          <w:sz w:val="31"/>
          <w:szCs w:val="31"/>
          <w:shd w:val="clear" w:fill="FFFFFF"/>
        </w:rPr>
        <w:t>（二）</w:t>
      </w:r>
      <w:r>
        <w:rPr>
          <w:rFonts w:hint="eastAsia" w:ascii="仿宋" w:hAnsi="仿宋" w:eastAsia="仿宋" w:cs="仿宋"/>
          <w:i w:val="0"/>
          <w:iCs w:val="0"/>
          <w:caps w:val="0"/>
          <w:color w:val="auto"/>
          <w:spacing w:val="0"/>
          <w:sz w:val="31"/>
          <w:szCs w:val="31"/>
          <w:shd w:val="clear" w:fill="FFFFFF"/>
          <w:lang w:val="en-US" w:eastAsia="zh-CN"/>
        </w:rPr>
        <w:t>本工程施工可行性、方案及重难点</w:t>
      </w:r>
      <w:r>
        <w:rPr>
          <w:rFonts w:hint="eastAsia" w:ascii="仿宋" w:hAnsi="仿宋" w:eastAsia="仿宋" w:cs="仿宋"/>
          <w:i w:val="0"/>
          <w:iCs w:val="0"/>
          <w:caps w:val="0"/>
          <w:color w:val="auto"/>
          <w:spacing w:val="0"/>
          <w:sz w:val="31"/>
          <w:szCs w:val="31"/>
          <w:shd w:val="clear" w:fill="FFFFFF"/>
        </w:rPr>
        <w:t>。</w:t>
      </w:r>
    </w:p>
    <w:p w14:paraId="1619B1B5">
      <w:pPr>
        <w:pStyle w:val="2"/>
        <w:keepNext w:val="0"/>
        <w:keepLines w:val="0"/>
        <w:widowControl/>
        <w:suppressLineNumbers w:val="0"/>
        <w:shd w:val="clear" w:fill="FFFFFF"/>
        <w:spacing w:before="300" w:beforeAutospacing="0"/>
        <w:ind w:left="0" w:right="0" w:firstLine="645"/>
        <w:jc w:val="both"/>
        <w:rPr>
          <w:color w:val="auto"/>
        </w:rPr>
      </w:pPr>
      <w:r>
        <w:rPr>
          <w:rFonts w:hint="eastAsia" w:ascii="黑体" w:hAnsi="宋体" w:eastAsia="黑体" w:cs="黑体"/>
          <w:i w:val="0"/>
          <w:iCs w:val="0"/>
          <w:caps w:val="0"/>
          <w:color w:val="auto"/>
          <w:spacing w:val="0"/>
          <w:sz w:val="31"/>
          <w:szCs w:val="31"/>
          <w:shd w:val="clear" w:fill="FFFFFF"/>
        </w:rPr>
        <w:t>三、联系方式</w:t>
      </w:r>
    </w:p>
    <w:p w14:paraId="68DC2354">
      <w:pPr>
        <w:pStyle w:val="2"/>
        <w:keepNext w:val="0"/>
        <w:keepLines w:val="0"/>
        <w:widowControl/>
        <w:suppressLineNumbers w:val="0"/>
        <w:shd w:val="clear" w:fill="FFFFFF"/>
        <w:spacing w:before="300" w:beforeAutospacing="0"/>
        <w:ind w:left="0" w:right="0" w:firstLine="645"/>
        <w:jc w:val="both"/>
        <w:rPr>
          <w:rFonts w:hint="default" w:eastAsia="仿宋"/>
          <w:color w:val="auto"/>
          <w:lang w:val="en-US" w:eastAsia="zh-CN"/>
        </w:rPr>
      </w:pPr>
      <w:r>
        <w:rPr>
          <w:rFonts w:hint="eastAsia" w:ascii="仿宋" w:hAnsi="仿宋" w:eastAsia="仿宋" w:cs="仿宋"/>
          <w:i w:val="0"/>
          <w:iCs w:val="0"/>
          <w:caps w:val="0"/>
          <w:color w:val="auto"/>
          <w:spacing w:val="0"/>
          <w:sz w:val="31"/>
          <w:szCs w:val="31"/>
          <w:shd w:val="clear" w:fill="FFFFFF"/>
        </w:rPr>
        <w:t>物业管理科</w:t>
      </w:r>
      <w:r>
        <w:rPr>
          <w:rFonts w:hint="eastAsia" w:ascii="仿宋" w:hAnsi="仿宋" w:eastAsia="仿宋" w:cs="仿宋"/>
          <w:i w:val="0"/>
          <w:iCs w:val="0"/>
          <w:caps w:val="0"/>
          <w:color w:val="auto"/>
          <w:spacing w:val="0"/>
          <w:sz w:val="31"/>
          <w:szCs w:val="31"/>
          <w:shd w:val="clear" w:fill="FFFFFF"/>
          <w:lang w:val="en-US" w:eastAsia="zh-CN"/>
        </w:rPr>
        <w:t>江</w:t>
      </w:r>
      <w:r>
        <w:rPr>
          <w:rFonts w:hint="eastAsia" w:ascii="仿宋" w:hAnsi="仿宋" w:eastAsia="仿宋" w:cs="仿宋"/>
          <w:i w:val="0"/>
          <w:iCs w:val="0"/>
          <w:caps w:val="0"/>
          <w:color w:val="auto"/>
          <w:spacing w:val="0"/>
          <w:sz w:val="31"/>
          <w:szCs w:val="31"/>
          <w:shd w:val="clear" w:fill="FFFFFF"/>
        </w:rPr>
        <w:t>工： </w:t>
      </w:r>
      <w:r>
        <w:rPr>
          <w:rFonts w:hint="eastAsia" w:ascii="仿宋" w:hAnsi="仿宋" w:eastAsia="仿宋" w:cs="仿宋"/>
          <w:i w:val="0"/>
          <w:iCs w:val="0"/>
          <w:caps w:val="0"/>
          <w:color w:val="auto"/>
          <w:spacing w:val="0"/>
          <w:sz w:val="31"/>
          <w:szCs w:val="31"/>
          <w:shd w:val="clear" w:fill="FFFFFF"/>
          <w:lang w:val="en-US" w:eastAsia="zh-CN"/>
        </w:rPr>
        <w:t>18826138171</w:t>
      </w:r>
    </w:p>
    <w:p w14:paraId="51993487">
      <w:pPr>
        <w:pStyle w:val="2"/>
        <w:keepNext w:val="0"/>
        <w:keepLines w:val="0"/>
        <w:widowControl/>
        <w:suppressLineNumbers w:val="0"/>
        <w:shd w:val="clear" w:fill="FFFFFF"/>
        <w:spacing w:before="300" w:beforeAutospacing="0"/>
        <w:ind w:left="0" w:right="0" w:firstLine="645"/>
        <w:jc w:val="both"/>
        <w:rPr>
          <w:color w:val="auto"/>
        </w:rPr>
      </w:pPr>
      <w:r>
        <w:rPr>
          <w:rFonts w:hint="eastAsia" w:ascii="仿宋" w:hAnsi="仿宋" w:eastAsia="仿宋" w:cs="仿宋"/>
          <w:i w:val="0"/>
          <w:iCs w:val="0"/>
          <w:caps w:val="0"/>
          <w:color w:val="auto"/>
          <w:spacing w:val="0"/>
          <w:sz w:val="31"/>
          <w:szCs w:val="31"/>
          <w:shd w:val="clear" w:fill="FFFFFF"/>
        </w:rPr>
        <w:t>报名表接收电子邮箱：</w:t>
      </w:r>
      <w:r>
        <w:rPr>
          <w:rFonts w:ascii="微软雅黑" w:hAnsi="微软雅黑" w:eastAsia="微软雅黑" w:cs="微软雅黑"/>
          <w:i w:val="0"/>
          <w:iCs w:val="0"/>
          <w:caps w:val="0"/>
          <w:color w:val="auto"/>
          <w:spacing w:val="0"/>
          <w:sz w:val="24"/>
          <w:szCs w:val="24"/>
          <w:u w:val="none"/>
          <w:shd w:val="clear" w:fill="FFFFFF"/>
        </w:rPr>
        <w:fldChar w:fldCharType="begin"/>
      </w:r>
      <w:r>
        <w:rPr>
          <w:rFonts w:ascii="微软雅黑" w:hAnsi="微软雅黑" w:eastAsia="微软雅黑" w:cs="微软雅黑"/>
          <w:i w:val="0"/>
          <w:iCs w:val="0"/>
          <w:caps w:val="0"/>
          <w:color w:val="auto"/>
          <w:spacing w:val="0"/>
          <w:sz w:val="24"/>
          <w:szCs w:val="24"/>
          <w:u w:val="none"/>
          <w:shd w:val="clear" w:fill="FFFFFF"/>
        </w:rPr>
        <w:instrText xml:space="preserve"> HYPERLINK "mailto:chenzj1@sysucc.org.cn" </w:instrText>
      </w:r>
      <w:r>
        <w:rPr>
          <w:rFonts w:ascii="微软雅黑" w:hAnsi="微软雅黑" w:eastAsia="微软雅黑" w:cs="微软雅黑"/>
          <w:i w:val="0"/>
          <w:iCs w:val="0"/>
          <w:caps w:val="0"/>
          <w:color w:val="auto"/>
          <w:spacing w:val="0"/>
          <w:sz w:val="24"/>
          <w:szCs w:val="24"/>
          <w:u w:val="none"/>
          <w:shd w:val="clear" w:fill="FFFFFF"/>
        </w:rPr>
        <w:fldChar w:fldCharType="separate"/>
      </w:r>
      <w:r>
        <w:rPr>
          <w:rStyle w:val="7"/>
          <w:rFonts w:hint="eastAsia" w:ascii="仿宋" w:hAnsi="仿宋" w:eastAsia="仿宋" w:cs="仿宋"/>
          <w:i w:val="0"/>
          <w:iCs w:val="0"/>
          <w:caps w:val="0"/>
          <w:color w:val="auto"/>
          <w:spacing w:val="0"/>
          <w:sz w:val="31"/>
          <w:szCs w:val="31"/>
          <w:u w:val="single"/>
          <w:shd w:val="clear" w:fill="FFFFFF"/>
          <w:lang w:val="en-US" w:eastAsia="zh-CN"/>
        </w:rPr>
        <w:t>jiangzx</w:t>
      </w:r>
      <w:r>
        <w:rPr>
          <w:rStyle w:val="7"/>
          <w:rFonts w:hint="eastAsia" w:ascii="仿宋" w:hAnsi="仿宋" w:eastAsia="仿宋" w:cs="仿宋"/>
          <w:i w:val="0"/>
          <w:iCs w:val="0"/>
          <w:caps w:val="0"/>
          <w:color w:val="auto"/>
          <w:spacing w:val="0"/>
          <w:sz w:val="31"/>
          <w:szCs w:val="31"/>
          <w:u w:val="single"/>
          <w:shd w:val="clear" w:fill="FFFFFF"/>
        </w:rPr>
        <w:t>@sysucc.org.cn</w:t>
      </w:r>
      <w:r>
        <w:rPr>
          <w:rFonts w:hint="eastAsia" w:ascii="微软雅黑" w:hAnsi="微软雅黑" w:eastAsia="微软雅黑" w:cs="微软雅黑"/>
          <w:i w:val="0"/>
          <w:iCs w:val="0"/>
          <w:caps w:val="0"/>
          <w:color w:val="auto"/>
          <w:spacing w:val="0"/>
          <w:sz w:val="24"/>
          <w:szCs w:val="24"/>
          <w:u w:val="none"/>
          <w:shd w:val="clear" w:fill="FFFFFF"/>
        </w:rPr>
        <w:fldChar w:fldCharType="end"/>
      </w:r>
    </w:p>
    <w:p w14:paraId="25538CD8">
      <w:pPr>
        <w:pStyle w:val="2"/>
        <w:keepNext w:val="0"/>
        <w:keepLines w:val="0"/>
        <w:widowControl/>
        <w:suppressLineNumbers w:val="0"/>
        <w:shd w:val="clear" w:fill="FFFFFF"/>
        <w:spacing w:before="300" w:beforeAutospacing="0"/>
        <w:ind w:left="0" w:right="0" w:firstLine="645"/>
        <w:jc w:val="both"/>
        <w:rPr>
          <w:color w:val="auto"/>
        </w:rPr>
      </w:pPr>
      <w:r>
        <w:rPr>
          <w:rFonts w:hint="eastAsia" w:ascii="仿宋" w:hAnsi="仿宋" w:eastAsia="仿宋" w:cs="仿宋"/>
          <w:i w:val="0"/>
          <w:iCs w:val="0"/>
          <w:caps w:val="0"/>
          <w:color w:val="auto"/>
          <w:spacing w:val="0"/>
          <w:sz w:val="31"/>
          <w:szCs w:val="31"/>
          <w:shd w:val="clear" w:fill="FFFFFF"/>
        </w:rPr>
        <w:t> </w:t>
      </w:r>
    </w:p>
    <w:p w14:paraId="54FFCCD0">
      <w:pPr>
        <w:pStyle w:val="2"/>
        <w:keepNext w:val="0"/>
        <w:keepLines w:val="0"/>
        <w:widowControl/>
        <w:suppressLineNumbers w:val="0"/>
        <w:spacing w:before="300" w:beforeAutospacing="0"/>
        <w:jc w:val="right"/>
        <w:rPr>
          <w:rFonts w:hint="eastAsia" w:ascii="仿宋" w:hAnsi="仿宋" w:eastAsia="仿宋" w:cs="仿宋"/>
          <w:i w:val="0"/>
          <w:iCs w:val="0"/>
          <w:caps w:val="0"/>
          <w:color w:val="auto"/>
          <w:spacing w:val="0"/>
          <w:sz w:val="31"/>
          <w:szCs w:val="31"/>
          <w:shd w:val="clear" w:fill="FFFFFF"/>
          <w:lang w:val="en-US" w:eastAsia="zh-CN"/>
        </w:rPr>
      </w:pPr>
      <w:r>
        <w:rPr>
          <w:rFonts w:hint="eastAsia" w:ascii="仿宋" w:hAnsi="仿宋" w:eastAsia="仿宋" w:cs="仿宋"/>
          <w:i w:val="0"/>
          <w:iCs w:val="0"/>
          <w:caps w:val="0"/>
          <w:color w:val="auto"/>
          <w:spacing w:val="0"/>
          <w:sz w:val="31"/>
          <w:szCs w:val="31"/>
          <w:shd w:val="clear" w:fill="FFFFFF"/>
          <w:lang w:val="en-US" w:eastAsia="zh-CN"/>
        </w:rPr>
        <w:t>中山大学肿瘤防治中心</w:t>
      </w:r>
    </w:p>
    <w:p w14:paraId="1799EEF4">
      <w:pPr>
        <w:pStyle w:val="2"/>
        <w:keepNext w:val="0"/>
        <w:keepLines w:val="0"/>
        <w:widowControl/>
        <w:suppressLineNumbers w:val="0"/>
        <w:spacing w:before="300" w:beforeAutospacing="0"/>
        <w:jc w:val="right"/>
        <w:rPr>
          <w:color w:val="auto"/>
        </w:rPr>
      </w:pPr>
      <w:r>
        <w:rPr>
          <w:rFonts w:hint="eastAsia" w:ascii="仿宋" w:hAnsi="仿宋" w:eastAsia="仿宋" w:cs="仿宋"/>
          <w:i w:val="0"/>
          <w:iCs w:val="0"/>
          <w:caps w:val="0"/>
          <w:color w:val="auto"/>
          <w:spacing w:val="0"/>
          <w:sz w:val="31"/>
          <w:szCs w:val="31"/>
          <w:shd w:val="clear" w:fill="FFFFFF"/>
        </w:rPr>
        <w:t>总务处物业管理科</w:t>
      </w:r>
    </w:p>
    <w:p w14:paraId="6383A212">
      <w:pPr>
        <w:keepNext w:val="0"/>
        <w:keepLines w:val="0"/>
        <w:widowControl/>
        <w:suppressLineNumbers w:val="0"/>
        <w:shd w:val="clear" w:fill="FFFFFF"/>
        <w:ind w:left="0" w:firstLine="0"/>
        <w:jc w:val="left"/>
        <w:rPr>
          <w:rFonts w:hint="eastAsia" w:ascii="微软雅黑" w:hAnsi="微软雅黑" w:eastAsia="微软雅黑" w:cs="微软雅黑"/>
          <w:i w:val="0"/>
          <w:iCs w:val="0"/>
          <w:caps w:val="0"/>
          <w:color w:val="auto"/>
          <w:spacing w:val="0"/>
          <w:sz w:val="24"/>
          <w:szCs w:val="24"/>
        </w:rPr>
      </w:pPr>
    </w:p>
    <w:p w14:paraId="6B2CCF55">
      <w:pPr>
        <w:rPr>
          <w:color w:val="auto"/>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CB1FBA"/>
    <w:rsid w:val="0C0C01A8"/>
    <w:rsid w:val="12FD2087"/>
    <w:rsid w:val="2EB07CA1"/>
    <w:rsid w:val="36E85AB3"/>
    <w:rsid w:val="3F7E0F17"/>
    <w:rsid w:val="49283796"/>
    <w:rsid w:val="4C1A4B7D"/>
    <w:rsid w:val="6622470C"/>
    <w:rsid w:val="7F4964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
    <w:name w:val="Strong"/>
    <w:basedOn w:val="5"/>
    <w:qFormat/>
    <w:uiPriority w:val="0"/>
    <w:rPr>
      <w:b/>
    </w:rPr>
  </w:style>
  <w:style w:type="character" w:styleId="7">
    <w:name w:val="Hyperlink"/>
    <w:basedOn w:val="5"/>
    <w:qFormat/>
    <w:uiPriority w:val="0"/>
    <w:rPr>
      <w:color w:val="0000FF"/>
      <w:u w:val="single"/>
    </w:rPr>
  </w:style>
  <w:style w:type="paragraph" w:customStyle="1" w:styleId="8">
    <w:name w:val="题注1"/>
    <w:next w:val="1"/>
    <w:qFormat/>
    <w:uiPriority w:val="0"/>
    <w:pPr>
      <w:widowControl w:val="0"/>
      <w:adjustRightInd w:val="0"/>
      <w:spacing w:before="240" w:after="120" w:line="288" w:lineRule="auto"/>
      <w:jc w:val="center"/>
    </w:pPr>
    <w:rPr>
      <w:rFonts w:ascii="Times New Roman" w:hAnsi="Times New Roman" w:eastAsia="宋体" w:cs="宋体"/>
      <w:kern w:val="2"/>
      <w:sz w:val="24"/>
      <w:szCs w:val="22"/>
      <w:lang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682</Words>
  <Characters>878</Characters>
  <Lines>0</Lines>
  <Paragraphs>0</Paragraphs>
  <TotalTime>8</TotalTime>
  <ScaleCrop>false</ScaleCrop>
  <LinksUpToDate>false</LinksUpToDate>
  <CharactersWithSpaces>880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2025-03-19T08:06:00Z</dcterms:created>
  <dc:creator>Administrator</dc:creator>
  <cp:lastModifiedBy>江子箫</cp:lastModifiedBy>
  <dcterms:modified xsi:type="dcterms:W3CDTF">2026-07-31T02:44:50Z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eyJoZGlkIjoiZTY0YTlkY2VkYzkzMmU3ODZmZjBkZDE4ODI2ZDFlMTEiLCJ1c2VySWQiOiIyOTg5OTA3NTgifQ==</vt:lpwstr>
  </property>
  <property fmtid="{D5CDD505-2E9C-101B-9397-08002B2CF9AE}" pid="4" name="ICV">
    <vt:lpwstr>83B837CCDEEC4863992FF83A6A7240C2_13</vt:lpwstr>
  </property>
</Properties>
</file>