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F1" w:rsidRPr="005754F1" w:rsidRDefault="005754F1" w:rsidP="005754F1">
      <w:pPr>
        <w:pStyle w:val="a7"/>
      </w:pPr>
      <w:r w:rsidRPr="005754F1">
        <w:rPr>
          <w:rFonts w:hint="eastAsia"/>
        </w:rPr>
        <w:t>中华人民共和国基本医疗卫生与健康促进法</w:t>
      </w:r>
    </w:p>
    <w:p w:rsidR="005754F1" w:rsidRPr="005754F1" w:rsidRDefault="005754F1" w:rsidP="005754F1">
      <w:pPr>
        <w:pStyle w:val="a5"/>
        <w:shd w:val="clear" w:color="auto" w:fill="FFFFFF"/>
        <w:spacing w:line="405" w:lineRule="atLeast"/>
        <w:rPr>
          <w:rFonts w:hint="eastAsia"/>
          <w:b/>
          <w:bCs/>
          <w:color w:val="000000"/>
          <w:szCs w:val="21"/>
        </w:rPr>
      </w:pPr>
      <w:bookmarkStart w:id="0" w:name="_GoBack"/>
      <w:bookmarkEnd w:id="0"/>
      <w:r w:rsidRPr="005754F1">
        <w:rPr>
          <w:rFonts w:hint="eastAsia"/>
          <w:b/>
          <w:bCs/>
          <w:color w:val="000000"/>
          <w:szCs w:val="21"/>
        </w:rPr>
        <w:t>（2019年12月28日第十三届全国人民代表大会常务委员会第十五次会议通过）</w:t>
      </w:r>
    </w:p>
    <w:p w:rsidR="005754F1" w:rsidRPr="005754F1" w:rsidRDefault="005754F1" w:rsidP="008B1147">
      <w:pPr>
        <w:pStyle w:val="a5"/>
        <w:shd w:val="clear" w:color="auto" w:fill="FFFFFF"/>
        <w:spacing w:line="405" w:lineRule="atLeast"/>
        <w:ind w:firstLine="480"/>
        <w:jc w:val="center"/>
        <w:rPr>
          <w:rStyle w:val="a6"/>
          <w:rFonts w:hint="eastAsia"/>
          <w:color w:val="000000"/>
          <w:sz w:val="21"/>
          <w:szCs w:val="21"/>
        </w:rPr>
      </w:pP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目　　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第一章　总　　则</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第二章　基本医疗卫生服务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第三章　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第四章　医疗卫生人员</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第五章　药品供应保障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第六章　健康促进</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第七章　资金保障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第八章　监督管理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第九章　法律责任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第十章　附　　则</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第一章　总　　则</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第一条　为了发展医疗卫生与健康事业，保障公民享有基本医疗卫生服务，提高公民健康水平，推进健康中国建设，根据宪法，制定本法。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第二条　从事医疗卫生、健康促进及其监督管理活动，适用本法。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第三条　医疗卫生与健康事业应当坚持以人民为中心，为人民健康服务。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医疗卫生事业应当坚持公益性原则。</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lastRenderedPageBreak/>
        <w:t>第四条　国家和社会尊重、保护公民的健康权。</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国家实施健康中国战略，普及健康生活，优化健康服务，完善健康保障，建设健康环境，发展健康产业，提升公民全生命周期健康水平。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国家建立健康教育制度，保障公民获得健康教育的权利，提高公民的健康素养。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第五条　公民依法享有从国家和社会获得基本医疗卫生服务的权利。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国家建立基本医疗卫生制度，建立健全医疗卫生服务体系，保护和实现公民获得基本医疗卫生服务的权利。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第六条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全社会应当共同关心和支持医疗卫生与健康事业的发展。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第七条　国务院和地方各级人民政府领导医疗卫生与健康促进工作。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国务院卫生健康主管部门负责统筹协调全国医疗卫生与健康促进工作。国务院其他有关部门在各自职责范围内负责有关的医疗卫生与健康促进工作。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县级以上地方人民政府卫生健康主管部门负责统筹协调本行政区域医疗卫生与健康促进工作。县级以上地方人民政府其他有关部门在各自职责范围内负责有关的医疗卫生与健康促进工作。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第八条　国家加强医学基础科学研究，鼓励医学科学技术创新，支持临床医学发展，促进医学科技成果的转化和应用，推进医疗卫生与信息技术融合发展，推广医疗卫生适宜技术，提高医疗卫生服务质量。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国家发展医学教育，完善适应医疗卫生事业发展需要的医学教育体系，大力培养医疗卫生人才。</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第九条　国家大力发展中医药事业，坚持中西医并重、传承与创新相结合，发挥中医药在医疗卫生与健康事业中的独特作用。</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lastRenderedPageBreak/>
        <w:t>第十条　国家合理规划和配置医疗卫生资源，以基层为重点，采取多种措施优先支持县级以下医疗卫生机构发展，提高其医疗卫生服务能力。</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第十一条　国家加大对医疗卫生与健康事业的财政投入，通过增加转移支付等方式重点扶持革命老区、民族地区、边疆地区和经济欠发达地区发展医疗卫生与健康事业。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第十二条　国家鼓励和支持公民、法人和其他组织通过依法举办机构和捐赠、资助等方式，参与医疗卫生与健康事业，满足公民多样化、差异化、个性化健康需求。</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公民、法人和其他组织捐赠财产用于医疗卫生与健康事业的，依法享受税收优惠。</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第十三条　对在医疗卫生与健康事业中做出突出贡献的组织和个人，按照国家规定给予表彰、奖励。</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第十四条　国家鼓励和支持医疗卫生与健康促进领域的对外交流合作。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开展医疗卫生与健康促进对外交流合作活动，应当遵守法律、法规，维护国家主权、安全和社会公共利益。</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第二章　基本医疗卫生服务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第十五条　基本医疗卫生服务，是指维护人体健康所必需、与经济社会发展水平相适应、公民可公平获得的，采用适宜药物、适宜技术、适宜设备提供的疾病预防、诊断、治疗、护理和康复等服务。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基本医疗卫生服务包括基本公共卫生服务和基本医疗服务。基本公共卫生服务由国家免费提供。</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第十六条　国家采取措施，保障公民享有安全有效的基本公共卫生服务，控制影响健康的危险因素，提高疾病的预防控制水平。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国家基本公共卫生服务项目由国务院卫生健康主管部门会同国务院财政部门、中医药主管部门等共同确定。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省、自治区、直辖市人民政府可以在国家基本公共卫生服务项目基础上，补充确定本行政区域的基本公共卫生服务项目，并报国务院卫生健康主管部门备案。</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lastRenderedPageBreak/>
        <w:t>第十七条　国务院和省、自治区、直辖市人民政府可以将针对重点地区、重点疾病和特定人群的服务内容纳入基本公共卫生服务项目并组织实施。</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县级以上地方人民政府针对本行政区域重大疾病和主要健康危险因素，开展专项防控工作。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第十八条　县级以上人民政府通过举办专业公共卫生机构、基层医疗卫生机构和医院，或者从其他医疗卫生机构购买服务的方式提供基本公共卫生服务。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第十九条　国家建立健全突发事件卫生应急体系，制定和完善应急预案，组织开展突发事件的医疗救治、卫生学调查处置和心理援助等卫生应急工作，有效控制和消除危害。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第二十条　国家建立传染病防控制度，制定传染病防治规划并组织实施，加强传染病监测预警，坚持预防为主、防治结合，联防联控、群防群控、源头防控、综合治理，阻断传播途径，保护易感人群，降低传染病的危害。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任何组织和个人应当接受、配合医疗卫生机构为预防、控制、消除传染病危害依法采取的调查、检验、采集样本、隔离治疗、医学观察等措施。</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第二十一条　国家实行预防接种制度，加强免疫规划工作。居民有依法接种免疫规划疫苗的权利和义务。政府向居民免费提供免疫规划疫苗。</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第二十二条　国家建立慢性非传染性疾病防控与管理制度，对慢性非传染性疾病及其致病危险因素开展监测、调查和综合防控干预，及时发现高危人群，为患者和高危人群提供诊疗、早期干预、随访管理和健康教育等服务。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第二十三条　国家加强职业健康保护。县级以上人民政府应当制定职业病防治规划，建立健全职业健康工作机制，加强职业健康监督管理，提高职业病综合防治能力和水平。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用人单位应当控制职业病危害因素，采取工程技术、个体防护和健康管理等综合治理措施，改善工作环境和劳动条件。</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第二十四条　国家发展妇幼保健事业，建立健全妇幼健康服务体系，为妇女、儿童提供保健及常见病防治服务，保障妇女、儿童健康。</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国家采取措施，为公民提供婚前保健、孕产期保健等服务，促进生殖健康，预防出生缺陷。</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lastRenderedPageBreak/>
        <w:t>第二十五条　国家发展老年人保健事业。国务院和省、自治区、直辖市人民政府应当将老年人健康管理和常见病预防等纳入基本公共卫生服务项目。</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第二十六条　国家发展残疾预防和残疾人康复事业，完善残疾预防和残疾人康复及其保障体系，采取措施为残疾人提供基本康复服务。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县级以上人民政府应当优先开展残疾儿童康复工作，实行康复与教育相结合。</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第二十七条　国家建立健全院前急救体系，为急危重症患者提供及时、规范、有效的急救服务。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卫生健康主管部门、红十字会等有关部门、组织应当积极开展急救培训，普及急救知识，鼓励医疗卫生人员、经过急救培训的人员积极参与公共场所急救服务。公共场所应当按照规定配备必要的急救设备、设施。</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急救中心（站）不得以未付费为由拒绝或者拖延为急危重症患者提供急救服务。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第二十八条　国家发展精神卫生事业，建设完善精神卫生服务体系，维护和增进公民心理健康，预防、治疗精神障碍。</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第二十九条　基本医疗服务主要由政府举办的医疗卫生机构提供。鼓励社会力量举办的医疗卫生机构提供基本医疗服务。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第三十条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第三十一条　国家推进基层医疗卫生机构实行家庭医生签约服务，建立家庭医生服务团队，与居民签订协议，根据居民健康状况和医疗需求提供基本医疗卫生服务。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第三十二条　公民接受医疗卫生服务，对病情、诊疗方案、医疗风险、医疗费用等事项依法享有知情同意的权利。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开展药物、医疗器械临床试验和其他医学研究应当遵守医学伦理规范，依法通过伦理审查，取得知情同意。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第三十三条　公民接受医疗卫生服务，应当受到尊重。医疗卫生机构、医疗卫生人员应当关心爱护、平等对待患者，尊重患者人格尊严，保护患者隐私。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公民接受医疗卫生服务，应当遵守诊疗制度和医疗卫生服务秩序，尊重医疗卫生人员。</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第三章　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第三十四条　国家建立健全由基层医疗卫生机构、医院、专业公共卫生机构等组成的城乡全覆盖、功能互补、连续协同的医疗卫生服务体系。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国家加强县级医院、乡镇卫生院、村卫生室、社区卫生服务中心（站）和专业公共卫生机构等的建设，建立健全农村医疗卫生服务网络和城市社区卫生服务网络。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第三十五条　基层医疗卫生机构主要提供预防、保健、健康教育、疾病管理，为居民建立健康档案，常见病、多发病的诊疗以及部分疾病的康复、护理，接收医院转诊患者，向医院转诊超出自身服务能力的患者等基本医疗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专业公共卫生机构主要提供传染病、慢性非传染性疾病、职业病、地方病等疾病预防控制和健康教育、妇幼保健、精神卫生、院前急救、采供血、食品安全风险监测评估、出生缺陷防治等公共卫生服务。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第三十六条　各级各类医疗卫生机构应当分工合作，为公民提供预防、保健、治疗、护理、康复、安宁疗护等全方位全周期的医疗卫生服务。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各级人民政府采取措施支持医疗卫生机构与养老机构、儿童福利机构、社区组织建立协作机制，为老年人、孤残儿童提供安全、便捷的医疗和健康服务。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第三十七条　县级以上人民政府应当制定并落实医疗卫生服务体系规划，科学配置医疗卫生资源，举办医疗卫生机构，为公民获得基本医疗卫生服务提供保障。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政府举办医疗卫生机构，应当考虑本行政区域人口、经济社会发展状况、医疗卫生资源、健康危险因素、发病率、患病率以及紧急救治需求等情况。</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第三十八条　举办医疗机构，应当具备下列条件，按照国家有关规定办理审批或者备案手续：</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（一）有符合规定的名称、组织机构和场所；</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（二）有与其开展的业务相适应的经费、设施、设备和医疗卫生人员；</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（三）有相应的规章制度；</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（四）能够独立承担民事责任;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（五）法律、行政法规规定的其他条件。</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医疗机构依法取得执业许可证。禁止伪造、变造、买卖、出租、出借医疗机构执业许可证。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各级各类医疗卫生机构的具体条件和配置应当符合国务院卫生健康主管部门制定的医疗卫生机构标准。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第三十九条　国家对医疗卫生机构实行分类管理。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医疗卫生服务体系坚持以非营利性医疗卫生机构为主体、营利性医疗卫生机构为补充。政府举办非营利性医疗卫生机构，在基本医疗卫生事业中发挥主导作用，保障基本医疗卫生服务公平可及。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以政府资金、捐赠资产举办或者参与举办的医疗卫生机构不得设立为营利性医疗卫生机构。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医疗卫生机构不得对外出租、承包医疗科室。非营利性医疗卫生机构不得向出资人、举办者分配或者变相分配收益。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第四十条　政府举办的医疗卫生机构应当坚持公益性质，所有收支均纳入预算管理，按照医疗卫生服务体系规划合理设置并控制规模。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国家鼓励政府举办的医疗卫生机构与社会力量合作举办非营利性医疗卫生机构。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政府举办的医疗卫生机构不得与其他组织投资设立非独立法人资格的医疗卫生机构，不得与社会资本合作举办营利性医疗卫生机构。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第四十一条　国家采取多种措施，鼓励和引导社会力量依法举办医疗卫生机构，支持和规范社会力量举办的医疗卫生机构与政府举办的医疗卫生机构开展多种类型的医疗业务、学科建设、人才培养等合作。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社会力量举办的医疗卫生机构在基本医疗保险定点、重点专科建设、科研教学、等级评审、特定医疗技术准入、医疗卫生人员职称评定等方面享有与政府举办的医疗卫生机构同等的权利。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第四十二条　国家以建成的医疗卫生机构为基础，合理规划与设置国家医学中心和国家、省级区域性医疗中心，诊治疑难重症，研究攻克重大医学难题，培养高层次医疗卫生人才。</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第四十三条　医疗卫生机构应当遵守法律、法规、规章，建立健全内部质量管理和控制制度，对医疗卫生服务质量负责。</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医疗卫生机构应当按照临床诊疗指南、临床技术操作规范和行业标准以及医学伦理规范等有关要求，合理进行检查、用药、诊疗，加强医疗卫生安全风险防范，优化服务流程，持续改进医疗卫生服务质量。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第四十四条　国家对医疗卫生技术的临床应用进行分类管理，对技术难度大、医疗风险高，服务能力、人员专业技术水平要求较高的医疗卫生技术实行严格管理。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医疗卫生机构开展医疗卫生技术临床应用，应当与其功能任务相适应，遵循科学、安全、规范、有效、经济的原则，并符合伦理。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第四十五条　国家建立权责清晰、管理科学、治理完善、运行高效、监督有力的现代医院管理制度。</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医院应当制定章程，建立和完善法人治理结构，提高医疗卫生服务能力和运行效率。</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第四十六条　医疗卫生机构执业场所是提供医疗卫生服务的公共场所，任何组织或者个人不得扰乱其秩序。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第四十七条　国家完善医疗风险分担机制，鼓励医疗机构参加医疗责任保险或者建立医疗风险基金，鼓励患者参加医疗意外保险。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第四十八条　国家鼓励医疗卫生机构不断改进预防、保健、诊断、治疗、护理和康复的技术、设备与服务，支持开发适合基层和边远地区应用的医疗卫生技术。</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第四十九条　国家推进全民健康信息化，推动健康医疗大数据、人工智能等的应用发展，加快医疗卫生信息基础设施建设，制定健康医疗数据采集、存储、分析和应用的技术标准，运用信息技术促进优质医疗卫生资源的普及与共享。</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县级以上人民政府及其有关部门应当采取措施，推进信息技术在医疗卫生领域和医学教育中的应用，支持探索发展医疗卫生服务新模式、新业态。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国家采取措施，推进医疗卫生机构建立健全医疗卫生信息交流和信息安全制度，应用信息技术开展远程医疗服务，构建线上线下一体化医疗服务模式。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第五十条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第四章　医疗卫生人员</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第五十一条　医疗卫生人员应当弘扬敬佑生命、救死扶伤、甘于奉献、大爱无疆的崇高职业精神，遵守行业规范，恪守医德，努力提高专业水平和服务质量。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医疗卫生行业组织、医疗卫生机构、医学院校应当加强对医疗卫生人员的医德医风教育。</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第五十二条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国家加强全科医生的培养和使用。全科医生主要提供常见病、多发病的诊疗和转诊、预防、保健、康复，以及慢性病管理、健康管理等服务。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第五十三条　国家对医师、护士等医疗卫生人员依法实行执业注册制度。医疗卫生人员应当依法取得相应的职业资格。</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第五十四条　医疗卫生人员应当遵循医学科学规律，遵守有关临床诊疗技术规范和各项操作规范以及医学伦理规范，使用适宜技术和药物，合理诊疗，因病施治，不得对患者实施过度医疗。</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医疗卫生人员不得利用职务之便索要、非法收受财物或者牟取其他不正当利益。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第五十五条　国家建立健全符合医疗卫生行业特点的人事、薪酬、奖励制度，体现医疗卫生人员职业特点和技术劳动价值。</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对从事传染病防治、放射医学和精神卫生工作以及其他在特殊岗位工作的医疗卫生人员，应当按照国家规定给予适当的津贴。津贴标准应当定期调整。</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第五十六条　国家建立医疗卫生人员定期到基层和艰苦边远地区从事医疗卫生工作制度。</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国家采取定向免费培养、对口支援、退休返聘等措施，加强基层和艰苦边远地区医疗卫生队伍建设。</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执业医师晋升为副高级技术职称的，应当有累计一年以上在县级以下或者对口支援的医疗卫生机构提供医疗卫生服务的经历。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对在基层和艰苦边远地区工作的医疗卫生人员，在薪酬津贴、职称评定、职业发展、教育培训和表彰奖励等方面实行优惠待遇。</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国家加强乡村医疗卫生队伍建设，建立县乡村上下贯通的职业发展机制，完善对乡村医疗卫生人员的服务收入多渠道补助机制和养老政策。</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第五十七条　全社会应当关心、尊重医疗卫生人员，维护良好安全的医疗卫生服务秩序，共同构建和谐医患关系。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医疗卫生人员的人身安全、人格尊严不受侵犯，其合法权益受法律保护。禁止任何组织或者个人威胁、危害医疗卫生人员人身安全，侵犯医疗卫生人员人格尊严。</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国家采取措施，保障医疗卫生人员执业环境。</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第五章　药品供应保障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第五十八条　国家完善药品供应保障制度，建立工作协调机制，保障药品的安全、有效、可及。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第五十九条　国家实施基本药物制度，遴选适当数量的基本药物品种，满足疾病防治基本用药需求。</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国家公布基本药物目录，根据药品临床应用实践、药品标准变化、药品新上市情况等，对基本药物目录进行动态调整。</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基本药物按照规定优先纳入基本医疗保险药品目录。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国家提高基本药物的供给能力，强化基本药物质量监管，确保基本药物公平可及、合理使用。</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第六十条　国家建立健全以临床需求为导向的药品审评审批制度，支持临床急需药品、儿童用药品和防治罕见病、重大疾病等药品的研制、生产，满足疾病防治需求。</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第六十一条　国家建立健全药品研制、生产、流通、使用全过程追溯制度，加强药品管理，保证药品质量。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第六十二条　国家建立健全药品价格监测体系，开展成本价格调查，加强药品价格监督检查，依法查处价格垄断、价格欺诈、不正当竞争等违法行为，维护药品价格秩序。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国家加强药品分类采购管理和指导。参加药品采购投标的投标人不得以低于成本的报价竞标，不得以欺诈、串通投标、滥用市场支配地位等方式竞标。</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第六十三条　国家建立中央与地方两级医药储备，用于保障重大灾情、疫情及其他突发事件等应急需要。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第六十四条　国家建立健全药品供求监测体系，及时收集和汇总分析药品供求信息，定期公布药品生产、流通、使用等情况。</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第六十五条　国家加强对医疗器械的管理，完善医疗器械的标准和规范，提高医疗器械的安全有效水平。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国务院卫生健康主管部门和省、自治区、直辖市人民政府卫生健康主管部门应当根据技术的先进性、适宜性和可及性，编制大型医用设备配置规划，促进区域内医用设备合理配置、充分共享。</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第六十六条　国家加强中药的保护与发展，充分体现中药的特色和优势，发挥其在预防、保健、医疗、康复中的作用。</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第六章　健康促进</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第六十七条　各级人民政府应当加强健康教育工作及其专业人才培养，建立健康知识和技能核心信息发布制度，普及健康科学知识，向公众提供科学、准确的健康信息。</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第六十八条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学校应当按照规定开设体育与健康课程，组织学生开展广播体操、眼保健操、体能锻炼等活动。</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学校按照规定配备校医，建立和完善卫生室、保健室等。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县级以上人民政府教育主管部门应当按照规定将学生体质健康水平纳入学校考核体系。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第六十九条　公民是自己健康的第一责任人，树立和践行对自己健康负责的健康管理理念，主动学习健康知识，提高健康素养，加强健康管理。倡导家庭成员相互关爱，形成符合自身和家庭特点的健康生活方式。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公民应当尊重他人的健康权利和利益，不得损害他人健康和社会公共利益。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第七十条　国家组织居民健康状况调查和统计，开展体质监测，对健康绩效进行评估，并根据评估结果制定、完善与健康相关的法律、法规、政策和规划。</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第七十一条　国家建立疾病和健康危险因素监测、调查和风险评估制度。县级以上人民政府及其有关部门针对影响健康的主要问题，组织开展健康危险因素研究，制定综合防治措施。</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国家加强影响健康的环境问题预防和治理，组织开展环境质量对健康影响的研究，采取措施预防和控制与环境问题有关的疾病。</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第七十二条　国家大力开展爱国卫生运动，鼓励和支持开展爱国卫生月等群众性卫生与健康活动，依靠和动员群众控制和消除健康危险因素，改善环境卫生状况，建设健康城市、健康村镇、健康社区。</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第七十三条　国家建立科学、严格的食品、饮用水安全监督管理制度，提高安全水平。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第七十四条　国家建立营养状况监测制度，实施经济欠发达地区、重点人群营养干预计划，开展未成年人和老年人营养改善行动，倡导健康饮食习惯，减少不健康饮食引起的疾病风险。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第七十五条　国家发展全民健身事业，完善覆盖城乡的全民健身公共服务体系，加强公共体育设施建设，组织开展和支持全民健身活动，加强全民健身指导服务，普及科学健身知识和方法。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国家鼓励单位的体育场地设施向公众开放。</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第七十六条　国家制定并实施未成年人、妇女、老年人、残疾人等的健康工作计划，加强重点人群健康服务。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国家推动长期护理保障工作，鼓励发展长期护理保险。</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第七十七条　国家完善公共场所卫生管理制度。县级以上人民政府卫生健康等主管部门应当加强对公共场所的卫生监督。公共场所卫生监督信息应当依法向社会公开。</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公共场所经营单位应当建立健全并严格实施卫生管理制度，保证其经营活动持续符合国家对公共场所的卫生要求。</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第七十八条　国家采取措施，减少吸烟对公民健康的危害。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公共场所控制吸烟，强化监督执法。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烟草制品包装应当印制带有说明吸烟危害的警示。</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禁止向未成年人出售烟酒。</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第七十九条　用人单位应当为职工创造有益于健康的环境和条件，严格执行劳动安全卫生等相关规定，积极组织职工开展健身活动，保护职工健康。</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国家鼓励用人单位开展职工健康指导工作。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国家提倡用人单位为职工定期开展健康检查。法律、法规对健康检查有规定的，依照其规定。</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第七章　资金保障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第八十条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第八十一条　县级以上人民政府通过预算、审计、监督执法、社会监督等方式，加强资金的监督管理。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第八十二条　基本医疗服务费用主要由基本医疗保险基金和个人支付。国家依法多渠道筹集基本医疗保险基金，逐步完善基本医疗保险可持续筹资和保障水平调整机制。</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公民有依法参加基本医疗保险的权利和义务。用人单位和职工按照国家规定缴纳职工基本医疗保险费。城乡居民按照规定缴纳城乡居民基本医疗保险费。</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第八十三条　国家建立以基本医疗保险为主体，商业健康保险、医疗救助、职工互助医疗和医疗慈善服务等为补充的、多层次的医疗保障体系。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国家鼓励发展商业健康保险，满足人民群众多样化健康保障需求。</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国家完善医疗救助制度，保障符合条件的困难群众获得基本医疗服务。</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第八十四条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第八十五条　基本医疗保险基金支付范围由国务院医疗保障主管部门组织制定，并应当听取国务院卫生健康主管部门、中医药主管部门、药品监督管理部门、财政部门等的意见。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省、自治区、直辖市人民政府可以按照国家有关规定，补充确定本行政区域基本医疗保险基金支付的具体项目和标准，并报国务院医疗保障主管部门备案。</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第八章　监督管理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第八十六条　国家建立健全机构自治、行业自律、政府监管、社会监督相结合的医疗卫生综合监督管理体系。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县级以上人民政府卫生健康主管部门对医疗卫生行业实行属地化、全行业监督管理。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第八十七条　县级以上人民政府医疗保障主管部门应当提高医疗保障监管能力和水平，对纳入基本医疗保险基金支付范围的医疗服务行为和医疗费用加强监督管理，确保基本医疗保险基金合理使用、安全可控。</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第八十八条　县级以上人民政府应当组织卫生健康、医疗保障、药品监督管理、发展改革、财政等部门建立沟通协商机制，加强制度衔接和工作配合，提高医疗卫生资源使用效率和保障水平。</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第八十九条　县级以上人民政府应当定期向本级人民代表大会或者其常务委员会报告基本医疗卫生与健康促进工作，依法接受监督。</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第九十条　县级以上人民政府有关部门未履行医疗卫生与健康促进工作相关职责的，本级人民政府或者上级人民政府有关部门应当对其主要负责人进行约谈。</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地方人民政府未履行医疗卫生与健康促进工作相关职责的，上级人民政府应当对其主要负责人进行约谈。</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被约谈的部门和地方人民政府应当立即采取措施，进行整改。</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约谈情况和整改情况应当纳入有关部门和地方人民政府工作评议、考核记录。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第九十一条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第九十二条　国家保护公民个人健康信息，确保公民个人健康信息安全。任何组织或者个人不得非法收集、使用、加工、传输公民个人健康信息，不得非法买卖、提供或者公开公民个人健康信息。</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第九十三条　县级以上人民政府卫生健康主管部门、医疗保障主管部门应当建立医疗卫生机构、人员等信用记录制度，纳入全国信用信息共享平台，按照国家规定实施联合惩戒。</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第九十四条　县级以上地方人民政府卫生健康主管部门及其委托的卫生健康监督机构，依法开展本行政区域医疗卫生等行政执法工作。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第九十五条　县级以上人民政府卫生健康主管部门应当积极培育医疗卫生行业组织，发挥其在医疗卫生与健康促进工作中的作用，支持其参与行业管理规范、技术标准制定和医疗卫生评价、评估、评审等工作。</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第九十六条　国家建立医疗纠纷预防和处理机制，妥善处理医疗纠纷，维护医疗秩序。</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第九十七条　国家鼓励公民、法人和其他组织对医疗卫生与健康促进工作进行社会监督。</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任何组织和个人对违反本法规定的行为，有权向县级以上人民政府卫生健康主管部门和其他有关部门投诉、举报。</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第九章　法律责任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第九十八条　违反本法规定，地方各级人民政府、县级以上人民政府卫生健康主管部门和其他有关部门，滥用职权、玩忽职守、徇私舞弊的，对直接负责的主管人员和其他直接责任人员依法给予处分。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（一）政府举办的医疗卫生机构与其他组织投资设立非独立法人资格的医疗卫生机构；</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（二）医疗卫生机构对外出租、承包医疗科室；</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（三）非营利性医疗卫生机构向出资人、举办者分配或者变相分配收益。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第一百零二条　违反本法规定，医疗卫生人员有下列行为之一的，由县级以上人民政府卫生健康主管部门依照有关执业医师、护士管理和医疗纠纷预防处理等法律、行政法规的规定给予行政处罚：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（一）利用职务之便索要、非法收受财物或者牟取其他不正当利益；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（二）泄露公民个人健康信息；</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（三）在开展医学研究或提供医疗卫生服务过程中未按照规定履行告知义务或者违反医学伦理规范。</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前款规定的人员属于政府举办的医疗卫生机构中的人员的，依法给予处分。</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第一百零四条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第一百零五条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第一百零六条　违反本法规定，构成犯罪的，依法追究刑事责任；造成人身、财产损害的，依法承担民事责任。</w:t>
      </w:r>
    </w:p>
    <w:p w:rsidR="008B1147" w:rsidRDefault="008B1147" w:rsidP="008B1147">
      <w:pPr>
        <w:pStyle w:val="a5"/>
        <w:shd w:val="clear" w:color="auto" w:fill="FFFFFF"/>
        <w:spacing w:line="405" w:lineRule="atLeast"/>
        <w:ind w:firstLine="480"/>
        <w:jc w:val="center"/>
        <w:rPr>
          <w:color w:val="000000"/>
          <w:sz w:val="21"/>
          <w:szCs w:val="21"/>
        </w:rPr>
      </w:pPr>
      <w:r>
        <w:rPr>
          <w:rStyle w:val="a6"/>
          <w:rFonts w:hint="eastAsia"/>
          <w:color w:val="000000"/>
          <w:sz w:val="21"/>
          <w:szCs w:val="21"/>
        </w:rPr>
        <w:t>第十章　附　　则</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第一百零七条　本法中下列用语的含义：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（一）主要健康指标，是指人均预期寿命、孕产妇死亡率、婴儿死亡率、五岁以下儿童死亡率等。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（二）医疗卫生机构，是指基层医疗卫生机构、医院和专业公共卫生机构等。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（三）基层医疗卫生机构，是指乡镇卫生院、社区卫生服务中心（站）、村卫生室、医务室、门诊部和诊所等。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（四）专业公共卫生机构，是指疾病预防控制中心、专科疾病防治机构、健康教育机构、急救中心（站）和血站等。</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（五）医疗卫生人员，是指执业医师、执业助理医师、注册护士、药师（士）、检验技师（士）、影像技师（士）和乡村医生等卫生专业人员。</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（六）基本药物，是指满足疾病防治基本用药需求，适应现阶段基本国情和保障能力，剂型适宜，价格合理，能够保障供应，可公平获得的药品。</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第一百零八条　省、自治区、直辖市和设区的市、自治州可以结合实际，制定本地方发展医疗卫生与健康事业的具体办法。</w:t>
      </w:r>
    </w:p>
    <w:p w:rsidR="008B1147"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第一百零九条　中国人民解放军和中国人民武装警察部队的医疗卫生与健康促进工作，由国务院和中央军事委员会依照本法制定管理办法。</w:t>
      </w:r>
    </w:p>
    <w:p w:rsidR="00330E25" w:rsidRDefault="008B1147" w:rsidP="008B1147">
      <w:pPr>
        <w:pStyle w:val="a5"/>
        <w:shd w:val="clear" w:color="auto" w:fill="FFFFFF"/>
        <w:spacing w:line="405" w:lineRule="atLeast"/>
        <w:ind w:firstLine="480"/>
        <w:rPr>
          <w:color w:val="000000"/>
          <w:sz w:val="21"/>
          <w:szCs w:val="21"/>
        </w:rPr>
      </w:pPr>
      <w:r>
        <w:rPr>
          <w:rFonts w:hint="eastAsia"/>
          <w:color w:val="000000"/>
          <w:sz w:val="21"/>
          <w:szCs w:val="21"/>
        </w:rPr>
        <w:t>第一百一十条　本法自2020年6月1日起施行。</w:t>
      </w:r>
    </w:p>
    <w:p w:rsidR="008B1147" w:rsidRPr="008B1147" w:rsidRDefault="008B1147" w:rsidP="008B1147">
      <w:pPr>
        <w:pStyle w:val="a5"/>
        <w:shd w:val="clear" w:color="auto" w:fill="FFFFFF"/>
        <w:spacing w:line="405" w:lineRule="atLeast"/>
        <w:ind w:firstLine="480"/>
        <w:rPr>
          <w:color w:val="000000"/>
          <w:sz w:val="21"/>
          <w:szCs w:val="21"/>
        </w:rPr>
      </w:pPr>
      <w:r w:rsidRPr="008B1147">
        <w:rPr>
          <w:rFonts w:hint="eastAsia"/>
          <w:color w:val="000000"/>
          <w:sz w:val="21"/>
          <w:szCs w:val="21"/>
        </w:rPr>
        <w:t>来源： 中国人大网</w:t>
      </w:r>
      <w:r>
        <w:rPr>
          <w:rFonts w:hint="eastAsia"/>
          <w:color w:val="000000"/>
          <w:sz w:val="21"/>
          <w:szCs w:val="21"/>
        </w:rPr>
        <w:t>、中国政府法制信息网</w:t>
      </w:r>
    </w:p>
    <w:sectPr w:rsidR="008B1147" w:rsidRPr="008B1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147" w:rsidRDefault="008B1147" w:rsidP="008B1147">
      <w:r>
        <w:separator/>
      </w:r>
    </w:p>
  </w:endnote>
  <w:endnote w:type="continuationSeparator" w:id="0">
    <w:p w:rsidR="008B1147" w:rsidRDefault="008B1147" w:rsidP="008B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147" w:rsidRDefault="008B1147" w:rsidP="008B1147">
      <w:r>
        <w:separator/>
      </w:r>
    </w:p>
  </w:footnote>
  <w:footnote w:type="continuationSeparator" w:id="0">
    <w:p w:rsidR="008B1147" w:rsidRDefault="008B1147" w:rsidP="008B1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27"/>
    <w:rsid w:val="001061D1"/>
    <w:rsid w:val="002A5027"/>
    <w:rsid w:val="005754F1"/>
    <w:rsid w:val="008B1147"/>
    <w:rsid w:val="00A7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147"/>
    <w:rPr>
      <w:sz w:val="18"/>
      <w:szCs w:val="18"/>
    </w:rPr>
  </w:style>
  <w:style w:type="paragraph" w:styleId="a4">
    <w:name w:val="footer"/>
    <w:basedOn w:val="a"/>
    <w:link w:val="Char0"/>
    <w:uiPriority w:val="99"/>
    <w:unhideWhenUsed/>
    <w:rsid w:val="008B1147"/>
    <w:pPr>
      <w:tabs>
        <w:tab w:val="center" w:pos="4153"/>
        <w:tab w:val="right" w:pos="8306"/>
      </w:tabs>
      <w:snapToGrid w:val="0"/>
      <w:jc w:val="left"/>
    </w:pPr>
    <w:rPr>
      <w:sz w:val="18"/>
      <w:szCs w:val="18"/>
    </w:rPr>
  </w:style>
  <w:style w:type="character" w:customStyle="1" w:styleId="Char0">
    <w:name w:val="页脚 Char"/>
    <w:basedOn w:val="a0"/>
    <w:link w:val="a4"/>
    <w:uiPriority w:val="99"/>
    <w:rsid w:val="008B1147"/>
    <w:rPr>
      <w:sz w:val="18"/>
      <w:szCs w:val="18"/>
    </w:rPr>
  </w:style>
  <w:style w:type="paragraph" w:styleId="a5">
    <w:name w:val="Normal (Web)"/>
    <w:basedOn w:val="a"/>
    <w:uiPriority w:val="99"/>
    <w:unhideWhenUsed/>
    <w:rsid w:val="008B11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1147"/>
    <w:rPr>
      <w:b/>
      <w:bCs/>
    </w:rPr>
  </w:style>
  <w:style w:type="paragraph" w:styleId="a7">
    <w:name w:val="Title"/>
    <w:basedOn w:val="a"/>
    <w:next w:val="a"/>
    <w:link w:val="Char1"/>
    <w:uiPriority w:val="10"/>
    <w:qFormat/>
    <w:rsid w:val="005754F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5754F1"/>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1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147"/>
    <w:rPr>
      <w:sz w:val="18"/>
      <w:szCs w:val="18"/>
    </w:rPr>
  </w:style>
  <w:style w:type="paragraph" w:styleId="a4">
    <w:name w:val="footer"/>
    <w:basedOn w:val="a"/>
    <w:link w:val="Char0"/>
    <w:uiPriority w:val="99"/>
    <w:unhideWhenUsed/>
    <w:rsid w:val="008B1147"/>
    <w:pPr>
      <w:tabs>
        <w:tab w:val="center" w:pos="4153"/>
        <w:tab w:val="right" w:pos="8306"/>
      </w:tabs>
      <w:snapToGrid w:val="0"/>
      <w:jc w:val="left"/>
    </w:pPr>
    <w:rPr>
      <w:sz w:val="18"/>
      <w:szCs w:val="18"/>
    </w:rPr>
  </w:style>
  <w:style w:type="character" w:customStyle="1" w:styleId="Char0">
    <w:name w:val="页脚 Char"/>
    <w:basedOn w:val="a0"/>
    <w:link w:val="a4"/>
    <w:uiPriority w:val="99"/>
    <w:rsid w:val="008B1147"/>
    <w:rPr>
      <w:sz w:val="18"/>
      <w:szCs w:val="18"/>
    </w:rPr>
  </w:style>
  <w:style w:type="paragraph" w:styleId="a5">
    <w:name w:val="Normal (Web)"/>
    <w:basedOn w:val="a"/>
    <w:uiPriority w:val="99"/>
    <w:unhideWhenUsed/>
    <w:rsid w:val="008B11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B1147"/>
    <w:rPr>
      <w:b/>
      <w:bCs/>
    </w:rPr>
  </w:style>
  <w:style w:type="paragraph" w:styleId="a7">
    <w:name w:val="Title"/>
    <w:basedOn w:val="a"/>
    <w:next w:val="a"/>
    <w:link w:val="Char1"/>
    <w:uiPriority w:val="10"/>
    <w:qFormat/>
    <w:rsid w:val="005754F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5754F1"/>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3609">
      <w:bodyDiv w:val="1"/>
      <w:marLeft w:val="0"/>
      <w:marRight w:val="0"/>
      <w:marTop w:val="0"/>
      <w:marBottom w:val="0"/>
      <w:divBdr>
        <w:top w:val="none" w:sz="0" w:space="0" w:color="auto"/>
        <w:left w:val="none" w:sz="0" w:space="0" w:color="auto"/>
        <w:bottom w:val="none" w:sz="0" w:space="0" w:color="auto"/>
        <w:right w:val="none" w:sz="0" w:space="0" w:color="auto"/>
      </w:divBdr>
    </w:div>
    <w:div w:id="1405369393">
      <w:bodyDiv w:val="1"/>
      <w:marLeft w:val="0"/>
      <w:marRight w:val="0"/>
      <w:marTop w:val="0"/>
      <w:marBottom w:val="0"/>
      <w:divBdr>
        <w:top w:val="none" w:sz="0" w:space="0" w:color="auto"/>
        <w:left w:val="none" w:sz="0" w:space="0" w:color="auto"/>
        <w:bottom w:val="none" w:sz="0" w:space="0" w:color="auto"/>
        <w:right w:val="none" w:sz="0" w:space="0" w:color="auto"/>
      </w:divBdr>
      <w:divsChild>
        <w:div w:id="904293269">
          <w:marLeft w:val="0"/>
          <w:marRight w:val="0"/>
          <w:marTop w:val="450"/>
          <w:marBottom w:val="300"/>
          <w:divBdr>
            <w:top w:val="none" w:sz="0" w:space="0" w:color="auto"/>
            <w:left w:val="none" w:sz="0" w:space="0" w:color="auto"/>
            <w:bottom w:val="none" w:sz="0" w:space="0" w:color="auto"/>
            <w:right w:val="none" w:sz="0" w:space="0" w:color="auto"/>
          </w:divBdr>
          <w:divsChild>
            <w:div w:id="1772357789">
              <w:marLeft w:val="0"/>
              <w:marRight w:val="0"/>
              <w:marTop w:val="0"/>
              <w:marBottom w:val="120"/>
              <w:divBdr>
                <w:top w:val="none" w:sz="0" w:space="0" w:color="auto"/>
                <w:left w:val="none" w:sz="0" w:space="0" w:color="auto"/>
                <w:bottom w:val="none" w:sz="0" w:space="0" w:color="auto"/>
                <w:right w:val="none" w:sz="0" w:space="0" w:color="auto"/>
              </w:divBdr>
            </w:div>
            <w:div w:id="17656902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0495148">
      <w:bodyDiv w:val="1"/>
      <w:marLeft w:val="0"/>
      <w:marRight w:val="0"/>
      <w:marTop w:val="0"/>
      <w:marBottom w:val="0"/>
      <w:divBdr>
        <w:top w:val="none" w:sz="0" w:space="0" w:color="auto"/>
        <w:left w:val="none" w:sz="0" w:space="0" w:color="auto"/>
        <w:bottom w:val="none" w:sz="0" w:space="0" w:color="auto"/>
        <w:right w:val="none" w:sz="0" w:space="0" w:color="auto"/>
      </w:divBdr>
      <w:divsChild>
        <w:div w:id="1521772930">
          <w:marLeft w:val="0"/>
          <w:marRight w:val="0"/>
          <w:marTop w:val="450"/>
          <w:marBottom w:val="300"/>
          <w:divBdr>
            <w:top w:val="none" w:sz="0" w:space="0" w:color="auto"/>
            <w:left w:val="none" w:sz="0" w:space="0" w:color="auto"/>
            <w:bottom w:val="none" w:sz="0" w:space="0" w:color="auto"/>
            <w:right w:val="none" w:sz="0" w:space="0" w:color="auto"/>
          </w:divBdr>
          <w:divsChild>
            <w:div w:id="1348872983">
              <w:marLeft w:val="0"/>
              <w:marRight w:val="0"/>
              <w:marTop w:val="0"/>
              <w:marBottom w:val="120"/>
              <w:divBdr>
                <w:top w:val="none" w:sz="0" w:space="0" w:color="auto"/>
                <w:left w:val="none" w:sz="0" w:space="0" w:color="auto"/>
                <w:bottom w:val="none" w:sz="0" w:space="0" w:color="auto"/>
                <w:right w:val="none" w:sz="0" w:space="0" w:color="auto"/>
              </w:divBdr>
            </w:div>
            <w:div w:id="467868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1987</Words>
  <Characters>11329</Characters>
  <Application>Microsoft Office Word</Application>
  <DocSecurity>0</DocSecurity>
  <Lines>94</Lines>
  <Paragraphs>26</Paragraphs>
  <ScaleCrop>false</ScaleCrop>
  <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zhouyy</dc:creator>
  <cp:keywords/>
  <dc:description/>
  <cp:lastModifiedBy>zhouyy</cp:lastModifiedBy>
  <cp:revision>3</cp:revision>
  <dcterms:created xsi:type="dcterms:W3CDTF">2020-09-01T08:34:00Z</dcterms:created>
  <dcterms:modified xsi:type="dcterms:W3CDTF">2020-09-01T08:35:00Z</dcterms:modified>
</cp:coreProperties>
</file>